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6E6" w:rsidRPr="005606E6" w:rsidRDefault="002C6E7D" w:rsidP="002C6E7D">
      <w:pPr>
        <w:bidi/>
        <w:spacing w:before="154" w:after="0" w:line="240" w:lineRule="auto"/>
        <w:jc w:val="center"/>
        <w:rPr>
          <w:rFonts w:asciiTheme="minorBidi" w:eastAsia="+mn-ea" w:hAnsiTheme="minorBidi"/>
          <w:b/>
          <w:bCs/>
          <w:i/>
          <w:iCs/>
          <w:caps/>
          <w:color w:val="FF0000"/>
          <w:kern w:val="24"/>
          <w:position w:val="1"/>
          <w:sz w:val="36"/>
          <w:szCs w:val="36"/>
          <w:lang w:eastAsia="fr-FR"/>
        </w:rPr>
      </w:pPr>
      <w:r w:rsidRPr="002C6E7D">
        <w:rPr>
          <w:rFonts w:asciiTheme="minorBidi" w:eastAsia="+mn-ea" w:hAnsiTheme="minorBidi"/>
          <w:b/>
          <w:bCs/>
          <w:i/>
          <w:iCs/>
          <w:caps/>
          <w:color w:val="FF0000"/>
          <w:kern w:val="24"/>
          <w:position w:val="1"/>
          <w:sz w:val="36"/>
          <w:szCs w:val="36"/>
          <w:lang w:eastAsia="fr-FR"/>
        </w:rPr>
        <w:t>LES ADHESIFS EN DENTISTERIE RESTAURATRICE</w:t>
      </w:r>
    </w:p>
    <w:p w:rsidR="002C6E7D" w:rsidRPr="002C6E7D" w:rsidRDefault="002C6E7D" w:rsidP="005606E6">
      <w:pPr>
        <w:bidi/>
        <w:spacing w:before="154" w:after="0" w:line="240" w:lineRule="auto"/>
        <w:jc w:val="center"/>
        <w:rPr>
          <w:rFonts w:asciiTheme="minorBidi" w:eastAsia="Times New Roman" w:hAnsiTheme="minorBidi"/>
          <w:sz w:val="36"/>
          <w:szCs w:val="36"/>
          <w:lang w:eastAsia="fr-FR"/>
        </w:rPr>
      </w:pPr>
      <w:r w:rsidRPr="002C6E7D">
        <w:rPr>
          <w:rFonts w:asciiTheme="minorBidi" w:eastAsia="+mn-ea" w:hAnsiTheme="minorBidi"/>
          <w:b/>
          <w:bCs/>
          <w:caps/>
          <w:color w:val="51253A"/>
          <w:kern w:val="24"/>
          <w:position w:val="1"/>
          <w:sz w:val="36"/>
          <w:szCs w:val="36"/>
          <w:lang w:eastAsia="fr-FR"/>
        </w:rPr>
        <w:t xml:space="preserve"> </w:t>
      </w:r>
    </w:p>
    <w:p w:rsidR="005C2D74" w:rsidRPr="00890373" w:rsidRDefault="002C6E7D" w:rsidP="002C6E7D">
      <w:pPr>
        <w:rPr>
          <w:rFonts w:asciiTheme="minorBidi" w:hAnsiTheme="minorBidi"/>
          <w:b/>
          <w:bCs/>
          <w:color w:val="00B050"/>
          <w:sz w:val="28"/>
          <w:szCs w:val="28"/>
        </w:rPr>
      </w:pPr>
      <w:r w:rsidRPr="00890373">
        <w:rPr>
          <w:rFonts w:asciiTheme="minorBidi" w:hAnsiTheme="minorBidi"/>
          <w:b/>
          <w:bCs/>
          <w:color w:val="00B050"/>
          <w:sz w:val="28"/>
          <w:szCs w:val="28"/>
        </w:rPr>
        <w:t>Introduction:</w:t>
      </w:r>
    </w:p>
    <w:p w:rsidR="002C6E7D" w:rsidRPr="005606E6" w:rsidRDefault="002C6E7D" w:rsidP="002C6E7D">
      <w:pPr>
        <w:rPr>
          <w:rFonts w:asciiTheme="minorBidi" w:hAnsiTheme="minorBidi"/>
          <w:sz w:val="28"/>
          <w:szCs w:val="28"/>
        </w:rPr>
      </w:pPr>
      <w:r w:rsidRPr="00890373">
        <w:rPr>
          <w:rFonts w:asciiTheme="minorBidi" w:hAnsiTheme="minorBidi"/>
          <w:sz w:val="28"/>
          <w:szCs w:val="28"/>
        </w:rPr>
        <w:t xml:space="preserve">La dentisterie </w:t>
      </w:r>
      <w:r w:rsidRPr="005606E6">
        <w:rPr>
          <w:rFonts w:asciiTheme="minorBidi" w:hAnsiTheme="minorBidi"/>
          <w:sz w:val="28"/>
          <w:szCs w:val="28"/>
        </w:rPr>
        <w:t>restauratrice</w:t>
      </w:r>
      <w:r w:rsidRPr="00890373">
        <w:rPr>
          <w:rFonts w:asciiTheme="minorBidi" w:hAnsiTheme="minorBidi"/>
          <w:sz w:val="28"/>
          <w:szCs w:val="28"/>
        </w:rPr>
        <w:t xml:space="preserve"> à pour objectif de maintenir à l’organe dentaire sa forme, sa fonction et son esthétique en préservant au maximum la vitalité et la santé pulpaire.        Actuellement, l’évolution des matériaux et techniques adhésifs, permet une préparation conservatrice et un scellement étanche du complexe pulpo-dentinaire qui minimise la percolation bactérienne et la sensibilité post-opératoire, réunissant ainsi, les conditions adéquates pour maintenir la vitalité pulpaire. </w:t>
      </w:r>
    </w:p>
    <w:p w:rsidR="002C6E7D" w:rsidRPr="005606E6" w:rsidRDefault="002C6E7D" w:rsidP="002C6E7D">
      <w:pPr>
        <w:rPr>
          <w:rFonts w:asciiTheme="minorBidi" w:hAnsiTheme="minorBidi"/>
          <w:b/>
          <w:bCs/>
          <w:sz w:val="28"/>
          <w:szCs w:val="28"/>
        </w:rPr>
      </w:pPr>
    </w:p>
    <w:p w:rsidR="002C6E7D" w:rsidRPr="005606E6" w:rsidRDefault="002C6E7D" w:rsidP="005606E6">
      <w:pPr>
        <w:pStyle w:val="Paragraphedeliste"/>
        <w:numPr>
          <w:ilvl w:val="0"/>
          <w:numId w:val="2"/>
        </w:numPr>
        <w:rPr>
          <w:rFonts w:asciiTheme="minorBidi" w:hAnsiTheme="minorBidi"/>
          <w:b/>
          <w:bCs/>
          <w:color w:val="00B050"/>
          <w:sz w:val="28"/>
          <w:szCs w:val="28"/>
        </w:rPr>
      </w:pPr>
      <w:r w:rsidRPr="005606E6">
        <w:rPr>
          <w:rFonts w:asciiTheme="minorBidi" w:hAnsiTheme="minorBidi"/>
          <w:b/>
          <w:bCs/>
          <w:color w:val="00B050"/>
          <w:sz w:val="28"/>
          <w:szCs w:val="28"/>
        </w:rPr>
        <w:t>Définition</w:t>
      </w:r>
    </w:p>
    <w:p w:rsidR="002C6E7D" w:rsidRPr="005606E6" w:rsidRDefault="002C6E7D" w:rsidP="002C6E7D">
      <w:pPr>
        <w:rPr>
          <w:rFonts w:asciiTheme="minorBidi" w:hAnsiTheme="minorBidi"/>
          <w:sz w:val="28"/>
          <w:szCs w:val="28"/>
        </w:rPr>
      </w:pPr>
      <w:r w:rsidRPr="005606E6">
        <w:rPr>
          <w:rFonts w:asciiTheme="minorBidi" w:hAnsiTheme="minorBidi"/>
          <w:sz w:val="28"/>
          <w:szCs w:val="28"/>
        </w:rPr>
        <w:t xml:space="preserve"> </w:t>
      </w:r>
      <w:r w:rsidRPr="00890373">
        <w:rPr>
          <w:rFonts w:asciiTheme="minorBidi" w:hAnsiTheme="minorBidi"/>
          <w:sz w:val="28"/>
          <w:szCs w:val="28"/>
        </w:rPr>
        <w:t>Les adhésifs amélo-dentinaires sont des biomatériaux d’interfaces. Ils contribuent à former un lien idéalement adhérent et étanche entre les tissus dentaires calcifiés et des biomatériaux de restauration ou d’assemblage.</w:t>
      </w:r>
    </w:p>
    <w:p w:rsidR="002C6E7D" w:rsidRPr="005606E6" w:rsidRDefault="002C6E7D" w:rsidP="002C6E7D">
      <w:pPr>
        <w:rPr>
          <w:rFonts w:asciiTheme="minorBidi" w:hAnsiTheme="minorBidi"/>
          <w:sz w:val="28"/>
          <w:szCs w:val="28"/>
        </w:rPr>
      </w:pPr>
      <w:r w:rsidRPr="00890373">
        <w:rPr>
          <w:rFonts w:asciiTheme="minorBidi" w:hAnsiTheme="minorBidi"/>
          <w:sz w:val="28"/>
          <w:szCs w:val="28"/>
        </w:rPr>
        <w:t xml:space="preserve">    Tous les adhésifs (ou colles) sont des polymères mais il existe de nombreuses variétés.</w:t>
      </w:r>
    </w:p>
    <w:p w:rsidR="002C6E7D" w:rsidRPr="005606E6" w:rsidRDefault="002C6E7D" w:rsidP="002C6E7D">
      <w:pPr>
        <w:rPr>
          <w:rFonts w:asciiTheme="minorBidi" w:hAnsiTheme="minorBidi"/>
          <w:color w:val="00B050"/>
          <w:sz w:val="28"/>
          <w:szCs w:val="28"/>
        </w:rPr>
      </w:pPr>
    </w:p>
    <w:p w:rsidR="002C6E7D" w:rsidRPr="005606E6" w:rsidRDefault="005606E6" w:rsidP="005606E6">
      <w:pPr>
        <w:pStyle w:val="Paragraphedeliste"/>
        <w:numPr>
          <w:ilvl w:val="0"/>
          <w:numId w:val="2"/>
        </w:numPr>
        <w:rPr>
          <w:rFonts w:asciiTheme="minorBidi" w:hAnsiTheme="minorBidi"/>
          <w:b/>
          <w:bCs/>
          <w:color w:val="00B050"/>
          <w:sz w:val="28"/>
          <w:szCs w:val="28"/>
        </w:rPr>
      </w:pPr>
      <w:r w:rsidRPr="005606E6">
        <w:rPr>
          <w:rFonts w:asciiTheme="minorBidi" w:hAnsiTheme="minorBidi"/>
          <w:b/>
          <w:bCs/>
          <w:color w:val="00B050"/>
          <w:sz w:val="28"/>
          <w:szCs w:val="28"/>
        </w:rPr>
        <w:t xml:space="preserve"> </w:t>
      </w:r>
      <w:r w:rsidR="002C6E7D" w:rsidRPr="005606E6">
        <w:rPr>
          <w:rFonts w:asciiTheme="minorBidi" w:hAnsiTheme="minorBidi"/>
          <w:b/>
          <w:bCs/>
          <w:color w:val="00B050"/>
          <w:sz w:val="28"/>
          <w:szCs w:val="28"/>
        </w:rPr>
        <w:t>Composition</w:t>
      </w:r>
    </w:p>
    <w:p w:rsidR="002C6E7D" w:rsidRPr="005606E6" w:rsidRDefault="002C6E7D" w:rsidP="002C6E7D">
      <w:pPr>
        <w:rPr>
          <w:rFonts w:asciiTheme="minorBidi" w:hAnsiTheme="minorBidi"/>
          <w:sz w:val="28"/>
          <w:szCs w:val="28"/>
        </w:rPr>
      </w:pPr>
      <w:r w:rsidRPr="005606E6">
        <w:rPr>
          <w:rFonts w:asciiTheme="minorBidi" w:hAnsiTheme="minorBidi"/>
          <w:sz w:val="28"/>
          <w:szCs w:val="28"/>
        </w:rPr>
        <w:t xml:space="preserve">      Quels que soient leurs types, les adhésifs dentaires contiennent tous: </w:t>
      </w:r>
    </w:p>
    <w:p w:rsidR="002C6E7D" w:rsidRPr="005606E6" w:rsidRDefault="002C6E7D" w:rsidP="002C6E7D">
      <w:pPr>
        <w:rPr>
          <w:rFonts w:asciiTheme="minorBidi" w:hAnsiTheme="minorBidi"/>
          <w:sz w:val="28"/>
          <w:szCs w:val="28"/>
        </w:rPr>
      </w:pPr>
      <w:r w:rsidRPr="005606E6">
        <w:rPr>
          <w:rFonts w:asciiTheme="minorBidi" w:eastAsia="MS Gothic" w:hAnsi="MS Gothic"/>
          <w:sz w:val="28"/>
          <w:szCs w:val="28"/>
        </w:rPr>
        <w:t>❐</w:t>
      </w:r>
      <w:r w:rsidRPr="005606E6">
        <w:rPr>
          <w:rFonts w:asciiTheme="minorBidi" w:hAnsiTheme="minorBidi"/>
          <w:sz w:val="28"/>
          <w:szCs w:val="28"/>
        </w:rPr>
        <w:t xml:space="preserve"> </w:t>
      </w:r>
      <w:r w:rsidR="005606E6" w:rsidRPr="005606E6">
        <w:rPr>
          <w:rFonts w:asciiTheme="minorBidi" w:hAnsiTheme="minorBidi"/>
          <w:sz w:val="28"/>
          <w:szCs w:val="28"/>
        </w:rPr>
        <w:t>Des</w:t>
      </w:r>
      <w:r w:rsidRPr="005606E6">
        <w:rPr>
          <w:rFonts w:asciiTheme="minorBidi" w:hAnsiTheme="minorBidi"/>
          <w:sz w:val="28"/>
          <w:szCs w:val="28"/>
        </w:rPr>
        <w:t xml:space="preserve"> monomères méthacrylates fonctionnels</w:t>
      </w:r>
      <w:r w:rsidRPr="00890373">
        <w:rPr>
          <w:rFonts w:asciiTheme="minorBidi" w:hAnsiTheme="minorBidi"/>
          <w:sz w:val="28"/>
          <w:szCs w:val="28"/>
        </w:rPr>
        <w:t xml:space="preserve"> </w:t>
      </w:r>
    </w:p>
    <w:p w:rsidR="002C6E7D" w:rsidRPr="005606E6" w:rsidRDefault="002C6E7D" w:rsidP="002C6E7D">
      <w:pPr>
        <w:rPr>
          <w:rFonts w:asciiTheme="minorBidi" w:hAnsiTheme="minorBidi"/>
          <w:sz w:val="28"/>
          <w:szCs w:val="28"/>
        </w:rPr>
      </w:pPr>
      <w:r w:rsidRPr="005606E6">
        <w:rPr>
          <w:rFonts w:asciiTheme="minorBidi" w:eastAsia="MS Gothic" w:hAnsi="MS Gothic"/>
          <w:sz w:val="28"/>
          <w:szCs w:val="28"/>
        </w:rPr>
        <w:t>❐</w:t>
      </w:r>
      <w:r w:rsidRPr="005606E6">
        <w:rPr>
          <w:rFonts w:asciiTheme="minorBidi" w:hAnsiTheme="minorBidi"/>
          <w:sz w:val="28"/>
          <w:szCs w:val="28"/>
        </w:rPr>
        <w:t xml:space="preserve"> </w:t>
      </w:r>
      <w:r w:rsidR="005606E6" w:rsidRPr="005606E6">
        <w:rPr>
          <w:rFonts w:asciiTheme="minorBidi" w:hAnsiTheme="minorBidi"/>
          <w:sz w:val="28"/>
          <w:szCs w:val="28"/>
        </w:rPr>
        <w:t>Des</w:t>
      </w:r>
      <w:r w:rsidRPr="005606E6">
        <w:rPr>
          <w:rFonts w:asciiTheme="minorBidi" w:hAnsiTheme="minorBidi"/>
          <w:sz w:val="28"/>
          <w:szCs w:val="28"/>
        </w:rPr>
        <w:t xml:space="preserve"> monomères ou oligomères diméthacrylates</w:t>
      </w:r>
      <w:r w:rsidRPr="00890373">
        <w:rPr>
          <w:rFonts w:asciiTheme="minorBidi" w:hAnsiTheme="minorBidi"/>
          <w:sz w:val="28"/>
          <w:szCs w:val="28"/>
        </w:rPr>
        <w:t xml:space="preserve"> </w:t>
      </w:r>
    </w:p>
    <w:p w:rsidR="002C6E7D" w:rsidRPr="005606E6" w:rsidRDefault="002C6E7D" w:rsidP="002C6E7D">
      <w:pPr>
        <w:rPr>
          <w:rFonts w:asciiTheme="minorBidi" w:hAnsiTheme="minorBidi"/>
          <w:sz w:val="28"/>
          <w:szCs w:val="28"/>
        </w:rPr>
      </w:pPr>
      <w:r w:rsidRPr="005606E6">
        <w:rPr>
          <w:rFonts w:asciiTheme="minorBidi" w:eastAsia="MS Gothic" w:hAnsi="MS Gothic"/>
          <w:sz w:val="28"/>
          <w:szCs w:val="28"/>
        </w:rPr>
        <w:t>❐</w:t>
      </w:r>
      <w:r w:rsidRPr="005606E6">
        <w:rPr>
          <w:rFonts w:asciiTheme="minorBidi" w:hAnsiTheme="minorBidi"/>
          <w:sz w:val="28"/>
          <w:szCs w:val="28"/>
        </w:rPr>
        <w:t xml:space="preserve"> </w:t>
      </w:r>
      <w:r w:rsidR="005606E6" w:rsidRPr="005606E6">
        <w:rPr>
          <w:rFonts w:asciiTheme="minorBidi" w:hAnsiTheme="minorBidi"/>
          <w:sz w:val="28"/>
          <w:szCs w:val="28"/>
        </w:rPr>
        <w:t>Des</w:t>
      </w:r>
      <w:r w:rsidRPr="005606E6">
        <w:rPr>
          <w:rFonts w:asciiTheme="minorBidi" w:hAnsiTheme="minorBidi"/>
          <w:sz w:val="28"/>
          <w:szCs w:val="28"/>
        </w:rPr>
        <w:t xml:space="preserve"> solvants</w:t>
      </w:r>
      <w:r w:rsidRPr="00890373">
        <w:rPr>
          <w:rFonts w:asciiTheme="minorBidi" w:hAnsiTheme="minorBidi"/>
          <w:sz w:val="28"/>
          <w:szCs w:val="28"/>
        </w:rPr>
        <w:t xml:space="preserve"> </w:t>
      </w:r>
    </w:p>
    <w:p w:rsidR="002C6E7D" w:rsidRPr="005606E6" w:rsidRDefault="002C6E7D" w:rsidP="002C6E7D">
      <w:pPr>
        <w:rPr>
          <w:rFonts w:asciiTheme="minorBidi" w:hAnsiTheme="minorBidi"/>
          <w:sz w:val="28"/>
          <w:szCs w:val="28"/>
        </w:rPr>
      </w:pPr>
      <w:r w:rsidRPr="005606E6">
        <w:rPr>
          <w:rFonts w:asciiTheme="minorBidi" w:eastAsia="MS Gothic" w:hAnsi="MS Gothic"/>
          <w:sz w:val="28"/>
          <w:szCs w:val="28"/>
        </w:rPr>
        <w:t>❐</w:t>
      </w:r>
      <w:r w:rsidRPr="005606E6">
        <w:rPr>
          <w:rFonts w:asciiTheme="minorBidi" w:hAnsiTheme="minorBidi"/>
          <w:sz w:val="28"/>
          <w:szCs w:val="28"/>
        </w:rPr>
        <w:t xml:space="preserve"> </w:t>
      </w:r>
      <w:r w:rsidR="005606E6" w:rsidRPr="005606E6">
        <w:rPr>
          <w:rFonts w:asciiTheme="minorBidi" w:hAnsiTheme="minorBidi"/>
          <w:sz w:val="28"/>
          <w:szCs w:val="28"/>
        </w:rPr>
        <w:t>Des</w:t>
      </w:r>
      <w:r w:rsidRPr="005606E6">
        <w:rPr>
          <w:rFonts w:asciiTheme="minorBidi" w:hAnsiTheme="minorBidi"/>
          <w:sz w:val="28"/>
          <w:szCs w:val="28"/>
        </w:rPr>
        <w:t xml:space="preserve"> amorceurs et co-amorceurs de polymérisation</w:t>
      </w:r>
      <w:r w:rsidRPr="00890373">
        <w:rPr>
          <w:rFonts w:asciiTheme="minorBidi" w:hAnsiTheme="minorBidi"/>
          <w:sz w:val="28"/>
          <w:szCs w:val="28"/>
        </w:rPr>
        <w:t xml:space="preserve"> </w:t>
      </w:r>
    </w:p>
    <w:p w:rsidR="002C6E7D" w:rsidRPr="005606E6" w:rsidRDefault="002C6E7D" w:rsidP="002C6E7D">
      <w:pPr>
        <w:rPr>
          <w:rFonts w:asciiTheme="minorBidi" w:hAnsiTheme="minorBidi"/>
          <w:sz w:val="28"/>
          <w:szCs w:val="28"/>
        </w:rPr>
      </w:pPr>
      <w:r w:rsidRPr="005606E6">
        <w:rPr>
          <w:rFonts w:asciiTheme="minorBidi" w:eastAsia="MS Gothic" w:hAnsi="MS Gothic"/>
          <w:sz w:val="28"/>
          <w:szCs w:val="28"/>
        </w:rPr>
        <w:t>❐</w:t>
      </w:r>
      <w:r w:rsidRPr="005606E6">
        <w:rPr>
          <w:rFonts w:asciiTheme="minorBidi" w:hAnsiTheme="minorBidi"/>
          <w:sz w:val="28"/>
          <w:szCs w:val="28"/>
        </w:rPr>
        <w:t xml:space="preserve"> </w:t>
      </w:r>
      <w:r w:rsidR="005606E6" w:rsidRPr="005606E6">
        <w:rPr>
          <w:rFonts w:asciiTheme="minorBidi" w:hAnsiTheme="minorBidi"/>
          <w:sz w:val="28"/>
          <w:szCs w:val="28"/>
        </w:rPr>
        <w:t>Parfois</w:t>
      </w:r>
      <w:r w:rsidRPr="005606E6">
        <w:rPr>
          <w:rFonts w:asciiTheme="minorBidi" w:hAnsiTheme="minorBidi"/>
          <w:sz w:val="28"/>
          <w:szCs w:val="28"/>
        </w:rPr>
        <w:t xml:space="preserve"> des charges inorganiques</w:t>
      </w:r>
      <w:r w:rsidRPr="00890373">
        <w:rPr>
          <w:rFonts w:asciiTheme="minorBidi" w:hAnsiTheme="minorBidi"/>
          <w:sz w:val="28"/>
          <w:szCs w:val="28"/>
        </w:rPr>
        <w:t xml:space="preserve"> </w:t>
      </w:r>
    </w:p>
    <w:p w:rsidR="002C6E7D" w:rsidRPr="005606E6" w:rsidRDefault="002C6E7D" w:rsidP="002C6E7D">
      <w:pPr>
        <w:rPr>
          <w:rFonts w:asciiTheme="minorBidi" w:hAnsiTheme="minorBidi"/>
          <w:sz w:val="28"/>
          <w:szCs w:val="28"/>
        </w:rPr>
      </w:pPr>
      <w:r w:rsidRPr="005606E6">
        <w:rPr>
          <w:rFonts w:asciiTheme="minorBidi" w:hAnsiTheme="minorBidi"/>
          <w:sz w:val="28"/>
          <w:szCs w:val="28"/>
        </w:rPr>
        <w:lastRenderedPageBreak/>
        <w:t xml:space="preserve">      Les monomères sont les liens entre les tissus dentaires et les résines composites avec lesquelles ils co-polymérisent, car les matrices des composites sont constituées de méthacrylates. </w:t>
      </w:r>
    </w:p>
    <w:p w:rsidR="002C6E7D" w:rsidRDefault="002C6E7D" w:rsidP="002C6E7D"/>
    <w:p w:rsidR="002C6E7D" w:rsidRDefault="002C6E7D" w:rsidP="002C6E7D"/>
    <w:p w:rsidR="002C6E7D" w:rsidRPr="002C6E7D" w:rsidRDefault="002C6E7D" w:rsidP="002C6E7D"/>
    <w:p w:rsidR="002C6E7D" w:rsidRDefault="002C6E7D" w:rsidP="002C6E7D">
      <w:r w:rsidRPr="002C6E7D">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648814616" r:id="rId8"/>
        </w:object>
      </w:r>
    </w:p>
    <w:p w:rsidR="002C6E7D" w:rsidRDefault="002C6E7D" w:rsidP="002C6E7D"/>
    <w:p w:rsidR="002C6E7D" w:rsidRDefault="002C6E7D" w:rsidP="002C6E7D"/>
    <w:p w:rsidR="002C6E7D" w:rsidRPr="005606E6" w:rsidRDefault="002C6E7D" w:rsidP="005606E6">
      <w:pPr>
        <w:pStyle w:val="Paragraphedeliste"/>
        <w:numPr>
          <w:ilvl w:val="0"/>
          <w:numId w:val="2"/>
        </w:numPr>
        <w:rPr>
          <w:rFonts w:asciiTheme="minorBidi" w:hAnsiTheme="minorBidi"/>
          <w:b/>
          <w:bCs/>
          <w:color w:val="00B050"/>
          <w:sz w:val="28"/>
          <w:szCs w:val="28"/>
        </w:rPr>
      </w:pPr>
      <w:r w:rsidRPr="005606E6">
        <w:rPr>
          <w:rFonts w:asciiTheme="minorBidi" w:hAnsiTheme="minorBidi"/>
          <w:b/>
          <w:bCs/>
          <w:color w:val="00B050"/>
          <w:sz w:val="28"/>
          <w:szCs w:val="28"/>
        </w:rPr>
        <w:t>Classification</w:t>
      </w:r>
    </w:p>
    <w:p w:rsidR="002C6E7D" w:rsidRPr="005606E6" w:rsidRDefault="005606E6" w:rsidP="005606E6">
      <w:pPr>
        <w:pStyle w:val="Paragraphedeliste"/>
        <w:rPr>
          <w:rFonts w:asciiTheme="minorBidi" w:hAnsiTheme="minorBidi"/>
          <w:b/>
          <w:bCs/>
          <w:color w:val="002060"/>
          <w:sz w:val="24"/>
          <w:szCs w:val="24"/>
        </w:rPr>
      </w:pPr>
      <w:r w:rsidRPr="005606E6">
        <w:rPr>
          <w:rFonts w:asciiTheme="minorBidi" w:hAnsiTheme="minorBidi"/>
          <w:b/>
          <w:bCs/>
          <w:color w:val="002060"/>
          <w:sz w:val="24"/>
          <w:szCs w:val="24"/>
        </w:rPr>
        <w:t xml:space="preserve">3-1- </w:t>
      </w:r>
      <w:r w:rsidR="002C6E7D" w:rsidRPr="005606E6">
        <w:rPr>
          <w:rFonts w:asciiTheme="minorBidi" w:hAnsiTheme="minorBidi"/>
          <w:b/>
          <w:bCs/>
          <w:color w:val="002060"/>
          <w:sz w:val="24"/>
          <w:szCs w:val="24"/>
        </w:rPr>
        <w:t xml:space="preserve">L’approche historique: </w:t>
      </w:r>
    </w:p>
    <w:p w:rsidR="002C6E7D" w:rsidRPr="00D7494B" w:rsidRDefault="002C6E7D" w:rsidP="002C6E7D">
      <w:pPr>
        <w:rPr>
          <w:rFonts w:asciiTheme="minorBidi" w:hAnsiTheme="minorBidi"/>
          <w:b/>
          <w:bCs/>
          <w:sz w:val="24"/>
          <w:szCs w:val="24"/>
        </w:rPr>
      </w:pPr>
      <w:r w:rsidRPr="00D7494B">
        <w:rPr>
          <w:rFonts w:asciiTheme="minorBidi" w:hAnsiTheme="minorBidi"/>
          <w:b/>
          <w:bCs/>
          <w:sz w:val="24"/>
          <w:szCs w:val="24"/>
        </w:rPr>
        <w:t xml:space="preserve">Les adhésifs de 1ére et 2éme  générations : </w:t>
      </w:r>
    </w:p>
    <w:p w:rsidR="002C6E7D" w:rsidRPr="005606E6" w:rsidRDefault="002C6E7D" w:rsidP="002C6E7D">
      <w:pPr>
        <w:rPr>
          <w:rFonts w:asciiTheme="minorBidi" w:hAnsiTheme="minorBidi"/>
          <w:sz w:val="24"/>
          <w:szCs w:val="24"/>
        </w:rPr>
      </w:pPr>
      <w:r w:rsidRPr="005606E6">
        <w:rPr>
          <w:rFonts w:asciiTheme="minorBidi" w:hAnsiTheme="minorBidi"/>
          <w:sz w:val="24"/>
          <w:szCs w:val="24"/>
        </w:rPr>
        <w:t xml:space="preserve">     Seules les marges d’émail étaient mordancées</w:t>
      </w:r>
    </w:p>
    <w:p w:rsidR="002C6E7D" w:rsidRPr="005606E6" w:rsidRDefault="002C6E7D" w:rsidP="002C6E7D">
      <w:pPr>
        <w:rPr>
          <w:rFonts w:asciiTheme="minorBidi" w:hAnsiTheme="minorBidi"/>
          <w:sz w:val="24"/>
          <w:szCs w:val="24"/>
        </w:rPr>
      </w:pPr>
      <w:r w:rsidRPr="005606E6">
        <w:rPr>
          <w:rFonts w:asciiTheme="minorBidi" w:hAnsiTheme="minorBidi"/>
          <w:sz w:val="24"/>
          <w:szCs w:val="24"/>
        </w:rPr>
        <w:t xml:space="preserve"> ils n’étaient pas capables d’infiltrer la boue dentinaire</w:t>
      </w:r>
      <w:proofErr w:type="gramStart"/>
      <w:r w:rsidRPr="005606E6">
        <w:rPr>
          <w:rFonts w:asciiTheme="minorBidi" w:hAnsiTheme="minorBidi"/>
          <w:sz w:val="24"/>
          <w:szCs w:val="24"/>
        </w:rPr>
        <w:t>,ce</w:t>
      </w:r>
      <w:proofErr w:type="gramEnd"/>
      <w:r w:rsidRPr="005606E6">
        <w:rPr>
          <w:rFonts w:asciiTheme="minorBidi" w:hAnsiTheme="minorBidi"/>
          <w:sz w:val="24"/>
          <w:szCs w:val="24"/>
        </w:rPr>
        <w:t xml:space="preserve"> qui limitait leur adhérence à une très faible valeur d’environ 5 MPa. </w:t>
      </w:r>
    </w:p>
    <w:p w:rsidR="002C6E7D" w:rsidRPr="00D7494B" w:rsidRDefault="002C6E7D" w:rsidP="002C6E7D">
      <w:pPr>
        <w:rPr>
          <w:rFonts w:asciiTheme="minorBidi" w:hAnsiTheme="minorBidi"/>
          <w:b/>
          <w:bCs/>
          <w:sz w:val="24"/>
          <w:szCs w:val="24"/>
        </w:rPr>
      </w:pPr>
      <w:r w:rsidRPr="00D7494B">
        <w:rPr>
          <w:rFonts w:asciiTheme="minorBidi" w:hAnsiTheme="minorBidi"/>
          <w:b/>
          <w:bCs/>
          <w:sz w:val="24"/>
          <w:szCs w:val="24"/>
        </w:rPr>
        <w:t xml:space="preserve">Les adhésifs de 3éme génération : </w:t>
      </w:r>
    </w:p>
    <w:p w:rsidR="002C6E7D" w:rsidRDefault="002C6E7D" w:rsidP="002C6E7D">
      <w:pPr>
        <w:rPr>
          <w:rFonts w:asciiTheme="minorBidi" w:hAnsiTheme="minorBidi"/>
          <w:sz w:val="24"/>
          <w:szCs w:val="24"/>
        </w:rPr>
      </w:pPr>
      <w:r w:rsidRPr="005606E6">
        <w:rPr>
          <w:rFonts w:asciiTheme="minorBidi" w:hAnsiTheme="minorBidi"/>
          <w:sz w:val="24"/>
          <w:szCs w:val="24"/>
        </w:rPr>
        <w:t xml:space="preserve">     Adjonction d’acide d’émail et de la dentine </w:t>
      </w:r>
    </w:p>
    <w:p w:rsidR="00D7494B" w:rsidRPr="005606E6" w:rsidRDefault="00D7494B" w:rsidP="002C6E7D">
      <w:pPr>
        <w:rPr>
          <w:rFonts w:asciiTheme="minorBidi" w:hAnsiTheme="minorBidi"/>
          <w:sz w:val="24"/>
          <w:szCs w:val="24"/>
        </w:rPr>
      </w:pPr>
    </w:p>
    <w:p w:rsidR="002C6E7D" w:rsidRPr="00D7494B" w:rsidRDefault="002C6E7D" w:rsidP="002C6E7D">
      <w:pPr>
        <w:rPr>
          <w:rFonts w:asciiTheme="minorBidi" w:hAnsiTheme="minorBidi"/>
          <w:b/>
          <w:bCs/>
          <w:sz w:val="24"/>
          <w:szCs w:val="24"/>
        </w:rPr>
      </w:pPr>
      <w:r w:rsidRPr="00D7494B">
        <w:rPr>
          <w:rFonts w:asciiTheme="minorBidi" w:hAnsiTheme="minorBidi"/>
          <w:b/>
          <w:bCs/>
          <w:sz w:val="24"/>
          <w:szCs w:val="24"/>
        </w:rPr>
        <w:lastRenderedPageBreak/>
        <w:t xml:space="preserve">Les systèmes adhésifs de la 4ème génération : </w:t>
      </w:r>
    </w:p>
    <w:p w:rsidR="00D7494B" w:rsidRDefault="002C6E7D" w:rsidP="00D7494B">
      <w:pPr>
        <w:rPr>
          <w:rFonts w:asciiTheme="minorBidi" w:hAnsiTheme="minorBidi"/>
          <w:sz w:val="24"/>
          <w:szCs w:val="24"/>
        </w:rPr>
      </w:pPr>
      <w:r w:rsidRPr="005606E6">
        <w:rPr>
          <w:rFonts w:asciiTheme="minorBidi" w:hAnsiTheme="minorBidi"/>
          <w:sz w:val="24"/>
          <w:szCs w:val="24"/>
        </w:rPr>
        <w:t xml:space="preserve">     </w:t>
      </w:r>
      <w:r w:rsidR="00D7494B" w:rsidRPr="005606E6">
        <w:rPr>
          <w:rFonts w:asciiTheme="minorBidi" w:hAnsiTheme="minorBidi"/>
          <w:sz w:val="24"/>
          <w:szCs w:val="24"/>
        </w:rPr>
        <w:t>Sont</w:t>
      </w:r>
      <w:r w:rsidRPr="005606E6">
        <w:rPr>
          <w:rFonts w:asciiTheme="minorBidi" w:hAnsiTheme="minorBidi"/>
          <w:sz w:val="24"/>
          <w:szCs w:val="24"/>
        </w:rPr>
        <w:t xml:space="preserve"> ceux qui impliquent trois applications cliniques successives (</w:t>
      </w:r>
      <w:r w:rsidR="00D7494B">
        <w:rPr>
          <w:rFonts w:asciiTheme="minorBidi" w:hAnsiTheme="minorBidi"/>
          <w:sz w:val="24"/>
          <w:szCs w:val="24"/>
        </w:rPr>
        <w:t>mordançage, primaire, adhésif).</w:t>
      </w:r>
    </w:p>
    <w:p w:rsidR="009B4B13" w:rsidRPr="00D7494B" w:rsidRDefault="00D7494B" w:rsidP="00D7494B">
      <w:pPr>
        <w:rPr>
          <w:rFonts w:asciiTheme="minorBidi" w:hAnsiTheme="minorBidi"/>
          <w:b/>
          <w:bCs/>
          <w:color w:val="002060"/>
          <w:sz w:val="24"/>
          <w:szCs w:val="24"/>
        </w:rPr>
      </w:pPr>
      <w:r w:rsidRPr="00D7494B">
        <w:rPr>
          <w:rFonts w:asciiTheme="minorBidi" w:hAnsiTheme="minorBidi"/>
          <w:b/>
          <w:bCs/>
          <w:color w:val="002060"/>
          <w:sz w:val="24"/>
          <w:szCs w:val="24"/>
        </w:rPr>
        <w:t xml:space="preserve">3-2 </w:t>
      </w:r>
      <w:r w:rsidR="009B4B13" w:rsidRPr="00D7494B">
        <w:rPr>
          <w:rFonts w:asciiTheme="minorBidi" w:hAnsiTheme="minorBidi"/>
          <w:b/>
          <w:bCs/>
          <w:color w:val="002060"/>
          <w:sz w:val="24"/>
          <w:szCs w:val="24"/>
        </w:rPr>
        <w:t xml:space="preserve">.L’approche rationnelle: </w:t>
      </w:r>
    </w:p>
    <w:p w:rsidR="009B4B13" w:rsidRPr="005606E6" w:rsidRDefault="009B4B13" w:rsidP="009B4B13">
      <w:pPr>
        <w:rPr>
          <w:rFonts w:asciiTheme="minorBidi" w:hAnsiTheme="minorBidi"/>
          <w:sz w:val="24"/>
          <w:szCs w:val="24"/>
        </w:rPr>
      </w:pPr>
      <w:r w:rsidRPr="005606E6">
        <w:rPr>
          <w:rFonts w:asciiTheme="minorBidi" w:hAnsiTheme="minorBidi"/>
          <w:sz w:val="24"/>
          <w:szCs w:val="24"/>
        </w:rPr>
        <w:t xml:space="preserve">       Il est basé sur des principes d’action et sur le nombre de séquences d’applications. On distinguera deux grandes classes d’adhésifs :</w:t>
      </w:r>
    </w:p>
    <w:p w:rsidR="009B4B13" w:rsidRPr="005606E6" w:rsidRDefault="009B4B13" w:rsidP="009B4B13">
      <w:pPr>
        <w:rPr>
          <w:rFonts w:asciiTheme="minorBidi" w:hAnsiTheme="minorBidi"/>
          <w:sz w:val="24"/>
          <w:szCs w:val="24"/>
        </w:rPr>
      </w:pPr>
      <w:r w:rsidRPr="005606E6">
        <w:rPr>
          <w:rFonts w:asciiTheme="minorBidi" w:hAnsiTheme="minorBidi"/>
          <w:sz w:val="24"/>
          <w:szCs w:val="24"/>
        </w:rPr>
        <w:t xml:space="preserve"> • ceux qui requièrent un mordançage suivi d’un rinçage, en préalable à leur emploi (M&amp;R)</w:t>
      </w:r>
    </w:p>
    <w:p w:rsidR="009B4B13" w:rsidRPr="005606E6" w:rsidRDefault="009B4B13" w:rsidP="009B4B13">
      <w:pPr>
        <w:rPr>
          <w:rFonts w:asciiTheme="minorBidi" w:hAnsiTheme="minorBidi"/>
          <w:sz w:val="24"/>
          <w:szCs w:val="24"/>
        </w:rPr>
      </w:pPr>
      <w:r w:rsidRPr="005606E6">
        <w:rPr>
          <w:rFonts w:asciiTheme="minorBidi" w:hAnsiTheme="minorBidi"/>
          <w:sz w:val="24"/>
          <w:szCs w:val="24"/>
        </w:rPr>
        <w:t xml:space="preserve"> • ceux que l’on applique directement sur les surfaces dentaires, sans aucun traitement préliminaire. Cette classe regroupe tous les  systèmes auto-mordançants (SAM). </w:t>
      </w:r>
    </w:p>
    <w:p w:rsidR="009B4B13" w:rsidRPr="005606E6" w:rsidRDefault="009B4B13" w:rsidP="009B4B13">
      <w:pPr>
        <w:rPr>
          <w:rFonts w:asciiTheme="minorBidi" w:hAnsiTheme="minorBidi"/>
          <w:sz w:val="24"/>
          <w:szCs w:val="24"/>
        </w:rPr>
      </w:pPr>
      <w:r w:rsidRPr="005606E6">
        <w:rPr>
          <w:rFonts w:asciiTheme="minorBidi" w:hAnsiTheme="minorBidi"/>
          <w:sz w:val="24"/>
          <w:szCs w:val="24"/>
        </w:rPr>
        <w:t xml:space="preserve">      Ce classement simple permet d’intégrer toutes les variétés de produits actuellement commercialisés dans quatre catégories : M&amp;R III, M&amp;R II, SAM II et SAM I </w:t>
      </w:r>
    </w:p>
    <w:p w:rsidR="009B4B13" w:rsidRDefault="009B4B13" w:rsidP="009B4B13"/>
    <w:p w:rsidR="009B4B13" w:rsidRDefault="009B4B13" w:rsidP="009B4B13">
      <w:r w:rsidRPr="009B4B13">
        <w:rPr>
          <w:noProof/>
          <w:lang w:eastAsia="fr-FR"/>
        </w:rPr>
        <w:drawing>
          <wp:inline distT="0" distB="0" distL="0" distR="0">
            <wp:extent cx="5760720" cy="3795363"/>
            <wp:effectExtent l="19050" t="0" r="0" b="0"/>
            <wp:docPr id="1" name="Image 1" descr="E:\Les images\adhésif.bmp"/>
            <wp:cNvGraphicFramePr/>
            <a:graphic xmlns:a="http://schemas.openxmlformats.org/drawingml/2006/main">
              <a:graphicData uri="http://schemas.openxmlformats.org/drawingml/2006/picture">
                <pic:pic xmlns:pic="http://schemas.openxmlformats.org/drawingml/2006/picture">
                  <pic:nvPicPr>
                    <pic:cNvPr id="12290" name="Espace réservé du contenu 3" descr="E:\Les images\adhésif.bmp"/>
                    <pic:cNvPicPr>
                      <a:picLocks noGrp="1"/>
                    </pic:cNvPicPr>
                  </pic:nvPicPr>
                  <pic:blipFill>
                    <a:blip r:embed="rId9" cstate="print"/>
                    <a:srcRect/>
                    <a:stretch>
                      <a:fillRect/>
                    </a:stretch>
                  </pic:blipFill>
                  <pic:spPr bwMode="auto">
                    <a:xfrm>
                      <a:off x="0" y="0"/>
                      <a:ext cx="5760720" cy="3795363"/>
                    </a:xfrm>
                    <a:prstGeom prst="rect">
                      <a:avLst/>
                    </a:prstGeom>
                    <a:noFill/>
                    <a:ln w="9525">
                      <a:noFill/>
                      <a:miter lim="800000"/>
                      <a:headEnd/>
                      <a:tailEnd/>
                    </a:ln>
                  </pic:spPr>
                </pic:pic>
              </a:graphicData>
            </a:graphic>
          </wp:inline>
        </w:drawing>
      </w:r>
    </w:p>
    <w:p w:rsidR="009B4B13" w:rsidRDefault="009B4B13" w:rsidP="009B4B13"/>
    <w:p w:rsidR="009B4B13" w:rsidRDefault="009B4B13" w:rsidP="009B4B13"/>
    <w:p w:rsidR="009B4B13" w:rsidRDefault="009B4B13" w:rsidP="009B4B13"/>
    <w:p w:rsidR="009B4B13" w:rsidRPr="009B4B13" w:rsidRDefault="009B4B13" w:rsidP="009B4B13">
      <w:r w:rsidRPr="009B4B13">
        <w:rPr>
          <w:noProof/>
          <w:lang w:eastAsia="fr-FR"/>
        </w:rPr>
        <w:drawing>
          <wp:inline distT="0" distB="0" distL="0" distR="0">
            <wp:extent cx="5760720" cy="3738405"/>
            <wp:effectExtent l="19050" t="0" r="0" b="0"/>
            <wp:docPr id="2" name="Image 2" descr="E:\Les images\adhésifs.bmp"/>
            <wp:cNvGraphicFramePr/>
            <a:graphic xmlns:a="http://schemas.openxmlformats.org/drawingml/2006/main">
              <a:graphicData uri="http://schemas.openxmlformats.org/drawingml/2006/picture">
                <pic:pic xmlns:pic="http://schemas.openxmlformats.org/drawingml/2006/picture">
                  <pic:nvPicPr>
                    <pic:cNvPr id="13314" name="Espace réservé du contenu 3" descr="E:\Les images\adhésifs.bmp"/>
                    <pic:cNvPicPr>
                      <a:picLocks noGrp="1"/>
                    </pic:cNvPicPr>
                  </pic:nvPicPr>
                  <pic:blipFill>
                    <a:blip r:embed="rId10" cstate="print"/>
                    <a:srcRect/>
                    <a:stretch>
                      <a:fillRect/>
                    </a:stretch>
                  </pic:blipFill>
                  <pic:spPr bwMode="auto">
                    <a:xfrm>
                      <a:off x="0" y="0"/>
                      <a:ext cx="5760720" cy="3738405"/>
                    </a:xfrm>
                    <a:prstGeom prst="rect">
                      <a:avLst/>
                    </a:prstGeom>
                    <a:noFill/>
                    <a:ln w="9525">
                      <a:noFill/>
                      <a:miter lim="800000"/>
                      <a:headEnd/>
                      <a:tailEnd/>
                    </a:ln>
                  </pic:spPr>
                </pic:pic>
              </a:graphicData>
            </a:graphic>
          </wp:inline>
        </w:drawing>
      </w:r>
    </w:p>
    <w:p w:rsidR="002C6E7D" w:rsidRDefault="002C6E7D" w:rsidP="002C6E7D"/>
    <w:p w:rsidR="009B4B13" w:rsidRDefault="009B4B13" w:rsidP="002C6E7D"/>
    <w:p w:rsidR="009B4B13" w:rsidRDefault="009B4B13" w:rsidP="009B4B13">
      <w:r w:rsidRPr="009B4B13">
        <w:rPr>
          <w:noProof/>
          <w:lang w:eastAsia="fr-FR"/>
        </w:rPr>
        <w:drawing>
          <wp:inline distT="0" distB="0" distL="0" distR="0">
            <wp:extent cx="5760720" cy="3597541"/>
            <wp:effectExtent l="19050" t="0" r="0" b="0"/>
            <wp:docPr id="3" name="Image 3" descr="E:\Les images\ad.bmp"/>
            <wp:cNvGraphicFramePr/>
            <a:graphic xmlns:a="http://schemas.openxmlformats.org/drawingml/2006/main">
              <a:graphicData uri="http://schemas.openxmlformats.org/drawingml/2006/picture">
                <pic:pic xmlns:pic="http://schemas.openxmlformats.org/drawingml/2006/picture">
                  <pic:nvPicPr>
                    <pic:cNvPr id="14338" name="Espace réservé du contenu 3" descr="E:\Les images\ad.bmp"/>
                    <pic:cNvPicPr>
                      <a:picLocks noGrp="1"/>
                    </pic:cNvPicPr>
                  </pic:nvPicPr>
                  <pic:blipFill>
                    <a:blip r:embed="rId11" cstate="print"/>
                    <a:srcRect/>
                    <a:stretch>
                      <a:fillRect/>
                    </a:stretch>
                  </pic:blipFill>
                  <pic:spPr bwMode="auto">
                    <a:xfrm>
                      <a:off x="0" y="0"/>
                      <a:ext cx="5760720" cy="3597541"/>
                    </a:xfrm>
                    <a:prstGeom prst="rect">
                      <a:avLst/>
                    </a:prstGeom>
                    <a:noFill/>
                    <a:ln w="9525">
                      <a:noFill/>
                      <a:miter lim="800000"/>
                      <a:headEnd/>
                      <a:tailEnd/>
                    </a:ln>
                  </pic:spPr>
                </pic:pic>
              </a:graphicData>
            </a:graphic>
          </wp:inline>
        </w:drawing>
      </w:r>
    </w:p>
    <w:p w:rsidR="009B4B13" w:rsidRDefault="009B4B13" w:rsidP="009B4B13"/>
    <w:p w:rsidR="00D7494B" w:rsidRDefault="00D7494B" w:rsidP="009B4B13"/>
    <w:p w:rsidR="009B4B13" w:rsidRPr="00D7494B" w:rsidRDefault="009B4B13" w:rsidP="00D7494B">
      <w:pPr>
        <w:pStyle w:val="Paragraphedeliste"/>
        <w:numPr>
          <w:ilvl w:val="0"/>
          <w:numId w:val="2"/>
        </w:numPr>
        <w:rPr>
          <w:rFonts w:asciiTheme="minorBidi" w:hAnsiTheme="minorBidi"/>
          <w:b/>
          <w:bCs/>
          <w:color w:val="00B050"/>
          <w:sz w:val="28"/>
          <w:szCs w:val="28"/>
        </w:rPr>
      </w:pPr>
      <w:r w:rsidRPr="00D7494B">
        <w:rPr>
          <w:rFonts w:asciiTheme="minorBidi" w:hAnsiTheme="minorBidi"/>
          <w:b/>
          <w:bCs/>
          <w:color w:val="00B050"/>
          <w:sz w:val="28"/>
          <w:szCs w:val="28"/>
        </w:rPr>
        <w:t>Mécanisme d’adhésion</w:t>
      </w:r>
    </w:p>
    <w:p w:rsidR="009B4B13" w:rsidRPr="00D7494B" w:rsidRDefault="009B4B13" w:rsidP="009B4B13">
      <w:pPr>
        <w:rPr>
          <w:rFonts w:asciiTheme="minorBidi" w:hAnsiTheme="minorBidi"/>
          <w:sz w:val="28"/>
          <w:szCs w:val="28"/>
        </w:rPr>
      </w:pPr>
      <w:r w:rsidRPr="00D7494B">
        <w:rPr>
          <w:rFonts w:asciiTheme="minorBidi" w:hAnsiTheme="minorBidi"/>
          <w:sz w:val="28"/>
          <w:szCs w:val="28"/>
        </w:rPr>
        <w:t>Illustration schématique de la formation de la couche hybride dans le cas d’un systéme M&amp;R:</w:t>
      </w:r>
    </w:p>
    <w:p w:rsidR="009B4B13" w:rsidRPr="00D7494B" w:rsidRDefault="009B4B13" w:rsidP="009B4B13">
      <w:pPr>
        <w:rPr>
          <w:rFonts w:asciiTheme="minorBidi" w:hAnsiTheme="minorBidi"/>
          <w:sz w:val="28"/>
          <w:szCs w:val="28"/>
        </w:rPr>
      </w:pPr>
    </w:p>
    <w:p w:rsidR="00B74FD6" w:rsidRPr="00D7494B" w:rsidRDefault="00B74FD6" w:rsidP="00B74FD6">
      <w:pPr>
        <w:rPr>
          <w:rFonts w:asciiTheme="minorBidi" w:hAnsiTheme="minorBidi"/>
          <w:sz w:val="28"/>
          <w:szCs w:val="28"/>
        </w:rPr>
      </w:pPr>
      <w:r w:rsidRPr="00D7494B">
        <w:rPr>
          <w:rFonts w:asciiTheme="minorBidi" w:hAnsiTheme="minorBidi"/>
          <w:noProof/>
          <w:sz w:val="28"/>
          <w:szCs w:val="28"/>
          <w:lang w:eastAsia="fr-FR"/>
        </w:rPr>
        <w:drawing>
          <wp:inline distT="0" distB="0" distL="0" distR="0">
            <wp:extent cx="5760720" cy="3093493"/>
            <wp:effectExtent l="19050" t="0" r="0" b="0"/>
            <wp:docPr id="4" name="Image 4"/>
            <wp:cNvGraphicFramePr/>
            <a:graphic xmlns:a="http://schemas.openxmlformats.org/drawingml/2006/main">
              <a:graphicData uri="http://schemas.openxmlformats.org/drawingml/2006/picture">
                <pic:pic xmlns:pic="http://schemas.openxmlformats.org/drawingml/2006/picture">
                  <pic:nvPicPr>
                    <pic:cNvPr id="16387" name="Picture 1"/>
                    <pic:cNvPicPr>
                      <a:picLocks noGrp="1"/>
                    </pic:cNvPicPr>
                  </pic:nvPicPr>
                  <pic:blipFill>
                    <a:blip r:embed="rId12" cstate="print"/>
                    <a:srcRect b="18549"/>
                    <a:stretch>
                      <a:fillRect/>
                    </a:stretch>
                  </pic:blipFill>
                  <pic:spPr bwMode="auto">
                    <a:xfrm>
                      <a:off x="0" y="0"/>
                      <a:ext cx="5760720" cy="3093493"/>
                    </a:xfrm>
                    <a:prstGeom prst="rect">
                      <a:avLst/>
                    </a:prstGeom>
                    <a:noFill/>
                    <a:ln w="9525">
                      <a:noFill/>
                      <a:miter lim="800000"/>
                      <a:headEnd/>
                      <a:tailEnd/>
                    </a:ln>
                  </pic:spPr>
                </pic:pic>
              </a:graphicData>
            </a:graphic>
          </wp:inline>
        </w:drawing>
      </w:r>
    </w:p>
    <w:p w:rsidR="00B74FD6" w:rsidRPr="00D7494B" w:rsidRDefault="00B74FD6" w:rsidP="00B74FD6">
      <w:pPr>
        <w:rPr>
          <w:rFonts w:asciiTheme="minorBidi" w:hAnsiTheme="minorBidi"/>
          <w:sz w:val="28"/>
          <w:szCs w:val="28"/>
        </w:rPr>
      </w:pPr>
    </w:p>
    <w:p w:rsidR="00B74FD6" w:rsidRPr="00D7494B" w:rsidRDefault="00B74FD6" w:rsidP="00B74FD6">
      <w:pPr>
        <w:rPr>
          <w:rFonts w:asciiTheme="minorBidi" w:hAnsiTheme="minorBidi"/>
          <w:sz w:val="28"/>
          <w:szCs w:val="28"/>
        </w:rPr>
      </w:pPr>
      <w:r w:rsidRPr="00D7494B">
        <w:rPr>
          <w:rFonts w:asciiTheme="minorBidi" w:hAnsiTheme="minorBidi"/>
          <w:sz w:val="28"/>
          <w:szCs w:val="28"/>
        </w:rPr>
        <w:t>Illustration schématique de la formation de la couche hybride dans le cas d’un systéme SAM</w:t>
      </w:r>
    </w:p>
    <w:p w:rsidR="00B74FD6" w:rsidRPr="00D7494B" w:rsidRDefault="00B74FD6" w:rsidP="00B74FD6">
      <w:pPr>
        <w:rPr>
          <w:rFonts w:asciiTheme="minorBidi" w:hAnsiTheme="minorBidi"/>
          <w:b/>
          <w:bCs/>
          <w:sz w:val="28"/>
          <w:szCs w:val="28"/>
        </w:rPr>
      </w:pPr>
      <w:r w:rsidRPr="00D7494B">
        <w:rPr>
          <w:rFonts w:asciiTheme="minorBidi" w:hAnsiTheme="minorBidi"/>
          <w:b/>
          <w:bCs/>
          <w:noProof/>
          <w:sz w:val="28"/>
          <w:szCs w:val="28"/>
          <w:lang w:eastAsia="fr-FR"/>
        </w:rPr>
        <w:drawing>
          <wp:inline distT="0" distB="0" distL="0" distR="0">
            <wp:extent cx="4606056" cy="3190875"/>
            <wp:effectExtent l="19050" t="0" r="4044" b="0"/>
            <wp:docPr id="6" name="Image 6"/>
            <wp:cNvGraphicFramePr/>
            <a:graphic xmlns:a="http://schemas.openxmlformats.org/drawingml/2006/main">
              <a:graphicData uri="http://schemas.openxmlformats.org/drawingml/2006/picture">
                <pic:pic xmlns:pic="http://schemas.openxmlformats.org/drawingml/2006/picture">
                  <pic:nvPicPr>
                    <pic:cNvPr id="17411" name="Picture 1"/>
                    <pic:cNvPicPr>
                      <a:picLocks noGrp="1"/>
                    </pic:cNvPicPr>
                  </pic:nvPicPr>
                  <pic:blipFill>
                    <a:blip r:embed="rId13" cstate="print"/>
                    <a:srcRect/>
                    <a:stretch>
                      <a:fillRect/>
                    </a:stretch>
                  </pic:blipFill>
                  <pic:spPr bwMode="auto">
                    <a:xfrm>
                      <a:off x="0" y="0"/>
                      <a:ext cx="4607767" cy="3192061"/>
                    </a:xfrm>
                    <a:prstGeom prst="rect">
                      <a:avLst/>
                    </a:prstGeom>
                    <a:noFill/>
                    <a:ln w="9525">
                      <a:noFill/>
                      <a:miter lim="800000"/>
                      <a:headEnd/>
                      <a:tailEnd/>
                    </a:ln>
                  </pic:spPr>
                </pic:pic>
              </a:graphicData>
            </a:graphic>
          </wp:inline>
        </w:drawing>
      </w:r>
    </w:p>
    <w:p w:rsidR="00B74FD6" w:rsidRPr="00D7494B" w:rsidRDefault="00D7494B" w:rsidP="00D7494B">
      <w:pPr>
        <w:pStyle w:val="Paragraphedeliste"/>
        <w:numPr>
          <w:ilvl w:val="0"/>
          <w:numId w:val="2"/>
        </w:numPr>
        <w:rPr>
          <w:rFonts w:asciiTheme="minorBidi" w:hAnsiTheme="minorBidi"/>
          <w:b/>
          <w:bCs/>
          <w:color w:val="00B050"/>
          <w:sz w:val="28"/>
          <w:szCs w:val="28"/>
        </w:rPr>
      </w:pPr>
      <w:r w:rsidRPr="00D7494B">
        <w:rPr>
          <w:rFonts w:asciiTheme="minorBidi" w:hAnsiTheme="minorBidi"/>
          <w:b/>
          <w:bCs/>
          <w:color w:val="00B050"/>
          <w:sz w:val="28"/>
          <w:szCs w:val="28"/>
        </w:rPr>
        <w:t>Critères</w:t>
      </w:r>
      <w:r w:rsidR="00B74FD6" w:rsidRPr="00D7494B">
        <w:rPr>
          <w:rFonts w:asciiTheme="minorBidi" w:hAnsiTheme="minorBidi"/>
          <w:b/>
          <w:bCs/>
          <w:color w:val="00B050"/>
          <w:sz w:val="28"/>
          <w:szCs w:val="28"/>
        </w:rPr>
        <w:t xml:space="preserve"> de </w:t>
      </w:r>
      <w:r w:rsidRPr="00D7494B">
        <w:rPr>
          <w:rFonts w:asciiTheme="minorBidi" w:hAnsiTheme="minorBidi"/>
          <w:b/>
          <w:bCs/>
          <w:color w:val="00B050"/>
          <w:sz w:val="28"/>
          <w:szCs w:val="28"/>
        </w:rPr>
        <w:t>système</w:t>
      </w:r>
      <w:r w:rsidR="00B74FD6" w:rsidRPr="00D7494B">
        <w:rPr>
          <w:rFonts w:asciiTheme="minorBidi" w:hAnsiTheme="minorBidi"/>
          <w:b/>
          <w:bCs/>
          <w:color w:val="00B050"/>
          <w:sz w:val="28"/>
          <w:szCs w:val="28"/>
        </w:rPr>
        <w:t xml:space="preserve"> </w:t>
      </w:r>
      <w:proofErr w:type="gramStart"/>
      <w:r w:rsidR="00B74FD6" w:rsidRPr="00D7494B">
        <w:rPr>
          <w:rFonts w:asciiTheme="minorBidi" w:hAnsiTheme="minorBidi"/>
          <w:b/>
          <w:bCs/>
          <w:color w:val="00B050"/>
          <w:sz w:val="28"/>
          <w:szCs w:val="28"/>
        </w:rPr>
        <w:t>adhésive</w:t>
      </w:r>
      <w:proofErr w:type="gramEnd"/>
    </w:p>
    <w:p w:rsidR="00B74FD6" w:rsidRPr="00D7494B" w:rsidRDefault="00B74FD6" w:rsidP="00B74FD6">
      <w:pPr>
        <w:rPr>
          <w:rFonts w:asciiTheme="minorBidi" w:hAnsiTheme="minorBidi"/>
          <w:sz w:val="28"/>
          <w:szCs w:val="28"/>
        </w:rPr>
      </w:pPr>
      <w:r w:rsidRPr="00D7494B">
        <w:rPr>
          <w:rFonts w:asciiTheme="minorBidi" w:hAnsiTheme="minorBidi"/>
          <w:sz w:val="28"/>
          <w:szCs w:val="28"/>
        </w:rPr>
        <w:object w:dxaOrig="7198" w:dyaOrig="5398">
          <v:shape id="_x0000_i1026" type="#_x0000_t75" style="width:5in;height:270pt" o:ole="">
            <v:imagedata r:id="rId14" o:title=""/>
          </v:shape>
          <o:OLEObject Type="Embed" ProgID="PowerPoint.Slide.12" ShapeID="_x0000_i1026" DrawAspect="Content" ObjectID="_1648814617" r:id="rId15"/>
        </w:object>
      </w:r>
    </w:p>
    <w:p w:rsidR="00B74FD6" w:rsidRPr="00D7494B" w:rsidRDefault="00B74FD6" w:rsidP="00B74FD6">
      <w:pPr>
        <w:rPr>
          <w:rFonts w:asciiTheme="minorBidi" w:hAnsiTheme="minorBidi"/>
          <w:sz w:val="28"/>
          <w:szCs w:val="28"/>
        </w:rPr>
      </w:pPr>
    </w:p>
    <w:p w:rsidR="00B74FD6" w:rsidRPr="00D7494B" w:rsidRDefault="00B74FD6" w:rsidP="00D7494B">
      <w:pPr>
        <w:pStyle w:val="Paragraphedeliste"/>
        <w:numPr>
          <w:ilvl w:val="0"/>
          <w:numId w:val="2"/>
        </w:numPr>
        <w:rPr>
          <w:rFonts w:asciiTheme="minorBidi" w:hAnsiTheme="minorBidi"/>
          <w:b/>
          <w:bCs/>
          <w:color w:val="00B050"/>
          <w:sz w:val="28"/>
          <w:szCs w:val="28"/>
        </w:rPr>
      </w:pPr>
      <w:r w:rsidRPr="00D7494B">
        <w:rPr>
          <w:rFonts w:asciiTheme="minorBidi" w:hAnsiTheme="minorBidi"/>
          <w:b/>
          <w:bCs/>
          <w:color w:val="00B050"/>
          <w:sz w:val="28"/>
          <w:szCs w:val="28"/>
        </w:rPr>
        <w:t xml:space="preserve">Efficacité de </w:t>
      </w:r>
      <w:r w:rsidR="00D7494B" w:rsidRPr="00D7494B">
        <w:rPr>
          <w:rFonts w:asciiTheme="minorBidi" w:hAnsiTheme="minorBidi"/>
          <w:b/>
          <w:bCs/>
          <w:color w:val="00B050"/>
          <w:sz w:val="28"/>
          <w:szCs w:val="28"/>
        </w:rPr>
        <w:t>système</w:t>
      </w:r>
      <w:r w:rsidRPr="00D7494B">
        <w:rPr>
          <w:rFonts w:asciiTheme="minorBidi" w:hAnsiTheme="minorBidi"/>
          <w:b/>
          <w:bCs/>
          <w:color w:val="00B050"/>
          <w:sz w:val="28"/>
          <w:szCs w:val="28"/>
        </w:rPr>
        <w:t xml:space="preserve"> adhésif :</w:t>
      </w:r>
    </w:p>
    <w:p w:rsidR="00B74FD6" w:rsidRPr="00D7494B" w:rsidRDefault="00B74FD6" w:rsidP="00B74FD6">
      <w:pPr>
        <w:rPr>
          <w:rFonts w:asciiTheme="minorBidi" w:hAnsiTheme="minorBidi"/>
          <w:b/>
          <w:bCs/>
          <w:sz w:val="28"/>
          <w:szCs w:val="28"/>
        </w:rPr>
      </w:pPr>
      <w:r w:rsidRPr="00D7494B">
        <w:rPr>
          <w:rFonts w:asciiTheme="minorBidi" w:hAnsiTheme="minorBidi"/>
          <w:b/>
          <w:bCs/>
          <w:sz w:val="28"/>
          <w:szCs w:val="28"/>
        </w:rPr>
        <w:object w:dxaOrig="7198" w:dyaOrig="5398">
          <v:shape id="_x0000_i1027" type="#_x0000_t75" style="width:5in;height:270pt" o:ole="">
            <v:imagedata r:id="rId16" o:title=""/>
          </v:shape>
          <o:OLEObject Type="Embed" ProgID="PowerPoint.Slide.12" ShapeID="_x0000_i1027" DrawAspect="Content" ObjectID="_1648814618" r:id="rId17"/>
        </w:object>
      </w:r>
    </w:p>
    <w:p w:rsidR="00B74FD6" w:rsidRPr="00D7494B" w:rsidRDefault="00B74FD6" w:rsidP="00B74FD6">
      <w:pPr>
        <w:rPr>
          <w:rFonts w:asciiTheme="minorBidi" w:hAnsiTheme="minorBidi"/>
          <w:b/>
          <w:bCs/>
          <w:sz w:val="28"/>
          <w:szCs w:val="28"/>
        </w:rPr>
      </w:pPr>
    </w:p>
    <w:p w:rsidR="00B74FD6" w:rsidRPr="00D7494B" w:rsidRDefault="00B74FD6" w:rsidP="00B74FD6">
      <w:pPr>
        <w:rPr>
          <w:rFonts w:asciiTheme="minorBidi" w:hAnsiTheme="minorBidi"/>
          <w:b/>
          <w:bCs/>
          <w:sz w:val="28"/>
          <w:szCs w:val="28"/>
        </w:rPr>
      </w:pPr>
    </w:p>
    <w:p w:rsidR="00B74FD6" w:rsidRPr="00D7494B" w:rsidRDefault="00B74FD6" w:rsidP="00B74FD6">
      <w:pPr>
        <w:rPr>
          <w:rFonts w:asciiTheme="minorBidi" w:hAnsiTheme="minorBidi"/>
          <w:b/>
          <w:bCs/>
          <w:color w:val="FF0000"/>
          <w:sz w:val="28"/>
          <w:szCs w:val="28"/>
        </w:rPr>
      </w:pPr>
      <w:r w:rsidRPr="00D7494B">
        <w:rPr>
          <w:rFonts w:asciiTheme="minorBidi" w:hAnsiTheme="minorBidi"/>
          <w:b/>
          <w:bCs/>
          <w:color w:val="FF0000"/>
          <w:sz w:val="28"/>
          <w:szCs w:val="28"/>
        </w:rPr>
        <w:t>Les systèmes auto-</w:t>
      </w:r>
      <w:r w:rsidR="00D7494B" w:rsidRPr="00D7494B">
        <w:rPr>
          <w:rFonts w:asciiTheme="minorBidi" w:hAnsiTheme="minorBidi"/>
          <w:b/>
          <w:bCs/>
          <w:color w:val="FF0000"/>
          <w:sz w:val="28"/>
          <w:szCs w:val="28"/>
        </w:rPr>
        <w:t>mordançant</w:t>
      </w:r>
      <w:r w:rsidRPr="00D7494B">
        <w:rPr>
          <w:rFonts w:asciiTheme="minorBidi" w:hAnsiTheme="minorBidi"/>
          <w:b/>
          <w:bCs/>
          <w:color w:val="FF0000"/>
          <w:sz w:val="28"/>
          <w:szCs w:val="28"/>
        </w:rPr>
        <w:t xml:space="preserve"> </w:t>
      </w:r>
    </w:p>
    <w:p w:rsidR="00B74FD6" w:rsidRPr="00D7494B" w:rsidRDefault="00B74FD6" w:rsidP="00B74FD6">
      <w:pPr>
        <w:rPr>
          <w:rFonts w:asciiTheme="minorBidi" w:hAnsiTheme="minorBidi"/>
          <w:b/>
          <w:bCs/>
          <w:sz w:val="28"/>
          <w:szCs w:val="28"/>
        </w:rPr>
      </w:pPr>
      <w:r w:rsidRPr="00D7494B">
        <w:rPr>
          <w:rFonts w:asciiTheme="minorBidi" w:hAnsiTheme="minorBidi"/>
          <w:b/>
          <w:bCs/>
          <w:sz w:val="28"/>
          <w:szCs w:val="28"/>
        </w:rPr>
        <w:t xml:space="preserve">     Le " primer " de ces systèmes est auto-mordançant. Avec de tels systèmes, le réseau collagénique dentinaire est infiltré en même temps que sa composante minérale est décalcifiée. Mais des débris de smear-layer restent au niveau de l'interface. Le mordançage de l'émail par un acide faible est défavorable à la qualité du collage </w:t>
      </w:r>
      <w:proofErr w:type="gramStart"/>
      <w:r w:rsidRPr="00D7494B">
        <w:rPr>
          <w:rFonts w:asciiTheme="minorBidi" w:hAnsiTheme="minorBidi"/>
          <w:b/>
          <w:bCs/>
          <w:sz w:val="28"/>
          <w:szCs w:val="28"/>
        </w:rPr>
        <w:t>amélaire .</w:t>
      </w:r>
      <w:proofErr w:type="gramEnd"/>
      <w:r w:rsidRPr="00D7494B">
        <w:rPr>
          <w:rFonts w:asciiTheme="minorBidi" w:hAnsiTheme="minorBidi"/>
          <w:b/>
          <w:bCs/>
          <w:sz w:val="28"/>
          <w:szCs w:val="28"/>
        </w:rPr>
        <w:t xml:space="preserve"> L'application du " primer " auto-mordançant doit s'accompagner d'une action mécanique (frottement). </w:t>
      </w:r>
    </w:p>
    <w:p w:rsidR="00B74FD6" w:rsidRPr="00D7494B" w:rsidRDefault="00B74FD6" w:rsidP="00B74FD6">
      <w:pPr>
        <w:rPr>
          <w:rFonts w:asciiTheme="minorBidi" w:hAnsiTheme="minorBidi"/>
          <w:b/>
          <w:bCs/>
          <w:sz w:val="28"/>
          <w:szCs w:val="28"/>
        </w:rPr>
      </w:pPr>
      <w:r w:rsidRPr="00D7494B">
        <w:rPr>
          <w:rFonts w:asciiTheme="minorBidi" w:hAnsiTheme="minorBidi"/>
          <w:b/>
          <w:bCs/>
          <w:sz w:val="28"/>
          <w:szCs w:val="28"/>
        </w:rPr>
        <w:t xml:space="preserve">                          </w:t>
      </w:r>
      <w:r w:rsidRPr="00D7494B">
        <w:rPr>
          <w:rFonts w:asciiTheme="minorBidi" w:hAnsiTheme="minorBidi"/>
          <w:b/>
          <w:bCs/>
          <w:noProof/>
          <w:sz w:val="28"/>
          <w:szCs w:val="28"/>
          <w:lang w:eastAsia="fr-FR"/>
        </w:rPr>
        <w:drawing>
          <wp:inline distT="0" distB="0" distL="0" distR="0">
            <wp:extent cx="2667000" cy="3200400"/>
            <wp:effectExtent l="19050" t="0" r="0" b="0"/>
            <wp:docPr id="7" name="Image 7" descr="Art3_Fig1"/>
            <wp:cNvGraphicFramePr/>
            <a:graphic xmlns:a="http://schemas.openxmlformats.org/drawingml/2006/main">
              <a:graphicData uri="http://schemas.openxmlformats.org/drawingml/2006/picture">
                <pic:pic xmlns:pic="http://schemas.openxmlformats.org/drawingml/2006/picture">
                  <pic:nvPicPr>
                    <pic:cNvPr id="4" name="Espace réservé du contenu 3" descr="Art3_Fig1"/>
                    <pic:cNvPicPr>
                      <a:picLocks noGrp="1"/>
                    </pic:cNvPicPr>
                  </pic:nvPicPr>
                  <pic:blipFill>
                    <a:blip r:embed="rId18" cstate="print"/>
                    <a:srcRect b="5556"/>
                    <a:stretch>
                      <a:fillRect/>
                    </a:stretch>
                  </pic:blipFill>
                  <pic:spPr bwMode="auto">
                    <a:xfrm>
                      <a:off x="0" y="0"/>
                      <a:ext cx="2667000" cy="3200400"/>
                    </a:xfrm>
                    <a:prstGeom prst="rect">
                      <a:avLst/>
                    </a:prstGeom>
                    <a:noFill/>
                    <a:ln w="9525">
                      <a:noFill/>
                      <a:miter lim="800000"/>
                      <a:headEnd/>
                      <a:tailEnd/>
                    </a:ln>
                    <a:effectLst>
                      <a:softEdge rad="112500"/>
                    </a:effectLst>
                  </pic:spPr>
                </pic:pic>
              </a:graphicData>
            </a:graphic>
          </wp:inline>
        </w:drawing>
      </w:r>
      <w:r w:rsidRPr="00D7494B">
        <w:rPr>
          <w:rFonts w:asciiTheme="minorBidi" w:hAnsiTheme="minorBidi"/>
          <w:b/>
          <w:bCs/>
          <w:noProof/>
          <w:sz w:val="28"/>
          <w:szCs w:val="28"/>
          <w:lang w:eastAsia="fr-FR"/>
        </w:rPr>
        <w:drawing>
          <wp:inline distT="0" distB="0" distL="0" distR="0">
            <wp:extent cx="4267200" cy="923925"/>
            <wp:effectExtent l="0" t="0" r="0" b="0"/>
            <wp:docPr id="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67200" cy="923925"/>
                      <a:chOff x="381000" y="4191000"/>
                      <a:chExt cx="4267200" cy="923925"/>
                    </a:xfrm>
                  </a:grpSpPr>
                  <a:sp>
                    <a:nvSpPr>
                      <a:cNvPr id="7" name="Rectangle 6"/>
                      <a:cNvSpPr/>
                    </a:nvSpPr>
                    <a:spPr>
                      <a:xfrm>
                        <a:off x="381000" y="4191000"/>
                        <a:ext cx="4267200" cy="923925"/>
                      </a:xfrm>
                      <a:prstGeom prst="rect">
                        <a:avLst/>
                      </a:prstGeom>
                    </a:spPr>
                    <a:txSp>
                      <a:txBody>
                        <a:bodyPr>
                          <a:spAutoFit/>
                        </a:bodyPr>
                        <a:lstStyle>
                          <a:defPPr>
                            <a:defRPr lang="en-US"/>
                          </a:defPPr>
                          <a:lvl1pPr algn="l" rtl="0" fontAlgn="base">
                            <a:spcBef>
                              <a:spcPct val="0"/>
                            </a:spcBef>
                            <a:spcAft>
                              <a:spcPct val="0"/>
                            </a:spcAft>
                            <a:defRPr kern="1200">
                              <a:solidFill>
                                <a:sysClr val="window" lastClr="FFFFFF"/>
                              </a:solidFill>
                              <a:latin typeface="Arial" charset="0"/>
                              <a:cs typeface="Arial" charset="0"/>
                            </a:defRPr>
                          </a:lvl1pPr>
                          <a:lvl2pPr marL="457200" algn="l" rtl="0" fontAlgn="base">
                            <a:spcBef>
                              <a:spcPct val="0"/>
                            </a:spcBef>
                            <a:spcAft>
                              <a:spcPct val="0"/>
                            </a:spcAft>
                            <a:defRPr kern="1200">
                              <a:solidFill>
                                <a:sysClr val="window" lastClr="FFFFFF"/>
                              </a:solidFill>
                              <a:latin typeface="Arial" charset="0"/>
                              <a:cs typeface="Arial" charset="0"/>
                            </a:defRPr>
                          </a:lvl2pPr>
                          <a:lvl3pPr marL="914400" algn="l" rtl="0" fontAlgn="base">
                            <a:spcBef>
                              <a:spcPct val="0"/>
                            </a:spcBef>
                            <a:spcAft>
                              <a:spcPct val="0"/>
                            </a:spcAft>
                            <a:defRPr kern="1200">
                              <a:solidFill>
                                <a:sysClr val="window" lastClr="FFFFFF"/>
                              </a:solidFill>
                              <a:latin typeface="Arial" charset="0"/>
                              <a:cs typeface="Arial" charset="0"/>
                            </a:defRPr>
                          </a:lvl3pPr>
                          <a:lvl4pPr marL="1371600" algn="l" rtl="0" fontAlgn="base">
                            <a:spcBef>
                              <a:spcPct val="0"/>
                            </a:spcBef>
                            <a:spcAft>
                              <a:spcPct val="0"/>
                            </a:spcAft>
                            <a:defRPr kern="1200">
                              <a:solidFill>
                                <a:sysClr val="window" lastClr="FFFFFF"/>
                              </a:solidFill>
                              <a:latin typeface="Arial" charset="0"/>
                              <a:cs typeface="Arial" charset="0"/>
                            </a:defRPr>
                          </a:lvl4pPr>
                          <a:lvl5pPr marL="1828800" algn="l" rtl="0" fontAlgn="base">
                            <a:spcBef>
                              <a:spcPct val="0"/>
                            </a:spcBef>
                            <a:spcAft>
                              <a:spcPct val="0"/>
                            </a:spcAft>
                            <a:defRPr kern="1200">
                              <a:solidFill>
                                <a:sysClr val="window" lastClr="FFFFFF"/>
                              </a:solidFill>
                              <a:latin typeface="Arial" charset="0"/>
                              <a:cs typeface="Arial" charset="0"/>
                            </a:defRPr>
                          </a:lvl5pPr>
                          <a:lvl6pPr marL="2286000" algn="l" defTabSz="914400" rtl="0" eaLnBrk="1" latinLnBrk="0" hangingPunct="1">
                            <a:defRPr kern="1200">
                              <a:solidFill>
                                <a:sysClr val="window" lastClr="FFFFFF"/>
                              </a:solidFill>
                              <a:latin typeface="Arial" charset="0"/>
                              <a:cs typeface="Arial" charset="0"/>
                            </a:defRPr>
                          </a:lvl6pPr>
                          <a:lvl7pPr marL="2743200" algn="l" defTabSz="914400" rtl="0" eaLnBrk="1" latinLnBrk="0" hangingPunct="1">
                            <a:defRPr kern="1200">
                              <a:solidFill>
                                <a:sysClr val="window" lastClr="FFFFFF"/>
                              </a:solidFill>
                              <a:latin typeface="Arial" charset="0"/>
                              <a:cs typeface="Arial" charset="0"/>
                            </a:defRPr>
                          </a:lvl7pPr>
                          <a:lvl8pPr marL="3200400" algn="l" defTabSz="914400" rtl="0" eaLnBrk="1" latinLnBrk="0" hangingPunct="1">
                            <a:defRPr kern="1200">
                              <a:solidFill>
                                <a:sysClr val="window" lastClr="FFFFFF"/>
                              </a:solidFill>
                              <a:latin typeface="Arial" charset="0"/>
                              <a:cs typeface="Arial" charset="0"/>
                            </a:defRPr>
                          </a:lvl8pPr>
                          <a:lvl9pPr marL="3657600" algn="l" defTabSz="914400" rtl="0" eaLnBrk="1" latinLnBrk="0" hangingPunct="1">
                            <a:defRPr kern="1200">
                              <a:solidFill>
                                <a:sysClr val="window" lastClr="FFFFFF"/>
                              </a:solidFill>
                              <a:latin typeface="Arial" charset="0"/>
                              <a:cs typeface="Arial" charset="0"/>
                            </a:defRPr>
                          </a:lvl9pPr>
                        </a:lstStyle>
                        <a:p>
                          <a:pPr algn="ctr" fontAlgn="auto">
                            <a:spcBef>
                              <a:spcPts val="0"/>
                            </a:spcBef>
                            <a:spcAft>
                              <a:spcPts val="0"/>
                            </a:spcAft>
                            <a:defRPr/>
                          </a:pPr>
                          <a:r>
                            <a:rPr lang="fr-FR" b="1" dirty="0">
                              <a:solidFill>
                                <a:sysClr val="windowText" lastClr="000000">
                                  <a:lumMod val="95000"/>
                                  <a:lumOff val="5000"/>
                                </a:sysClr>
                              </a:solidFill>
                              <a:latin typeface="Book Antiqua"/>
                            </a:rPr>
                            <a:t>observation  d'une surface d'émail biseauté non mordancé </a:t>
                          </a:r>
                          <a:r>
                            <a:rPr lang="fr-FR" dirty="0">
                              <a:latin typeface="Book Antiqua"/>
                            </a:rPr>
                            <a:t/>
                          </a:r>
                          <a:br>
                            <a:rPr lang="fr-FR" dirty="0">
                              <a:latin typeface="Book Antiqua"/>
                            </a:rPr>
                          </a:br>
                          <a:endParaRPr lang="fr-FR" dirty="0">
                            <a:latin typeface="Book Antiqua"/>
                          </a:endParaRPr>
                        </a:p>
                      </a:txBody>
                      <a:useSpRect/>
                    </a:txSp>
                  </a:sp>
                </lc:lockedCanvas>
              </a:graphicData>
            </a:graphic>
          </wp:inline>
        </w:drawing>
      </w:r>
    </w:p>
    <w:p w:rsidR="00B74FD6" w:rsidRPr="00D7494B" w:rsidRDefault="00B74FD6" w:rsidP="00B74FD6">
      <w:pPr>
        <w:rPr>
          <w:rFonts w:asciiTheme="minorBidi" w:hAnsiTheme="minorBidi"/>
          <w:b/>
          <w:bCs/>
          <w:sz w:val="28"/>
          <w:szCs w:val="28"/>
        </w:rPr>
      </w:pPr>
    </w:p>
    <w:p w:rsidR="00B74FD6" w:rsidRPr="00D7494B" w:rsidRDefault="002A1BAE" w:rsidP="00B74FD6">
      <w:pPr>
        <w:rPr>
          <w:rFonts w:asciiTheme="minorBidi" w:hAnsiTheme="minorBidi"/>
          <w:b/>
          <w:bCs/>
          <w:sz w:val="28"/>
          <w:szCs w:val="28"/>
        </w:rPr>
      </w:pPr>
      <w:r w:rsidRPr="00D7494B">
        <w:rPr>
          <w:rFonts w:asciiTheme="minorBidi" w:hAnsiTheme="minorBidi"/>
          <w:b/>
          <w:bCs/>
          <w:sz w:val="28"/>
          <w:szCs w:val="28"/>
        </w:rPr>
        <w:t xml:space="preserve">           </w:t>
      </w:r>
      <w:r w:rsidR="00B74FD6" w:rsidRPr="00D7494B">
        <w:rPr>
          <w:rFonts w:asciiTheme="minorBidi" w:hAnsiTheme="minorBidi"/>
          <w:b/>
          <w:bCs/>
          <w:noProof/>
          <w:sz w:val="28"/>
          <w:szCs w:val="28"/>
          <w:lang w:eastAsia="fr-FR"/>
        </w:rPr>
        <w:drawing>
          <wp:inline distT="0" distB="0" distL="0" distR="0">
            <wp:extent cx="2664000" cy="3168000"/>
            <wp:effectExtent l="19050" t="0" r="3000" b="0"/>
            <wp:docPr id="10" name="Image 10" descr="Art3_Fig3"/>
            <wp:cNvGraphicFramePr/>
            <a:graphic xmlns:a="http://schemas.openxmlformats.org/drawingml/2006/main">
              <a:graphicData uri="http://schemas.openxmlformats.org/drawingml/2006/picture">
                <pic:pic xmlns:pic="http://schemas.openxmlformats.org/drawingml/2006/picture">
                  <pic:nvPicPr>
                    <pic:cNvPr id="5" name="Image 4" descr="Art3_Fig3"/>
                    <pic:cNvPicPr/>
                  </pic:nvPicPr>
                  <pic:blipFill>
                    <a:blip r:embed="rId19" cstate="print"/>
                    <a:srcRect b="5714"/>
                    <a:stretch>
                      <a:fillRect/>
                    </a:stretch>
                  </pic:blipFill>
                  <pic:spPr bwMode="auto">
                    <a:xfrm>
                      <a:off x="0" y="0"/>
                      <a:ext cx="2664000" cy="3168000"/>
                    </a:xfrm>
                    <a:prstGeom prst="rect">
                      <a:avLst/>
                    </a:prstGeom>
                    <a:ln>
                      <a:noFill/>
                    </a:ln>
                    <a:effectLst>
                      <a:softEdge rad="112500"/>
                    </a:effectLst>
                  </pic:spPr>
                </pic:pic>
              </a:graphicData>
            </a:graphic>
          </wp:inline>
        </w:drawing>
      </w:r>
    </w:p>
    <w:p w:rsidR="002A1BAE" w:rsidRPr="00D7494B" w:rsidRDefault="002A1BAE" w:rsidP="002A1BAE">
      <w:pPr>
        <w:rPr>
          <w:rFonts w:asciiTheme="minorBidi" w:hAnsiTheme="minorBidi"/>
          <w:b/>
          <w:bCs/>
          <w:sz w:val="28"/>
          <w:szCs w:val="28"/>
        </w:rPr>
      </w:pPr>
      <w:r w:rsidRPr="00D7494B">
        <w:rPr>
          <w:rFonts w:asciiTheme="minorBidi" w:hAnsiTheme="minorBidi"/>
          <w:b/>
          <w:bCs/>
          <w:noProof/>
          <w:sz w:val="28"/>
          <w:szCs w:val="28"/>
          <w:lang w:eastAsia="fr-FR"/>
        </w:rPr>
        <w:drawing>
          <wp:inline distT="0" distB="0" distL="0" distR="0">
            <wp:extent cx="3733800" cy="646113"/>
            <wp:effectExtent l="0" t="0" r="0" b="0"/>
            <wp:docPr id="12"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646113"/>
                      <a:chOff x="5029200" y="4191000"/>
                      <a:chExt cx="3733800" cy="646113"/>
                    </a:xfrm>
                  </a:grpSpPr>
                  <a:sp>
                    <a:nvSpPr>
                      <a:cNvPr id="21509" name="Rectangle 5"/>
                      <a:cNvSpPr>
                        <a:spLocks noChangeArrowheads="1"/>
                      </a:cNvSpPr>
                    </a:nvSpPr>
                    <a:spPr bwMode="auto">
                      <a:xfrm>
                        <a:off x="5029200" y="4191000"/>
                        <a:ext cx="37338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ysClr val="window" lastClr="FFFFFF"/>
                              </a:solidFill>
                              <a:latin typeface="Arial" charset="0"/>
                              <a:cs typeface="Arial" charset="0"/>
                            </a:defRPr>
                          </a:lvl1pPr>
                          <a:lvl2pPr marL="457200" algn="l" rtl="0" fontAlgn="base">
                            <a:spcBef>
                              <a:spcPct val="0"/>
                            </a:spcBef>
                            <a:spcAft>
                              <a:spcPct val="0"/>
                            </a:spcAft>
                            <a:defRPr kern="1200">
                              <a:solidFill>
                                <a:sysClr val="window" lastClr="FFFFFF"/>
                              </a:solidFill>
                              <a:latin typeface="Arial" charset="0"/>
                              <a:cs typeface="Arial" charset="0"/>
                            </a:defRPr>
                          </a:lvl2pPr>
                          <a:lvl3pPr marL="914400" algn="l" rtl="0" fontAlgn="base">
                            <a:spcBef>
                              <a:spcPct val="0"/>
                            </a:spcBef>
                            <a:spcAft>
                              <a:spcPct val="0"/>
                            </a:spcAft>
                            <a:defRPr kern="1200">
                              <a:solidFill>
                                <a:sysClr val="window" lastClr="FFFFFF"/>
                              </a:solidFill>
                              <a:latin typeface="Arial" charset="0"/>
                              <a:cs typeface="Arial" charset="0"/>
                            </a:defRPr>
                          </a:lvl3pPr>
                          <a:lvl4pPr marL="1371600" algn="l" rtl="0" fontAlgn="base">
                            <a:spcBef>
                              <a:spcPct val="0"/>
                            </a:spcBef>
                            <a:spcAft>
                              <a:spcPct val="0"/>
                            </a:spcAft>
                            <a:defRPr kern="1200">
                              <a:solidFill>
                                <a:sysClr val="window" lastClr="FFFFFF"/>
                              </a:solidFill>
                              <a:latin typeface="Arial" charset="0"/>
                              <a:cs typeface="Arial" charset="0"/>
                            </a:defRPr>
                          </a:lvl4pPr>
                          <a:lvl5pPr marL="1828800" algn="l" rtl="0" fontAlgn="base">
                            <a:spcBef>
                              <a:spcPct val="0"/>
                            </a:spcBef>
                            <a:spcAft>
                              <a:spcPct val="0"/>
                            </a:spcAft>
                            <a:defRPr kern="1200">
                              <a:solidFill>
                                <a:sysClr val="window" lastClr="FFFFFF"/>
                              </a:solidFill>
                              <a:latin typeface="Arial" charset="0"/>
                              <a:cs typeface="Arial" charset="0"/>
                            </a:defRPr>
                          </a:lvl5pPr>
                          <a:lvl6pPr marL="2286000" algn="l" defTabSz="914400" rtl="0" eaLnBrk="1" latinLnBrk="0" hangingPunct="1">
                            <a:defRPr kern="1200">
                              <a:solidFill>
                                <a:sysClr val="window" lastClr="FFFFFF"/>
                              </a:solidFill>
                              <a:latin typeface="Arial" charset="0"/>
                              <a:cs typeface="Arial" charset="0"/>
                            </a:defRPr>
                          </a:lvl6pPr>
                          <a:lvl7pPr marL="2743200" algn="l" defTabSz="914400" rtl="0" eaLnBrk="1" latinLnBrk="0" hangingPunct="1">
                            <a:defRPr kern="1200">
                              <a:solidFill>
                                <a:sysClr val="window" lastClr="FFFFFF"/>
                              </a:solidFill>
                              <a:latin typeface="Arial" charset="0"/>
                              <a:cs typeface="Arial" charset="0"/>
                            </a:defRPr>
                          </a:lvl7pPr>
                          <a:lvl8pPr marL="3200400" algn="l" defTabSz="914400" rtl="0" eaLnBrk="1" latinLnBrk="0" hangingPunct="1">
                            <a:defRPr kern="1200">
                              <a:solidFill>
                                <a:sysClr val="window" lastClr="FFFFFF"/>
                              </a:solidFill>
                              <a:latin typeface="Arial" charset="0"/>
                              <a:cs typeface="Arial" charset="0"/>
                            </a:defRPr>
                          </a:lvl8pPr>
                          <a:lvl9pPr marL="3657600" algn="l" defTabSz="914400" rtl="0" eaLnBrk="1" latinLnBrk="0" hangingPunct="1">
                            <a:defRPr kern="1200">
                              <a:solidFill>
                                <a:sysClr val="window" lastClr="FFFFFF"/>
                              </a:solidFill>
                              <a:latin typeface="Arial" charset="0"/>
                              <a:cs typeface="Arial" charset="0"/>
                            </a:defRPr>
                          </a:lvl9pPr>
                        </a:lstStyle>
                        <a:p>
                          <a:pPr algn="ctr"/>
                          <a:r>
                            <a:rPr lang="fr-FR" b="1" dirty="0">
                              <a:solidFill>
                                <a:sysClr val="windowText" lastClr="000000"/>
                              </a:solidFill>
                              <a:latin typeface="Book Antiqua" pitchFamily="18" charset="0"/>
                            </a:rPr>
                            <a:t>observation d'une surface d'émail biseauté, mordancé</a:t>
                          </a:r>
                        </a:p>
                      </a:txBody>
                      <a:useSpRect/>
                    </a:txSp>
                  </a:sp>
                </lc:lockedCanvas>
              </a:graphicData>
            </a:graphic>
          </wp:inline>
        </w:drawing>
      </w:r>
    </w:p>
    <w:p w:rsidR="002A1BAE" w:rsidRPr="00D7494B" w:rsidRDefault="002A1BAE" w:rsidP="002A1BAE">
      <w:pPr>
        <w:rPr>
          <w:rFonts w:asciiTheme="minorBidi" w:hAnsiTheme="minorBidi"/>
          <w:b/>
          <w:bCs/>
          <w:sz w:val="28"/>
          <w:szCs w:val="28"/>
        </w:rPr>
      </w:pPr>
      <w:r w:rsidRPr="00D7494B">
        <w:rPr>
          <w:rFonts w:asciiTheme="minorBidi" w:hAnsiTheme="minorBidi"/>
          <w:b/>
          <w:bCs/>
          <w:sz w:val="28"/>
          <w:szCs w:val="28"/>
        </w:rPr>
        <w:t xml:space="preserve">               </w:t>
      </w:r>
      <w:r w:rsidRPr="00D7494B">
        <w:rPr>
          <w:rFonts w:asciiTheme="minorBidi" w:hAnsiTheme="minorBidi"/>
          <w:b/>
          <w:bCs/>
          <w:noProof/>
          <w:sz w:val="28"/>
          <w:szCs w:val="28"/>
          <w:lang w:eastAsia="fr-FR"/>
        </w:rPr>
        <w:drawing>
          <wp:inline distT="0" distB="0" distL="0" distR="0">
            <wp:extent cx="2664000" cy="3168000"/>
            <wp:effectExtent l="19050" t="0" r="3000" b="0"/>
            <wp:docPr id="13" name="Image 13" descr="Art3_Fig4"/>
            <wp:cNvGraphicFramePr/>
            <a:graphic xmlns:a="http://schemas.openxmlformats.org/drawingml/2006/main">
              <a:graphicData uri="http://schemas.openxmlformats.org/drawingml/2006/picture">
                <pic:pic xmlns:pic="http://schemas.openxmlformats.org/drawingml/2006/picture">
                  <pic:nvPicPr>
                    <pic:cNvPr id="4" name="Espace réservé du contenu 3" descr="Art3_Fig4"/>
                    <pic:cNvPicPr>
                      <a:picLocks noGrp="1"/>
                    </pic:cNvPicPr>
                  </pic:nvPicPr>
                  <pic:blipFill>
                    <a:blip r:embed="rId20" cstate="print"/>
                    <a:srcRect b="5405"/>
                    <a:stretch>
                      <a:fillRect/>
                    </a:stretch>
                  </pic:blipFill>
                  <pic:spPr bwMode="auto">
                    <a:xfrm>
                      <a:off x="0" y="0"/>
                      <a:ext cx="2664000" cy="3168000"/>
                    </a:xfrm>
                    <a:prstGeom prst="rect">
                      <a:avLst/>
                    </a:prstGeom>
                    <a:noFill/>
                    <a:ln w="9525">
                      <a:noFill/>
                      <a:miter lim="800000"/>
                      <a:headEnd/>
                      <a:tailEnd/>
                    </a:ln>
                    <a:effectLst>
                      <a:softEdge rad="112500"/>
                    </a:effectLst>
                  </pic:spPr>
                </pic:pic>
              </a:graphicData>
            </a:graphic>
          </wp:inline>
        </w:drawing>
      </w:r>
    </w:p>
    <w:p w:rsidR="002A1BAE" w:rsidRPr="00D7494B" w:rsidRDefault="002A1BAE" w:rsidP="002A1BAE">
      <w:pPr>
        <w:rPr>
          <w:rFonts w:asciiTheme="minorBidi" w:hAnsiTheme="minorBidi"/>
          <w:sz w:val="28"/>
          <w:szCs w:val="28"/>
        </w:rPr>
      </w:pPr>
      <w:r w:rsidRPr="00D7494B">
        <w:rPr>
          <w:rFonts w:asciiTheme="minorBidi" w:hAnsiTheme="minorBidi"/>
          <w:noProof/>
          <w:sz w:val="28"/>
          <w:szCs w:val="28"/>
          <w:lang w:eastAsia="fr-FR"/>
        </w:rPr>
        <w:drawing>
          <wp:inline distT="0" distB="0" distL="0" distR="0">
            <wp:extent cx="4038600" cy="646113"/>
            <wp:effectExtent l="0" t="0" r="0" b="0"/>
            <wp:docPr id="17" name="Obje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38600" cy="646113"/>
                      <a:chOff x="152400" y="4038600"/>
                      <a:chExt cx="4038600" cy="646113"/>
                    </a:xfrm>
                  </a:grpSpPr>
                  <a:sp>
                    <a:nvSpPr>
                      <a:cNvPr id="22532" name="Rectangle 7"/>
                      <a:cNvSpPr>
                        <a:spLocks noChangeArrowheads="1"/>
                      </a:cNvSpPr>
                    </a:nvSpPr>
                    <a:spPr bwMode="auto">
                      <a:xfrm>
                        <a:off x="152400" y="4038600"/>
                        <a:ext cx="40386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ysClr val="window" lastClr="FFFFFF"/>
                              </a:solidFill>
                              <a:latin typeface="Arial" charset="0"/>
                              <a:cs typeface="Arial" charset="0"/>
                            </a:defRPr>
                          </a:lvl1pPr>
                          <a:lvl2pPr marL="457200" algn="l" rtl="0" fontAlgn="base">
                            <a:spcBef>
                              <a:spcPct val="0"/>
                            </a:spcBef>
                            <a:spcAft>
                              <a:spcPct val="0"/>
                            </a:spcAft>
                            <a:defRPr kern="1200">
                              <a:solidFill>
                                <a:sysClr val="window" lastClr="FFFFFF"/>
                              </a:solidFill>
                              <a:latin typeface="Arial" charset="0"/>
                              <a:cs typeface="Arial" charset="0"/>
                            </a:defRPr>
                          </a:lvl2pPr>
                          <a:lvl3pPr marL="914400" algn="l" rtl="0" fontAlgn="base">
                            <a:spcBef>
                              <a:spcPct val="0"/>
                            </a:spcBef>
                            <a:spcAft>
                              <a:spcPct val="0"/>
                            </a:spcAft>
                            <a:defRPr kern="1200">
                              <a:solidFill>
                                <a:sysClr val="window" lastClr="FFFFFF"/>
                              </a:solidFill>
                              <a:latin typeface="Arial" charset="0"/>
                              <a:cs typeface="Arial" charset="0"/>
                            </a:defRPr>
                          </a:lvl3pPr>
                          <a:lvl4pPr marL="1371600" algn="l" rtl="0" fontAlgn="base">
                            <a:spcBef>
                              <a:spcPct val="0"/>
                            </a:spcBef>
                            <a:spcAft>
                              <a:spcPct val="0"/>
                            </a:spcAft>
                            <a:defRPr kern="1200">
                              <a:solidFill>
                                <a:sysClr val="window" lastClr="FFFFFF"/>
                              </a:solidFill>
                              <a:latin typeface="Arial" charset="0"/>
                              <a:cs typeface="Arial" charset="0"/>
                            </a:defRPr>
                          </a:lvl4pPr>
                          <a:lvl5pPr marL="1828800" algn="l" rtl="0" fontAlgn="base">
                            <a:spcBef>
                              <a:spcPct val="0"/>
                            </a:spcBef>
                            <a:spcAft>
                              <a:spcPct val="0"/>
                            </a:spcAft>
                            <a:defRPr kern="1200">
                              <a:solidFill>
                                <a:sysClr val="window" lastClr="FFFFFF"/>
                              </a:solidFill>
                              <a:latin typeface="Arial" charset="0"/>
                              <a:cs typeface="Arial" charset="0"/>
                            </a:defRPr>
                          </a:lvl5pPr>
                          <a:lvl6pPr marL="2286000" algn="l" defTabSz="914400" rtl="0" eaLnBrk="1" latinLnBrk="0" hangingPunct="1">
                            <a:defRPr kern="1200">
                              <a:solidFill>
                                <a:sysClr val="window" lastClr="FFFFFF"/>
                              </a:solidFill>
                              <a:latin typeface="Arial" charset="0"/>
                              <a:cs typeface="Arial" charset="0"/>
                            </a:defRPr>
                          </a:lvl6pPr>
                          <a:lvl7pPr marL="2743200" algn="l" defTabSz="914400" rtl="0" eaLnBrk="1" latinLnBrk="0" hangingPunct="1">
                            <a:defRPr kern="1200">
                              <a:solidFill>
                                <a:sysClr val="window" lastClr="FFFFFF"/>
                              </a:solidFill>
                              <a:latin typeface="Arial" charset="0"/>
                              <a:cs typeface="Arial" charset="0"/>
                            </a:defRPr>
                          </a:lvl7pPr>
                          <a:lvl8pPr marL="3200400" algn="l" defTabSz="914400" rtl="0" eaLnBrk="1" latinLnBrk="0" hangingPunct="1">
                            <a:defRPr kern="1200">
                              <a:solidFill>
                                <a:sysClr val="window" lastClr="FFFFFF"/>
                              </a:solidFill>
                              <a:latin typeface="Arial" charset="0"/>
                              <a:cs typeface="Arial" charset="0"/>
                            </a:defRPr>
                          </a:lvl8pPr>
                          <a:lvl9pPr marL="3657600" algn="l" defTabSz="914400" rtl="0" eaLnBrk="1" latinLnBrk="0" hangingPunct="1">
                            <a:defRPr kern="1200">
                              <a:solidFill>
                                <a:sysClr val="window" lastClr="FFFFFF"/>
                              </a:solidFill>
                              <a:latin typeface="Arial" charset="0"/>
                              <a:cs typeface="Arial" charset="0"/>
                            </a:defRPr>
                          </a:lvl9pPr>
                        </a:lstStyle>
                        <a:p>
                          <a:pPr algn="ctr"/>
                          <a:r>
                            <a:rPr lang="fr-FR" b="1" dirty="0">
                              <a:solidFill>
                                <a:sysClr val="windowText" lastClr="000000"/>
                              </a:solidFill>
                              <a:latin typeface="Book Antiqua" pitchFamily="18" charset="0"/>
                            </a:rPr>
                            <a:t>observation d'une surface de dentine mordancée</a:t>
                          </a:r>
                        </a:p>
                      </a:txBody>
                      <a:useSpRect/>
                    </a:txSp>
                  </a:sp>
                </lc:lockedCanvas>
              </a:graphicData>
            </a:graphic>
          </wp:inline>
        </w:drawing>
      </w:r>
    </w:p>
    <w:p w:rsidR="00B74FD6" w:rsidRPr="00D7494B" w:rsidRDefault="002A1BAE" w:rsidP="002A1BAE">
      <w:pPr>
        <w:rPr>
          <w:rFonts w:asciiTheme="minorBidi" w:hAnsiTheme="minorBidi"/>
          <w:sz w:val="28"/>
          <w:szCs w:val="28"/>
        </w:rPr>
      </w:pPr>
      <w:r w:rsidRPr="00D7494B">
        <w:rPr>
          <w:rFonts w:asciiTheme="minorBidi" w:hAnsiTheme="minorBidi"/>
          <w:noProof/>
          <w:sz w:val="28"/>
          <w:szCs w:val="28"/>
          <w:lang w:eastAsia="fr-FR"/>
        </w:rPr>
        <w:drawing>
          <wp:inline distT="0" distB="0" distL="0" distR="0">
            <wp:extent cx="2664000" cy="3168000"/>
            <wp:effectExtent l="19050" t="0" r="3000" b="0"/>
            <wp:docPr id="18" name="Image 18" descr="Art3_Fig3"/>
            <wp:cNvGraphicFramePr/>
            <a:graphic xmlns:a="http://schemas.openxmlformats.org/drawingml/2006/main">
              <a:graphicData uri="http://schemas.openxmlformats.org/drawingml/2006/picture">
                <pic:pic xmlns:pic="http://schemas.openxmlformats.org/drawingml/2006/picture">
                  <pic:nvPicPr>
                    <pic:cNvPr id="5" name="Image 4" descr="Art3_Fig3"/>
                    <pic:cNvPicPr/>
                  </pic:nvPicPr>
                  <pic:blipFill>
                    <a:blip r:embed="rId19" cstate="print"/>
                    <a:srcRect b="5714"/>
                    <a:stretch>
                      <a:fillRect/>
                    </a:stretch>
                  </pic:blipFill>
                  <pic:spPr bwMode="auto">
                    <a:xfrm>
                      <a:off x="0" y="0"/>
                      <a:ext cx="2664000" cy="3168000"/>
                    </a:xfrm>
                    <a:prstGeom prst="rect">
                      <a:avLst/>
                    </a:prstGeom>
                    <a:ln>
                      <a:noFill/>
                    </a:ln>
                    <a:effectLst>
                      <a:softEdge rad="112500"/>
                    </a:effectLst>
                  </pic:spPr>
                </pic:pic>
              </a:graphicData>
            </a:graphic>
          </wp:inline>
        </w:drawing>
      </w:r>
    </w:p>
    <w:p w:rsidR="002A1BAE" w:rsidRPr="00D7494B" w:rsidRDefault="002A1BAE" w:rsidP="002A1BAE">
      <w:pPr>
        <w:rPr>
          <w:rFonts w:asciiTheme="minorBidi" w:hAnsiTheme="minorBidi"/>
          <w:sz w:val="28"/>
          <w:szCs w:val="28"/>
        </w:rPr>
      </w:pPr>
    </w:p>
    <w:p w:rsidR="002A1BAE" w:rsidRDefault="002A1BAE" w:rsidP="002A1BAE">
      <w:r w:rsidRPr="002A1BAE">
        <w:rPr>
          <w:noProof/>
          <w:lang w:eastAsia="fr-FR"/>
        </w:rPr>
        <w:drawing>
          <wp:inline distT="0" distB="0" distL="0" distR="0">
            <wp:extent cx="3733800" cy="646113"/>
            <wp:effectExtent l="0" t="0" r="0" b="0"/>
            <wp:docPr id="20"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646113"/>
                      <a:chOff x="5029200" y="4191000"/>
                      <a:chExt cx="3733800" cy="646113"/>
                    </a:xfrm>
                  </a:grpSpPr>
                  <a:sp>
                    <a:nvSpPr>
                      <a:cNvPr id="21509" name="Rectangle 5"/>
                      <a:cNvSpPr>
                        <a:spLocks noChangeArrowheads="1"/>
                      </a:cNvSpPr>
                    </a:nvSpPr>
                    <a:spPr bwMode="auto">
                      <a:xfrm>
                        <a:off x="5029200" y="4191000"/>
                        <a:ext cx="37338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ysClr val="window" lastClr="FFFFFF"/>
                              </a:solidFill>
                              <a:latin typeface="Arial" charset="0"/>
                              <a:cs typeface="Arial" charset="0"/>
                            </a:defRPr>
                          </a:lvl1pPr>
                          <a:lvl2pPr marL="457200" algn="l" rtl="0" fontAlgn="base">
                            <a:spcBef>
                              <a:spcPct val="0"/>
                            </a:spcBef>
                            <a:spcAft>
                              <a:spcPct val="0"/>
                            </a:spcAft>
                            <a:defRPr kern="1200">
                              <a:solidFill>
                                <a:sysClr val="window" lastClr="FFFFFF"/>
                              </a:solidFill>
                              <a:latin typeface="Arial" charset="0"/>
                              <a:cs typeface="Arial" charset="0"/>
                            </a:defRPr>
                          </a:lvl2pPr>
                          <a:lvl3pPr marL="914400" algn="l" rtl="0" fontAlgn="base">
                            <a:spcBef>
                              <a:spcPct val="0"/>
                            </a:spcBef>
                            <a:spcAft>
                              <a:spcPct val="0"/>
                            </a:spcAft>
                            <a:defRPr kern="1200">
                              <a:solidFill>
                                <a:sysClr val="window" lastClr="FFFFFF"/>
                              </a:solidFill>
                              <a:latin typeface="Arial" charset="0"/>
                              <a:cs typeface="Arial" charset="0"/>
                            </a:defRPr>
                          </a:lvl3pPr>
                          <a:lvl4pPr marL="1371600" algn="l" rtl="0" fontAlgn="base">
                            <a:spcBef>
                              <a:spcPct val="0"/>
                            </a:spcBef>
                            <a:spcAft>
                              <a:spcPct val="0"/>
                            </a:spcAft>
                            <a:defRPr kern="1200">
                              <a:solidFill>
                                <a:sysClr val="window" lastClr="FFFFFF"/>
                              </a:solidFill>
                              <a:latin typeface="Arial" charset="0"/>
                              <a:cs typeface="Arial" charset="0"/>
                            </a:defRPr>
                          </a:lvl4pPr>
                          <a:lvl5pPr marL="1828800" algn="l" rtl="0" fontAlgn="base">
                            <a:spcBef>
                              <a:spcPct val="0"/>
                            </a:spcBef>
                            <a:spcAft>
                              <a:spcPct val="0"/>
                            </a:spcAft>
                            <a:defRPr kern="1200">
                              <a:solidFill>
                                <a:sysClr val="window" lastClr="FFFFFF"/>
                              </a:solidFill>
                              <a:latin typeface="Arial" charset="0"/>
                              <a:cs typeface="Arial" charset="0"/>
                            </a:defRPr>
                          </a:lvl5pPr>
                          <a:lvl6pPr marL="2286000" algn="l" defTabSz="914400" rtl="0" eaLnBrk="1" latinLnBrk="0" hangingPunct="1">
                            <a:defRPr kern="1200">
                              <a:solidFill>
                                <a:sysClr val="window" lastClr="FFFFFF"/>
                              </a:solidFill>
                              <a:latin typeface="Arial" charset="0"/>
                              <a:cs typeface="Arial" charset="0"/>
                            </a:defRPr>
                          </a:lvl6pPr>
                          <a:lvl7pPr marL="2743200" algn="l" defTabSz="914400" rtl="0" eaLnBrk="1" latinLnBrk="0" hangingPunct="1">
                            <a:defRPr kern="1200">
                              <a:solidFill>
                                <a:sysClr val="window" lastClr="FFFFFF"/>
                              </a:solidFill>
                              <a:latin typeface="Arial" charset="0"/>
                              <a:cs typeface="Arial" charset="0"/>
                            </a:defRPr>
                          </a:lvl7pPr>
                          <a:lvl8pPr marL="3200400" algn="l" defTabSz="914400" rtl="0" eaLnBrk="1" latinLnBrk="0" hangingPunct="1">
                            <a:defRPr kern="1200">
                              <a:solidFill>
                                <a:sysClr val="window" lastClr="FFFFFF"/>
                              </a:solidFill>
                              <a:latin typeface="Arial" charset="0"/>
                              <a:cs typeface="Arial" charset="0"/>
                            </a:defRPr>
                          </a:lvl8pPr>
                          <a:lvl9pPr marL="3657600" algn="l" defTabSz="914400" rtl="0" eaLnBrk="1" latinLnBrk="0" hangingPunct="1">
                            <a:defRPr kern="1200">
                              <a:solidFill>
                                <a:sysClr val="window" lastClr="FFFFFF"/>
                              </a:solidFill>
                              <a:latin typeface="Arial" charset="0"/>
                              <a:cs typeface="Arial" charset="0"/>
                            </a:defRPr>
                          </a:lvl9pPr>
                        </a:lstStyle>
                        <a:p>
                          <a:pPr algn="ctr"/>
                          <a:r>
                            <a:rPr lang="fr-FR" b="1" dirty="0">
                              <a:solidFill>
                                <a:sysClr val="windowText" lastClr="000000"/>
                              </a:solidFill>
                              <a:latin typeface="Book Antiqua" pitchFamily="18" charset="0"/>
                            </a:rPr>
                            <a:t>observation d'une surface d'émail biseauté, mordancé</a:t>
                          </a:r>
                        </a:p>
                      </a:txBody>
                      <a:useSpRect/>
                    </a:txSp>
                  </a:sp>
                </lc:lockedCanvas>
              </a:graphicData>
            </a:graphic>
          </wp:inline>
        </w:drawing>
      </w:r>
    </w:p>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Default="002A1BAE" w:rsidP="002A1BAE"/>
    <w:p w:rsidR="002A1BAE" w:rsidRPr="00D7494B" w:rsidRDefault="002A1BAE" w:rsidP="00D7494B">
      <w:pPr>
        <w:pStyle w:val="Paragraphedeliste"/>
        <w:numPr>
          <w:ilvl w:val="0"/>
          <w:numId w:val="2"/>
        </w:numPr>
        <w:rPr>
          <w:rFonts w:asciiTheme="minorBidi" w:hAnsiTheme="minorBidi"/>
          <w:b/>
          <w:bCs/>
          <w:color w:val="00B050"/>
          <w:sz w:val="28"/>
          <w:szCs w:val="28"/>
        </w:rPr>
      </w:pPr>
      <w:r w:rsidRPr="00D7494B">
        <w:rPr>
          <w:rFonts w:asciiTheme="minorBidi" w:hAnsiTheme="minorBidi"/>
          <w:b/>
          <w:bCs/>
          <w:color w:val="00B050"/>
          <w:sz w:val="28"/>
          <w:szCs w:val="28"/>
        </w:rPr>
        <w:t>Les avantages et les inconvinients :</w:t>
      </w:r>
    </w:p>
    <w:p w:rsidR="002A1BAE" w:rsidRPr="00D7494B" w:rsidRDefault="004D3F0D" w:rsidP="004D3F0D">
      <w:pPr>
        <w:rPr>
          <w:rFonts w:asciiTheme="minorBidi" w:hAnsiTheme="minorBidi"/>
          <w:b/>
          <w:bCs/>
        </w:rPr>
      </w:pPr>
      <w:r w:rsidRPr="00D7494B">
        <w:rPr>
          <w:rFonts w:asciiTheme="minorBidi" w:hAnsiTheme="minorBidi"/>
          <w:b/>
          <w:bCs/>
        </w:rPr>
        <w:t xml:space="preserve">SA M -M&amp;R :                                                                   </w:t>
      </w:r>
    </w:p>
    <w:tbl>
      <w:tblPr>
        <w:tblW w:w="8520" w:type="dxa"/>
        <w:tblCellMar>
          <w:left w:w="0" w:type="dxa"/>
          <w:right w:w="0" w:type="dxa"/>
        </w:tblCellMar>
        <w:tblLook w:val="04A0"/>
      </w:tblPr>
      <w:tblGrid>
        <w:gridCol w:w="2200"/>
        <w:gridCol w:w="3480"/>
        <w:gridCol w:w="2840"/>
      </w:tblGrid>
      <w:tr w:rsidR="002A1BAE" w:rsidRPr="00D7494B" w:rsidTr="002A1BAE">
        <w:trPr>
          <w:trHeight w:val="1577"/>
        </w:trPr>
        <w:tc>
          <w:tcPr>
            <w:tcW w:w="220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2A1BAE" w:rsidRPr="00D7494B" w:rsidRDefault="002A1BAE" w:rsidP="002A1BAE">
            <w:pPr>
              <w:rPr>
                <w:rFonts w:asciiTheme="minorBidi" w:hAnsiTheme="minorBidi"/>
                <w:b/>
                <w:bCs/>
              </w:rPr>
            </w:pPr>
          </w:p>
        </w:tc>
        <w:tc>
          <w:tcPr>
            <w:tcW w:w="348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2A1BAE" w:rsidRPr="00D7494B" w:rsidRDefault="002A1BAE" w:rsidP="002A1BAE">
            <w:pPr>
              <w:rPr>
                <w:rFonts w:asciiTheme="minorBidi" w:hAnsiTheme="minorBidi"/>
                <w:b/>
                <w:bCs/>
                <w:rtl/>
              </w:rPr>
            </w:pPr>
            <w:r w:rsidRPr="00D7494B">
              <w:rPr>
                <w:rFonts w:asciiTheme="minorBidi" w:hAnsiTheme="minorBidi"/>
                <w:b/>
                <w:bCs/>
              </w:rPr>
              <w:t xml:space="preserve">Avantages </w:t>
            </w:r>
          </w:p>
          <w:p w:rsidR="000223AD" w:rsidRPr="00D7494B" w:rsidRDefault="002A1BAE" w:rsidP="002A1BAE">
            <w:pPr>
              <w:rPr>
                <w:rFonts w:asciiTheme="minorBidi" w:hAnsiTheme="minorBidi"/>
                <w:b/>
                <w:bCs/>
              </w:rPr>
            </w:pPr>
            <w:r w:rsidRPr="00D7494B">
              <w:rPr>
                <w:rFonts w:asciiTheme="minorBidi" w:hAnsiTheme="minorBidi"/>
                <w:b/>
                <w:bCs/>
              </w:rPr>
              <w:t xml:space="preserve">    </w:t>
            </w:r>
          </w:p>
        </w:tc>
        <w:tc>
          <w:tcPr>
            <w:tcW w:w="2840"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0223AD" w:rsidRPr="00D7494B" w:rsidRDefault="002A1BAE" w:rsidP="002A1BAE">
            <w:pPr>
              <w:rPr>
                <w:rFonts w:asciiTheme="minorBidi" w:hAnsiTheme="minorBidi"/>
                <w:b/>
                <w:bCs/>
              </w:rPr>
            </w:pPr>
            <w:r w:rsidRPr="00D7494B">
              <w:rPr>
                <w:rFonts w:asciiTheme="minorBidi" w:hAnsiTheme="minorBidi"/>
                <w:b/>
                <w:bCs/>
              </w:rPr>
              <w:t xml:space="preserve">Inconvinients </w:t>
            </w:r>
          </w:p>
        </w:tc>
      </w:tr>
      <w:tr w:rsidR="002A1BAE" w:rsidRPr="00D7494B" w:rsidTr="002A1BAE">
        <w:trPr>
          <w:trHeight w:val="3397"/>
        </w:trPr>
        <w:tc>
          <w:tcPr>
            <w:tcW w:w="220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0223AD" w:rsidRPr="00D7494B" w:rsidRDefault="002A1BAE" w:rsidP="002A1BAE">
            <w:pPr>
              <w:rPr>
                <w:rFonts w:asciiTheme="minorBidi" w:hAnsiTheme="minorBidi"/>
                <w:b/>
                <w:bCs/>
              </w:rPr>
            </w:pPr>
            <w:r w:rsidRPr="00D7494B">
              <w:rPr>
                <w:rFonts w:asciiTheme="minorBidi" w:hAnsiTheme="minorBidi"/>
                <w:b/>
                <w:bCs/>
              </w:rPr>
              <w:t xml:space="preserve">Adhésif  M&amp;R    (mordançage et rinçage) </w:t>
            </w:r>
          </w:p>
        </w:tc>
        <w:tc>
          <w:tcPr>
            <w:tcW w:w="348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2A1BAE" w:rsidRPr="00D7494B" w:rsidRDefault="002A1BAE" w:rsidP="002A1BAE">
            <w:pPr>
              <w:rPr>
                <w:rFonts w:asciiTheme="minorBidi" w:hAnsiTheme="minorBidi"/>
                <w:b/>
                <w:bCs/>
                <w:rtl/>
              </w:rPr>
            </w:pPr>
            <w:r w:rsidRPr="00D7494B">
              <w:rPr>
                <w:rFonts w:asciiTheme="minorBidi" w:hAnsiTheme="minorBidi"/>
                <w:b/>
                <w:bCs/>
              </w:rPr>
              <w:t xml:space="preserve"> -trés bonne adhésion à l’émail.</w:t>
            </w:r>
          </w:p>
          <w:p w:rsidR="002A1BAE" w:rsidRPr="00D7494B" w:rsidRDefault="002A1BAE" w:rsidP="002A1BAE">
            <w:pPr>
              <w:rPr>
                <w:rFonts w:asciiTheme="minorBidi" w:hAnsiTheme="minorBidi"/>
                <w:b/>
                <w:bCs/>
              </w:rPr>
            </w:pPr>
            <w:r w:rsidRPr="00D7494B">
              <w:rPr>
                <w:rFonts w:asciiTheme="minorBidi" w:hAnsiTheme="minorBidi"/>
                <w:b/>
                <w:bCs/>
              </w:rPr>
              <w:t>-recul clinique important.</w:t>
            </w:r>
          </w:p>
          <w:p w:rsidR="002A1BAE" w:rsidRPr="00D7494B" w:rsidRDefault="002A1BAE" w:rsidP="002A1BAE">
            <w:pPr>
              <w:rPr>
                <w:rFonts w:asciiTheme="minorBidi" w:hAnsiTheme="minorBidi"/>
                <w:b/>
                <w:bCs/>
              </w:rPr>
            </w:pPr>
            <w:r w:rsidRPr="00D7494B">
              <w:rPr>
                <w:rFonts w:asciiTheme="minorBidi" w:hAnsiTheme="minorBidi"/>
                <w:b/>
                <w:bCs/>
              </w:rPr>
              <w:t>-pas de sensibilité postopératoire.</w:t>
            </w:r>
          </w:p>
          <w:p w:rsidR="000223AD" w:rsidRPr="00D7494B" w:rsidRDefault="002A1BAE" w:rsidP="002A1BAE">
            <w:pPr>
              <w:rPr>
                <w:rFonts w:asciiTheme="minorBidi" w:hAnsiTheme="minorBidi"/>
                <w:b/>
                <w:bCs/>
              </w:rPr>
            </w:pPr>
            <w:r w:rsidRPr="00D7494B">
              <w:rPr>
                <w:rFonts w:asciiTheme="minorBidi" w:hAnsiTheme="minorBidi"/>
                <w:b/>
                <w:bCs/>
              </w:rPr>
              <w:t xml:space="preserve">-conservation à la température </w:t>
            </w:r>
            <w:proofErr w:type="gramStart"/>
            <w:r w:rsidRPr="00D7494B">
              <w:rPr>
                <w:rFonts w:asciiTheme="minorBidi" w:hAnsiTheme="minorBidi"/>
                <w:b/>
                <w:bCs/>
              </w:rPr>
              <w:t>ambiante .</w:t>
            </w:r>
            <w:proofErr w:type="gramEnd"/>
            <w:r w:rsidRPr="00D7494B">
              <w:rPr>
                <w:rFonts w:asciiTheme="minorBidi" w:hAnsiTheme="minorBidi"/>
                <w:b/>
                <w:bCs/>
              </w:rPr>
              <w:t xml:space="preserve"> </w:t>
            </w:r>
          </w:p>
        </w:tc>
        <w:tc>
          <w:tcPr>
            <w:tcW w:w="2840"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2A1BAE" w:rsidRPr="00D7494B" w:rsidRDefault="002A1BAE" w:rsidP="002A1BAE">
            <w:pPr>
              <w:rPr>
                <w:rFonts w:asciiTheme="minorBidi" w:hAnsiTheme="minorBidi"/>
                <w:b/>
                <w:bCs/>
                <w:rtl/>
              </w:rPr>
            </w:pPr>
            <w:r w:rsidRPr="00D7494B">
              <w:rPr>
                <w:rFonts w:asciiTheme="minorBidi" w:hAnsiTheme="minorBidi"/>
                <w:b/>
                <w:bCs/>
              </w:rPr>
              <w:t>-adhésion à la dentine et donc technique</w:t>
            </w:r>
          </w:p>
          <w:p w:rsidR="002A1BAE" w:rsidRPr="00D7494B" w:rsidRDefault="002A1BAE" w:rsidP="002A1BAE">
            <w:pPr>
              <w:rPr>
                <w:rFonts w:asciiTheme="minorBidi" w:hAnsiTheme="minorBidi"/>
                <w:b/>
                <w:bCs/>
              </w:rPr>
            </w:pPr>
            <w:r w:rsidRPr="00D7494B">
              <w:rPr>
                <w:rFonts w:asciiTheme="minorBidi" w:hAnsiTheme="minorBidi"/>
                <w:b/>
                <w:bCs/>
              </w:rPr>
              <w:t>dépendante.</w:t>
            </w:r>
          </w:p>
          <w:p w:rsidR="000223AD" w:rsidRPr="00D7494B" w:rsidRDefault="002A1BAE" w:rsidP="002A1BAE">
            <w:pPr>
              <w:rPr>
                <w:rFonts w:asciiTheme="minorBidi" w:hAnsiTheme="minorBidi"/>
                <w:b/>
                <w:bCs/>
              </w:rPr>
            </w:pPr>
            <w:r w:rsidRPr="00D7494B">
              <w:rPr>
                <w:rFonts w:asciiTheme="minorBidi" w:hAnsiTheme="minorBidi"/>
                <w:b/>
                <w:bCs/>
              </w:rPr>
              <w:t xml:space="preserve">-plus de manipulation. </w:t>
            </w:r>
          </w:p>
        </w:tc>
      </w:tr>
      <w:tr w:rsidR="002A1BAE" w:rsidRPr="00D7494B" w:rsidTr="002A1BAE">
        <w:trPr>
          <w:trHeight w:val="2093"/>
        </w:trPr>
        <w:tc>
          <w:tcPr>
            <w:tcW w:w="2200"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0223AD" w:rsidRPr="00D7494B" w:rsidRDefault="002A1BAE" w:rsidP="002A1BAE">
            <w:pPr>
              <w:rPr>
                <w:rFonts w:asciiTheme="minorBidi" w:hAnsiTheme="minorBidi"/>
                <w:b/>
                <w:bCs/>
              </w:rPr>
            </w:pPr>
            <w:r w:rsidRPr="00D7494B">
              <w:rPr>
                <w:rFonts w:asciiTheme="minorBidi" w:hAnsiTheme="minorBidi"/>
                <w:b/>
                <w:bCs/>
              </w:rPr>
              <w:t xml:space="preserve">Adhésif </w:t>
            </w:r>
            <w:proofErr w:type="gramStart"/>
            <w:r w:rsidRPr="00D7494B">
              <w:rPr>
                <w:rFonts w:asciiTheme="minorBidi" w:hAnsiTheme="minorBidi"/>
                <w:b/>
                <w:bCs/>
              </w:rPr>
              <w:t>SAM(</w:t>
            </w:r>
            <w:proofErr w:type="gramEnd"/>
            <w:r w:rsidRPr="00D7494B">
              <w:rPr>
                <w:rFonts w:asciiTheme="minorBidi" w:hAnsiTheme="minorBidi"/>
                <w:b/>
                <w:bCs/>
              </w:rPr>
              <w:t xml:space="preserve">systéme automordançant)       </w:t>
            </w:r>
          </w:p>
        </w:tc>
        <w:tc>
          <w:tcPr>
            <w:tcW w:w="3480" w:type="dxa"/>
            <w:tcBorders>
              <w:top w:val="single" w:sz="8" w:space="0" w:color="FFFFFF"/>
              <w:left w:val="single" w:sz="8" w:space="0" w:color="FFFFFF"/>
              <w:bottom w:val="single" w:sz="8" w:space="0" w:color="FFFFFF"/>
              <w:right w:val="single" w:sz="8" w:space="0" w:color="FFFFFF"/>
            </w:tcBorders>
            <w:shd w:val="clear" w:color="auto" w:fill="F3E8EB"/>
            <w:tcMar>
              <w:top w:w="15" w:type="dxa"/>
              <w:left w:w="108" w:type="dxa"/>
              <w:bottom w:w="0" w:type="dxa"/>
              <w:right w:w="108" w:type="dxa"/>
            </w:tcMar>
            <w:hideMark/>
          </w:tcPr>
          <w:p w:rsidR="002A1BAE" w:rsidRPr="00D7494B" w:rsidRDefault="002A1BAE" w:rsidP="002A1BAE">
            <w:pPr>
              <w:rPr>
                <w:rFonts w:asciiTheme="minorBidi" w:hAnsiTheme="minorBidi"/>
                <w:b/>
                <w:bCs/>
                <w:rtl/>
              </w:rPr>
            </w:pPr>
            <w:r w:rsidRPr="00D7494B">
              <w:rPr>
                <w:rFonts w:asciiTheme="minorBidi" w:hAnsiTheme="minorBidi"/>
                <w:b/>
                <w:bCs/>
              </w:rPr>
              <w:t xml:space="preserve">-protocole simplifié. </w:t>
            </w:r>
          </w:p>
          <w:p w:rsidR="002A1BAE" w:rsidRPr="00D7494B" w:rsidRDefault="002A1BAE" w:rsidP="002A1BAE">
            <w:pPr>
              <w:rPr>
                <w:rFonts w:asciiTheme="minorBidi" w:hAnsiTheme="minorBidi"/>
                <w:b/>
                <w:bCs/>
              </w:rPr>
            </w:pPr>
            <w:r w:rsidRPr="00D7494B">
              <w:rPr>
                <w:rFonts w:asciiTheme="minorBidi" w:hAnsiTheme="minorBidi"/>
                <w:b/>
                <w:bCs/>
              </w:rPr>
              <w:t xml:space="preserve">-adhésion à la dentine trés éfficace. </w:t>
            </w:r>
          </w:p>
          <w:p w:rsidR="000223AD" w:rsidRPr="00D7494B" w:rsidRDefault="002A1BAE" w:rsidP="002A1BAE">
            <w:pPr>
              <w:rPr>
                <w:rFonts w:asciiTheme="minorBidi" w:hAnsiTheme="minorBidi"/>
                <w:b/>
                <w:bCs/>
              </w:rPr>
            </w:pPr>
            <w:r w:rsidRPr="00D7494B">
              <w:rPr>
                <w:rFonts w:asciiTheme="minorBidi" w:hAnsiTheme="minorBidi"/>
                <w:b/>
                <w:bCs/>
              </w:rPr>
              <w:t xml:space="preserve">-sensibilités postopératoires faibles. </w:t>
            </w:r>
          </w:p>
        </w:tc>
        <w:tc>
          <w:tcPr>
            <w:tcW w:w="2840" w:type="dxa"/>
            <w:tcBorders>
              <w:top w:val="single" w:sz="8" w:space="0" w:color="FFFFFF"/>
              <w:left w:val="single" w:sz="8" w:space="0" w:color="FFFFFF"/>
              <w:bottom w:val="single" w:sz="8" w:space="0" w:color="FFFFFF"/>
              <w:right w:val="single" w:sz="8" w:space="0" w:color="FFFFFF"/>
            </w:tcBorders>
            <w:shd w:val="clear" w:color="auto" w:fill="F3E8EB"/>
            <w:tcMar>
              <w:top w:w="15" w:type="dxa"/>
              <w:left w:w="144" w:type="dxa"/>
              <w:bottom w:w="72" w:type="dxa"/>
              <w:right w:w="144" w:type="dxa"/>
            </w:tcMar>
            <w:hideMark/>
          </w:tcPr>
          <w:p w:rsidR="000223AD" w:rsidRPr="00D7494B" w:rsidRDefault="002A1BAE" w:rsidP="002A1BAE">
            <w:pPr>
              <w:rPr>
                <w:rFonts w:asciiTheme="minorBidi" w:hAnsiTheme="minorBidi"/>
                <w:b/>
                <w:bCs/>
              </w:rPr>
            </w:pPr>
            <w:r w:rsidRPr="00D7494B">
              <w:rPr>
                <w:rFonts w:asciiTheme="minorBidi" w:hAnsiTheme="minorBidi"/>
                <w:b/>
                <w:bCs/>
              </w:rPr>
              <w:t xml:space="preserve">-acide faible et donc adhésion à l’émail moins efficace. </w:t>
            </w:r>
          </w:p>
        </w:tc>
      </w:tr>
    </w:tbl>
    <w:p w:rsidR="002A1BAE" w:rsidRPr="00D7494B" w:rsidRDefault="002A1BAE" w:rsidP="002A1BAE">
      <w:pPr>
        <w:rPr>
          <w:rFonts w:asciiTheme="minorBidi" w:hAnsiTheme="minorBidi"/>
          <w:b/>
          <w:bCs/>
        </w:rPr>
      </w:pPr>
    </w:p>
    <w:p w:rsidR="002A1BAE" w:rsidRPr="00D7494B" w:rsidRDefault="002A1BAE"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4D3F0D" w:rsidRPr="00D7494B" w:rsidRDefault="004D3F0D" w:rsidP="002A1BAE">
      <w:pPr>
        <w:rPr>
          <w:rFonts w:asciiTheme="minorBidi" w:hAnsiTheme="minorBidi"/>
          <w:b/>
          <w:bCs/>
        </w:rPr>
      </w:pPr>
    </w:p>
    <w:p w:rsidR="002A1BAE" w:rsidRPr="00D7494B" w:rsidRDefault="004D3F0D" w:rsidP="004D3F0D">
      <w:pPr>
        <w:rPr>
          <w:rFonts w:asciiTheme="minorBidi" w:hAnsiTheme="minorBidi"/>
          <w:b/>
          <w:bCs/>
        </w:rPr>
      </w:pPr>
      <w:r w:rsidRPr="00D7494B">
        <w:rPr>
          <w:rFonts w:asciiTheme="minorBidi" w:hAnsiTheme="minorBidi"/>
          <w:b/>
          <w:bCs/>
        </w:rPr>
        <w:t>SAM1 - SAM2 :</w:t>
      </w:r>
    </w:p>
    <w:p w:rsidR="004D3F0D" w:rsidRPr="00D7494B" w:rsidRDefault="004D3F0D" w:rsidP="004D3F0D">
      <w:pPr>
        <w:rPr>
          <w:rFonts w:asciiTheme="minorBidi" w:hAnsiTheme="minorBidi"/>
        </w:rPr>
      </w:pPr>
      <w:r w:rsidRPr="00D7494B">
        <w:rPr>
          <w:rFonts w:asciiTheme="minorBidi" w:hAnsiTheme="minorBidi"/>
        </w:rPr>
        <w:object w:dxaOrig="7198" w:dyaOrig="5398">
          <v:shape id="_x0000_i1028" type="#_x0000_t75" style="width:446.25pt;height:334.5pt" o:ole="">
            <v:imagedata r:id="rId21" o:title=""/>
          </v:shape>
          <o:OLEObject Type="Embed" ProgID="PowerPoint.Slide.12" ShapeID="_x0000_i1028" DrawAspect="Content" ObjectID="_1648814619" r:id="rId22"/>
        </w:object>
      </w:r>
    </w:p>
    <w:p w:rsidR="004D3F0D" w:rsidRPr="00D7494B" w:rsidRDefault="004D3F0D" w:rsidP="004D3F0D">
      <w:pPr>
        <w:rPr>
          <w:rFonts w:asciiTheme="minorBidi" w:hAnsiTheme="minorBidi"/>
        </w:rPr>
      </w:pPr>
    </w:p>
    <w:p w:rsidR="004D3F0D" w:rsidRPr="00910B75" w:rsidRDefault="004D3F0D" w:rsidP="004D3F0D">
      <w:pPr>
        <w:rPr>
          <w:rFonts w:asciiTheme="minorBidi" w:hAnsiTheme="minorBidi"/>
          <w:color w:val="00B050"/>
          <w:sz w:val="28"/>
          <w:szCs w:val="28"/>
        </w:rPr>
      </w:pPr>
    </w:p>
    <w:p w:rsidR="004D3F0D" w:rsidRPr="00910B75" w:rsidRDefault="00910B75" w:rsidP="004D3F0D">
      <w:pPr>
        <w:rPr>
          <w:rFonts w:asciiTheme="minorBidi" w:hAnsiTheme="minorBidi"/>
          <w:b/>
          <w:bCs/>
          <w:color w:val="00B050"/>
          <w:sz w:val="28"/>
          <w:szCs w:val="28"/>
        </w:rPr>
      </w:pPr>
      <w:r>
        <w:rPr>
          <w:rFonts w:asciiTheme="minorBidi" w:hAnsiTheme="minorBidi"/>
          <w:b/>
          <w:bCs/>
          <w:color w:val="00B050"/>
          <w:sz w:val="28"/>
          <w:szCs w:val="28"/>
        </w:rPr>
        <w:t xml:space="preserve">8- </w:t>
      </w:r>
      <w:r w:rsidR="004D3F0D" w:rsidRPr="00910B75">
        <w:rPr>
          <w:rFonts w:asciiTheme="minorBidi" w:hAnsiTheme="minorBidi"/>
          <w:b/>
          <w:bCs/>
          <w:color w:val="00B050"/>
          <w:sz w:val="28"/>
          <w:szCs w:val="28"/>
        </w:rPr>
        <w:t>Application des systèmes adhésifs : incidences cliniques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Le respect des protocoles de collage est indispensable : chaque système adhésif possède ses particularités d'emploi, et le praticien doit lire soigneusement les indications des fabricants pour chaque produit.</w:t>
      </w:r>
    </w:p>
    <w:p w:rsidR="004D3F0D" w:rsidRPr="00910B75" w:rsidRDefault="00910B75" w:rsidP="00910B75">
      <w:pPr>
        <w:spacing w:line="360" w:lineRule="auto"/>
        <w:rPr>
          <w:rFonts w:asciiTheme="minorBidi" w:hAnsiTheme="minorBidi"/>
          <w:sz w:val="28"/>
          <w:szCs w:val="28"/>
        </w:rPr>
      </w:pPr>
      <w:r>
        <w:rPr>
          <w:rFonts w:asciiTheme="minorBidi" w:hAnsiTheme="minorBidi"/>
          <w:sz w:val="28"/>
          <w:szCs w:val="28"/>
        </w:rPr>
        <w:t xml:space="preserve">   </w:t>
      </w:r>
      <w:r w:rsidR="004D3F0D" w:rsidRPr="00910B75">
        <w:rPr>
          <w:rFonts w:asciiTheme="minorBidi" w:hAnsiTheme="minorBidi"/>
          <w:sz w:val="28"/>
          <w:szCs w:val="28"/>
        </w:rPr>
        <w:t xml:space="preserve">1.  L'isolation :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La pose d'un champ opératoire (digue)</w:t>
      </w:r>
    </w:p>
    <w:p w:rsidR="004D3F0D" w:rsidRPr="00910B75" w:rsidRDefault="00910B75" w:rsidP="00910B75">
      <w:pPr>
        <w:spacing w:line="360" w:lineRule="auto"/>
        <w:rPr>
          <w:rFonts w:asciiTheme="minorBidi" w:hAnsiTheme="minorBidi"/>
          <w:sz w:val="28"/>
          <w:szCs w:val="28"/>
        </w:rPr>
      </w:pPr>
      <w:r>
        <w:rPr>
          <w:rFonts w:asciiTheme="minorBidi" w:hAnsiTheme="minorBidi"/>
          <w:sz w:val="28"/>
          <w:szCs w:val="28"/>
        </w:rPr>
        <w:t xml:space="preserve">   </w:t>
      </w:r>
      <w:r w:rsidR="004D3F0D" w:rsidRPr="00910B75">
        <w:rPr>
          <w:rFonts w:asciiTheme="minorBidi" w:hAnsiTheme="minorBidi"/>
          <w:sz w:val="28"/>
          <w:szCs w:val="28"/>
        </w:rPr>
        <w:t>2.  La nature, la concentration de l'acide :</w:t>
      </w:r>
    </w:p>
    <w:p w:rsidR="004D3F0D"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La solution d'acide orthophosphorique en concentration à 35 - 37% reste l'agent de mordançage amélaire de choix. </w:t>
      </w:r>
    </w:p>
    <w:p w:rsidR="00910B75" w:rsidRDefault="00910B75" w:rsidP="00910B75">
      <w:pPr>
        <w:spacing w:line="360" w:lineRule="auto"/>
        <w:rPr>
          <w:rFonts w:asciiTheme="minorBidi" w:hAnsiTheme="minorBidi"/>
          <w:sz w:val="28"/>
          <w:szCs w:val="28"/>
        </w:rPr>
      </w:pPr>
    </w:p>
    <w:p w:rsidR="00910B75" w:rsidRPr="00910B75" w:rsidRDefault="00910B75" w:rsidP="00910B75">
      <w:pPr>
        <w:spacing w:line="360" w:lineRule="auto"/>
        <w:rPr>
          <w:rFonts w:asciiTheme="minorBidi" w:hAnsiTheme="minorBidi"/>
          <w:sz w:val="28"/>
          <w:szCs w:val="28"/>
        </w:rPr>
      </w:pP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3. La consistance et le conditionnement de la solution d'acide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La solution d'acide doit être sous la forme d'un gel coloré. Le dépôt du gel sur les surfaces préparées est réalisé par l'intermédiaire d'une aiguille fine courbée montée sur une seringue.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4. La durée d'application de l'acide :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Les durées d'application préconisées sont de 20 à 30 secondes pour l'émail et de 10 à 20 secondes pour la dentine.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5. L'activation du processus de mordançage :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Pour les systèmes adhésifs avec acide fort, il peut être recommandé de procéder à une agitation-frottement du gel acide. Si cette activation est intéressante pour les surfaces d'émail, elle n'est pas conseillée sur la dentine, car cela entraîne une érosion trop </w:t>
      </w:r>
      <w:r w:rsidR="00910B75" w:rsidRPr="00910B75">
        <w:rPr>
          <w:rFonts w:asciiTheme="minorBidi" w:hAnsiTheme="minorBidi"/>
          <w:sz w:val="28"/>
          <w:szCs w:val="28"/>
        </w:rPr>
        <w:t>marquée.</w:t>
      </w:r>
      <w:r w:rsidRPr="00910B75">
        <w:rPr>
          <w:rFonts w:asciiTheme="minorBidi" w:hAnsiTheme="minorBidi"/>
          <w:sz w:val="28"/>
          <w:szCs w:val="28"/>
        </w:rPr>
        <w:t xml:space="preserve">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Pour les systèmes adhésifs avec un auto-mordançage (" self-etching "), qui contiennent un acide faible, l'activation du processus de mordançage par frottement est recommandée sur les surfaces d'émail.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6. Le rinçage de l'acide :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Pour les systèmes adhésifs à trois étapes, le rinçage stoppe les effets du mordançage et débarrasse les surfaces des produits de déminéralisation</w:t>
      </w:r>
    </w:p>
    <w:p w:rsidR="004D3F0D"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Pour les systèmes adhésifs auto-mordançant, l'étape du rinçage est supprimée. </w:t>
      </w:r>
    </w:p>
    <w:p w:rsidR="00910B75" w:rsidRPr="00910B75" w:rsidRDefault="00910B75" w:rsidP="00910B75">
      <w:pPr>
        <w:spacing w:line="360" w:lineRule="auto"/>
        <w:rPr>
          <w:rFonts w:asciiTheme="minorBidi" w:hAnsiTheme="minorBidi"/>
          <w:sz w:val="28"/>
          <w:szCs w:val="28"/>
        </w:rPr>
      </w:pP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Les systèmes adhésifs " tout-en-un " :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Le protocole demande des surfaces amélaires et dentinaires ni trop sèches ni trop humides. Le temps d'application de l'adhésif doit être suffisamment long (30 secondes minimum). </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La photopolymérisation:</w:t>
      </w:r>
    </w:p>
    <w:p w:rsidR="004D3F0D" w:rsidRPr="00910B75" w:rsidRDefault="004D3F0D" w:rsidP="00910B75">
      <w:pPr>
        <w:spacing w:line="360" w:lineRule="auto"/>
        <w:rPr>
          <w:rFonts w:asciiTheme="minorBidi" w:hAnsiTheme="minorBidi"/>
          <w:sz w:val="28"/>
          <w:szCs w:val="28"/>
        </w:rPr>
      </w:pPr>
      <w:r w:rsidRPr="00910B75">
        <w:rPr>
          <w:rFonts w:asciiTheme="minorBidi" w:hAnsiTheme="minorBidi"/>
          <w:sz w:val="28"/>
          <w:szCs w:val="28"/>
        </w:rPr>
        <w:t xml:space="preserve">  La résine adhésive doit être photopolymérisée avant l'insertion du composite.                                                   </w:t>
      </w:r>
    </w:p>
    <w:p w:rsidR="00BF24C5" w:rsidRPr="00910B75" w:rsidRDefault="00910B75" w:rsidP="00BF24C5">
      <w:pPr>
        <w:rPr>
          <w:rFonts w:asciiTheme="minorBidi" w:hAnsiTheme="minorBidi"/>
          <w:b/>
          <w:bCs/>
          <w:color w:val="00B050"/>
          <w:sz w:val="28"/>
          <w:szCs w:val="28"/>
        </w:rPr>
      </w:pPr>
      <w:r>
        <w:rPr>
          <w:rFonts w:asciiTheme="minorBidi" w:hAnsiTheme="minorBidi"/>
          <w:b/>
          <w:bCs/>
          <w:color w:val="00B050"/>
          <w:sz w:val="28"/>
          <w:szCs w:val="28"/>
        </w:rPr>
        <w:t xml:space="preserve">9- </w:t>
      </w:r>
      <w:r w:rsidR="00BF24C5" w:rsidRPr="00910B75">
        <w:rPr>
          <w:rFonts w:asciiTheme="minorBidi" w:hAnsiTheme="minorBidi"/>
          <w:b/>
          <w:bCs/>
          <w:color w:val="00B050"/>
          <w:sz w:val="28"/>
          <w:szCs w:val="28"/>
        </w:rPr>
        <w:t>Les matériels utilisés:</w:t>
      </w:r>
    </w:p>
    <w:p w:rsidR="00BF24C5" w:rsidRPr="00910B75" w:rsidRDefault="00910B75" w:rsidP="00910B75">
      <w:pPr>
        <w:pStyle w:val="Paragraphedeliste"/>
        <w:ind w:left="1440"/>
        <w:rPr>
          <w:rFonts w:asciiTheme="minorBidi" w:hAnsiTheme="minorBidi"/>
          <w:sz w:val="28"/>
          <w:szCs w:val="28"/>
        </w:rPr>
      </w:pPr>
      <w:r>
        <w:rPr>
          <w:rFonts w:asciiTheme="minorBidi" w:hAnsiTheme="minorBidi"/>
          <w:sz w:val="28"/>
          <w:szCs w:val="28"/>
        </w:rPr>
        <w:t>9-1-</w:t>
      </w:r>
      <w:r w:rsidR="00BF24C5" w:rsidRPr="00910B75">
        <w:rPr>
          <w:rFonts w:asciiTheme="minorBidi" w:hAnsiTheme="minorBidi"/>
          <w:sz w:val="28"/>
          <w:szCs w:val="28"/>
        </w:rPr>
        <w:t xml:space="preserve">Les pinceaux: </w:t>
      </w:r>
      <w:r w:rsidR="00BF24C5" w:rsidRPr="00890373">
        <w:rPr>
          <w:rFonts w:asciiTheme="minorBidi" w:hAnsiTheme="minorBidi"/>
          <w:sz w:val="28"/>
          <w:szCs w:val="28"/>
        </w:rPr>
        <w:t xml:space="preserve">Pinceaux  souples 10,5 cm de long.      </w:t>
      </w:r>
      <w:proofErr w:type="gramStart"/>
      <w:r w:rsidR="00BF24C5" w:rsidRPr="00910B75">
        <w:rPr>
          <w:rFonts w:asciiTheme="minorBidi" w:hAnsiTheme="minorBidi"/>
          <w:sz w:val="28"/>
          <w:szCs w:val="28"/>
          <w:lang w:val="en-US"/>
        </w:rPr>
        <w:t>pour</w:t>
      </w:r>
      <w:proofErr w:type="gramEnd"/>
      <w:r w:rsidR="00BF24C5" w:rsidRPr="00910B75">
        <w:rPr>
          <w:rFonts w:asciiTheme="minorBidi" w:hAnsiTheme="minorBidi"/>
          <w:sz w:val="28"/>
          <w:szCs w:val="28"/>
          <w:lang w:val="en-US"/>
        </w:rPr>
        <w:t xml:space="preserve"> l'application très précise </w:t>
      </w:r>
    </w:p>
    <w:p w:rsidR="00BF24C5" w:rsidRPr="00D7494B" w:rsidRDefault="00BF24C5" w:rsidP="00BF24C5">
      <w:pPr>
        <w:pStyle w:val="Paragraphedeliste"/>
        <w:rPr>
          <w:rFonts w:asciiTheme="minorBidi" w:hAnsiTheme="minorBidi"/>
          <w:b/>
          <w:bCs/>
        </w:rPr>
      </w:pPr>
    </w:p>
    <w:p w:rsidR="00BF24C5" w:rsidRPr="00D7494B" w:rsidRDefault="00BF24C5" w:rsidP="00BF24C5">
      <w:pPr>
        <w:pStyle w:val="Paragraphedeliste"/>
        <w:rPr>
          <w:rFonts w:asciiTheme="minorBidi" w:hAnsiTheme="minorBidi"/>
          <w:b/>
          <w:bCs/>
        </w:rPr>
      </w:pPr>
    </w:p>
    <w:p w:rsidR="00BF24C5" w:rsidRPr="00D7494B" w:rsidRDefault="00BF24C5" w:rsidP="00BF24C5">
      <w:pPr>
        <w:pStyle w:val="Paragraphedeliste"/>
        <w:rPr>
          <w:rFonts w:asciiTheme="minorBidi" w:hAnsiTheme="minorBidi"/>
          <w:b/>
          <w:bCs/>
        </w:rPr>
      </w:pPr>
      <w:r w:rsidRPr="00D7494B">
        <w:rPr>
          <w:rFonts w:asciiTheme="minorBidi" w:hAnsiTheme="minorBidi"/>
          <w:b/>
          <w:bCs/>
        </w:rPr>
        <w:t xml:space="preserve">  </w:t>
      </w:r>
      <w:r w:rsidRPr="00D7494B">
        <w:rPr>
          <w:rFonts w:asciiTheme="minorBidi" w:hAnsiTheme="minorBidi"/>
          <w:b/>
          <w:bCs/>
          <w:noProof/>
          <w:lang w:eastAsia="fr-FR"/>
        </w:rPr>
        <w:drawing>
          <wp:inline distT="0" distB="0" distL="0" distR="0">
            <wp:extent cx="2571750" cy="1809750"/>
            <wp:effectExtent l="19050" t="0" r="0" b="0"/>
            <wp:docPr id="22" name="Image 22" descr="M+W Flexibrush"/>
            <wp:cNvGraphicFramePr/>
            <a:graphic xmlns:a="http://schemas.openxmlformats.org/drawingml/2006/main">
              <a:graphicData uri="http://schemas.openxmlformats.org/drawingml/2006/picture">
                <pic:pic xmlns:pic="http://schemas.openxmlformats.org/drawingml/2006/picture">
                  <pic:nvPicPr>
                    <pic:cNvPr id="29700" name="Picture 19" descr="M+W Flexibrush"/>
                    <pic:cNvPicPr>
                      <a:picLocks noChangeAspect="1" noChangeArrowheads="1"/>
                    </pic:cNvPicPr>
                  </pic:nvPicPr>
                  <pic:blipFill>
                    <a:blip r:embed="rId23" cstate="print"/>
                    <a:srcRect/>
                    <a:stretch>
                      <a:fillRect/>
                    </a:stretch>
                  </pic:blipFill>
                  <pic:spPr bwMode="auto">
                    <a:xfrm>
                      <a:off x="0" y="0"/>
                      <a:ext cx="2571750" cy="1809750"/>
                    </a:xfrm>
                    <a:prstGeom prst="rect">
                      <a:avLst/>
                    </a:prstGeom>
                    <a:noFill/>
                    <a:ln w="9525">
                      <a:noFill/>
                      <a:miter lim="800000"/>
                      <a:headEnd/>
                      <a:tailEnd/>
                    </a:ln>
                  </pic:spPr>
                </pic:pic>
              </a:graphicData>
            </a:graphic>
          </wp:inline>
        </w:drawing>
      </w:r>
      <w:r w:rsidRPr="00D7494B">
        <w:rPr>
          <w:rFonts w:asciiTheme="minorBidi" w:hAnsiTheme="minorBidi"/>
          <w:b/>
          <w:bCs/>
          <w:noProof/>
          <w:lang w:eastAsia="fr-FR"/>
        </w:rPr>
        <w:drawing>
          <wp:inline distT="0" distB="0" distL="0" distR="0">
            <wp:extent cx="2209800" cy="1809750"/>
            <wp:effectExtent l="19050" t="0" r="0" b="0"/>
            <wp:docPr id="23" name="Image 23" descr="MicroTips M+W"/>
            <wp:cNvGraphicFramePr/>
            <a:graphic xmlns:a="http://schemas.openxmlformats.org/drawingml/2006/main">
              <a:graphicData uri="http://schemas.openxmlformats.org/drawingml/2006/picture">
                <pic:pic xmlns:pic="http://schemas.openxmlformats.org/drawingml/2006/picture">
                  <pic:nvPicPr>
                    <pic:cNvPr id="29701" name="Picture 20" descr="MicroTips M+W"/>
                    <pic:cNvPicPr>
                      <a:picLocks noChangeAspect="1" noChangeArrowheads="1"/>
                    </pic:cNvPicPr>
                  </pic:nvPicPr>
                  <pic:blipFill>
                    <a:blip r:embed="rId24" cstate="print"/>
                    <a:srcRect/>
                    <a:stretch>
                      <a:fillRect/>
                    </a:stretch>
                  </pic:blipFill>
                  <pic:spPr bwMode="auto">
                    <a:xfrm>
                      <a:off x="0" y="0"/>
                      <a:ext cx="2209800" cy="1809750"/>
                    </a:xfrm>
                    <a:prstGeom prst="rect">
                      <a:avLst/>
                    </a:prstGeom>
                    <a:noFill/>
                    <a:ln w="9525">
                      <a:noFill/>
                      <a:miter lim="800000"/>
                      <a:headEnd/>
                      <a:tailEnd/>
                    </a:ln>
                  </pic:spPr>
                </pic:pic>
              </a:graphicData>
            </a:graphic>
          </wp:inline>
        </w:drawing>
      </w:r>
    </w:p>
    <w:p w:rsidR="00BF24C5" w:rsidRPr="00D7494B" w:rsidRDefault="00BF24C5" w:rsidP="00BF24C5">
      <w:pPr>
        <w:pStyle w:val="Paragraphedeliste"/>
        <w:rPr>
          <w:rFonts w:asciiTheme="minorBidi" w:hAnsiTheme="minorBidi"/>
          <w:b/>
          <w:bCs/>
        </w:rPr>
      </w:pPr>
    </w:p>
    <w:p w:rsidR="00BF24C5" w:rsidRPr="00D7494B" w:rsidRDefault="00BF24C5" w:rsidP="00BF24C5">
      <w:pPr>
        <w:pStyle w:val="Paragraphedeliste"/>
        <w:rPr>
          <w:rFonts w:asciiTheme="minorBidi" w:hAnsiTheme="minorBidi"/>
          <w:b/>
          <w:bCs/>
        </w:rPr>
      </w:pPr>
    </w:p>
    <w:p w:rsidR="00BF24C5" w:rsidRPr="00D7494B" w:rsidRDefault="00BF24C5" w:rsidP="00BF24C5">
      <w:pPr>
        <w:pStyle w:val="Paragraphedeliste"/>
        <w:rPr>
          <w:rFonts w:asciiTheme="minorBidi" w:hAnsiTheme="minorBidi"/>
          <w:b/>
          <w:bCs/>
        </w:rPr>
      </w:pPr>
    </w:p>
    <w:p w:rsidR="004D3F0D" w:rsidRPr="00910B75" w:rsidRDefault="00BF24C5" w:rsidP="00910B75">
      <w:pPr>
        <w:pStyle w:val="Paragraphedeliste"/>
        <w:rPr>
          <w:rFonts w:asciiTheme="minorBidi" w:hAnsiTheme="minorBidi"/>
          <w:b/>
          <w:bCs/>
        </w:rPr>
      </w:pPr>
      <w:r w:rsidRPr="00D7494B">
        <w:rPr>
          <w:rFonts w:asciiTheme="minorBidi" w:hAnsiTheme="minorBidi"/>
          <w:b/>
          <w:bCs/>
          <w:noProof/>
          <w:lang w:eastAsia="fr-FR"/>
        </w:rPr>
        <w:drawing>
          <wp:inline distT="0" distB="0" distL="0" distR="0">
            <wp:extent cx="2543175" cy="1990725"/>
            <wp:effectExtent l="19050" t="0" r="9525" b="0"/>
            <wp:docPr id="24" name="Image 24" descr="MicroTips Plus M+W"/>
            <wp:cNvGraphicFramePr/>
            <a:graphic xmlns:a="http://schemas.openxmlformats.org/drawingml/2006/main">
              <a:graphicData uri="http://schemas.openxmlformats.org/drawingml/2006/picture">
                <pic:pic xmlns:pic="http://schemas.openxmlformats.org/drawingml/2006/picture">
                  <pic:nvPicPr>
                    <pic:cNvPr id="30722" name="Picture 21" descr="MicroTips Plus M+W"/>
                    <pic:cNvPicPr>
                      <a:picLocks noGrp="1"/>
                    </pic:cNvPicPr>
                  </pic:nvPicPr>
                  <pic:blipFill>
                    <a:blip r:embed="rId25" cstate="print"/>
                    <a:srcRect/>
                    <a:stretch>
                      <a:fillRect/>
                    </a:stretch>
                  </pic:blipFill>
                  <pic:spPr bwMode="auto">
                    <a:xfrm>
                      <a:off x="0" y="0"/>
                      <a:ext cx="2543175" cy="1990725"/>
                    </a:xfrm>
                    <a:prstGeom prst="rect">
                      <a:avLst/>
                    </a:prstGeom>
                    <a:noFill/>
                    <a:ln w="9525">
                      <a:noFill/>
                      <a:miter lim="800000"/>
                      <a:headEnd/>
                      <a:tailEnd/>
                    </a:ln>
                  </pic:spPr>
                </pic:pic>
              </a:graphicData>
            </a:graphic>
          </wp:inline>
        </w:drawing>
      </w:r>
      <w:r w:rsidRPr="00D7494B">
        <w:rPr>
          <w:rFonts w:asciiTheme="minorBidi" w:hAnsiTheme="minorBidi"/>
          <w:b/>
          <w:bCs/>
          <w:noProof/>
          <w:lang w:eastAsia="fr-FR"/>
        </w:rPr>
        <w:drawing>
          <wp:inline distT="0" distB="0" distL="0" distR="0">
            <wp:extent cx="2667000" cy="1857375"/>
            <wp:effectExtent l="19050" t="0" r="0" b="0"/>
            <wp:docPr id="25" name="Image 25" descr="Bâtonnets Apply-Tips"/>
            <wp:cNvGraphicFramePr/>
            <a:graphic xmlns:a="http://schemas.openxmlformats.org/drawingml/2006/main">
              <a:graphicData uri="http://schemas.openxmlformats.org/drawingml/2006/picture">
                <pic:pic xmlns:pic="http://schemas.openxmlformats.org/drawingml/2006/picture">
                  <pic:nvPicPr>
                    <pic:cNvPr id="30724" name="Picture 24" descr="Bâtonnets Apply-Tips"/>
                    <pic:cNvPicPr>
                      <a:picLocks noChangeAspect="1" noChangeArrowheads="1"/>
                    </pic:cNvPicPr>
                  </pic:nvPicPr>
                  <pic:blipFill>
                    <a:blip r:embed="rId26" cstate="print"/>
                    <a:srcRect/>
                    <a:stretch>
                      <a:fillRect/>
                    </a:stretch>
                  </pic:blipFill>
                  <pic:spPr bwMode="auto">
                    <a:xfrm>
                      <a:off x="0" y="0"/>
                      <a:ext cx="2667000" cy="1857375"/>
                    </a:xfrm>
                    <a:prstGeom prst="rect">
                      <a:avLst/>
                    </a:prstGeom>
                    <a:noFill/>
                    <a:ln w="9525">
                      <a:noFill/>
                      <a:miter lim="800000"/>
                      <a:headEnd/>
                      <a:tailEnd/>
                    </a:ln>
                  </pic:spPr>
                </pic:pic>
              </a:graphicData>
            </a:graphic>
          </wp:inline>
        </w:drawing>
      </w:r>
      <w:r w:rsidR="00921DEE" w:rsidRPr="00D7494B">
        <w:rPr>
          <w:rFonts w:asciiTheme="minorBidi" w:hAnsiTheme="minorBidi"/>
        </w:rPr>
        <w:t xml:space="preserve">                      </w:t>
      </w:r>
      <w:r w:rsidR="00910B75">
        <w:rPr>
          <w:rFonts w:asciiTheme="minorBidi" w:hAnsiTheme="minorBidi"/>
        </w:rPr>
        <w:t xml:space="preserve">                             </w:t>
      </w:r>
      <w:r w:rsidRPr="00D7494B">
        <w:rPr>
          <w:rFonts w:asciiTheme="minorBidi" w:hAnsiTheme="minorBidi"/>
          <w:noProof/>
          <w:lang w:eastAsia="fr-FR"/>
        </w:rPr>
        <w:drawing>
          <wp:inline distT="0" distB="0" distL="0" distR="0">
            <wp:extent cx="5715000" cy="371475"/>
            <wp:effectExtent l="0" t="0" r="0" b="0"/>
            <wp:docPr id="26" name="Obje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646113"/>
                      <a:chOff x="304800" y="4495800"/>
                      <a:chExt cx="4572000" cy="646113"/>
                    </a:xfrm>
                  </a:grpSpPr>
                  <a:sp>
                    <a:nvSpPr>
                      <a:cNvPr id="30723" name="مستطيل 4"/>
                      <a:cNvSpPr>
                        <a:spLocks noChangeArrowheads="1"/>
                      </a:cNvSpPr>
                    </a:nvSpPr>
                    <a:spPr bwMode="auto">
                      <a:xfrm>
                        <a:off x="304800" y="4495800"/>
                        <a:ext cx="4572000"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a:t>8,5 cm de long, pour application </a:t>
                          </a:r>
                          <a:r>
                            <a:rPr lang="en-US" dirty="0" err="1"/>
                            <a:t>très</a:t>
                          </a:r>
                          <a:r>
                            <a:rPr lang="en-US" dirty="0"/>
                            <a:t> </a:t>
                          </a:r>
                          <a:r>
                            <a:rPr lang="en-US" dirty="0" err="1"/>
                            <a:t>précise</a:t>
                          </a:r>
                          <a:endParaRPr lang="ar-SA" dirty="0"/>
                        </a:p>
                      </a:txBody>
                      <a:useSpRect/>
                    </a:txSp>
                  </a:sp>
                </lc:lockedCanvas>
              </a:graphicData>
            </a:graphic>
          </wp:inline>
        </w:drawing>
      </w:r>
      <w:r w:rsidR="00921DEE" w:rsidRPr="00D7494B">
        <w:rPr>
          <w:rFonts w:asciiTheme="minorBidi" w:hAnsiTheme="minorBidi"/>
        </w:rPr>
        <w:t xml:space="preserve">         </w:t>
      </w:r>
    </w:p>
    <w:p w:rsidR="00921DEE" w:rsidRPr="00D7494B" w:rsidRDefault="00921DEE" w:rsidP="00921DEE">
      <w:pPr>
        <w:rPr>
          <w:rFonts w:asciiTheme="minorBidi" w:hAnsiTheme="minorBidi"/>
        </w:rPr>
      </w:pPr>
    </w:p>
    <w:p w:rsidR="00921DEE" w:rsidRPr="00910B75" w:rsidRDefault="00910B75" w:rsidP="00921DEE">
      <w:pPr>
        <w:rPr>
          <w:rFonts w:asciiTheme="minorBidi" w:hAnsiTheme="minorBidi"/>
          <w:sz w:val="28"/>
          <w:szCs w:val="28"/>
        </w:rPr>
      </w:pPr>
      <w:r w:rsidRPr="00910B75">
        <w:rPr>
          <w:rFonts w:asciiTheme="minorBidi" w:hAnsiTheme="minorBidi"/>
          <w:sz w:val="28"/>
          <w:szCs w:val="28"/>
        </w:rPr>
        <w:t>9</w:t>
      </w:r>
      <w:r w:rsidR="00921DEE" w:rsidRPr="00910B75">
        <w:rPr>
          <w:rFonts w:asciiTheme="minorBidi" w:hAnsiTheme="minorBidi"/>
          <w:sz w:val="28"/>
          <w:szCs w:val="28"/>
        </w:rPr>
        <w:t>-</w:t>
      </w:r>
      <w:r w:rsidRPr="00910B75">
        <w:rPr>
          <w:rFonts w:asciiTheme="minorBidi" w:hAnsiTheme="minorBidi"/>
          <w:sz w:val="28"/>
          <w:szCs w:val="28"/>
        </w:rPr>
        <w:t>2 -</w:t>
      </w:r>
      <w:r w:rsidR="00921DEE" w:rsidRPr="00910B75">
        <w:rPr>
          <w:rFonts w:asciiTheme="minorBidi" w:hAnsiTheme="minorBidi"/>
          <w:sz w:val="28"/>
          <w:szCs w:val="28"/>
        </w:rPr>
        <w:t>Les plaques de mélange:</w:t>
      </w:r>
      <w:r w:rsidR="00921DEE" w:rsidRPr="00910B75">
        <w:rPr>
          <w:rFonts w:asciiTheme="minorBidi" w:hAnsiTheme="minorBidi"/>
          <w:sz w:val="28"/>
          <w:szCs w:val="28"/>
          <w:lang w:val="en-US"/>
        </w:rPr>
        <w:t xml:space="preserve"> </w:t>
      </w:r>
    </w:p>
    <w:p w:rsidR="00921DEE" w:rsidRPr="00D7494B" w:rsidRDefault="00921DEE" w:rsidP="00921DEE">
      <w:pPr>
        <w:rPr>
          <w:rFonts w:asciiTheme="minorBidi" w:hAnsiTheme="minorBidi"/>
        </w:rPr>
      </w:pPr>
      <w:r w:rsidRPr="00D7494B">
        <w:rPr>
          <w:rFonts w:asciiTheme="minorBidi" w:hAnsiTheme="minorBidi"/>
          <w:noProof/>
          <w:lang w:eastAsia="fr-FR"/>
        </w:rPr>
        <w:drawing>
          <wp:inline distT="0" distB="0" distL="0" distR="0">
            <wp:extent cx="2400300" cy="1971675"/>
            <wp:effectExtent l="19050" t="0" r="0" b="0"/>
            <wp:docPr id="28" name="Image 28" descr="Plaque de mélange à usage unique M+W"/>
            <wp:cNvGraphicFramePr/>
            <a:graphic xmlns:a="http://schemas.openxmlformats.org/drawingml/2006/main">
              <a:graphicData uri="http://schemas.openxmlformats.org/drawingml/2006/picture">
                <pic:pic xmlns:pic="http://schemas.openxmlformats.org/drawingml/2006/picture">
                  <pic:nvPicPr>
                    <pic:cNvPr id="32771" name="Picture 22" descr="Plaque de mélange à usage unique M+W"/>
                    <pic:cNvPicPr>
                      <a:picLocks noChangeAspect="1" noChangeArrowheads="1"/>
                    </pic:cNvPicPr>
                  </pic:nvPicPr>
                  <pic:blipFill>
                    <a:blip r:embed="rId27" cstate="print"/>
                    <a:srcRect/>
                    <a:stretch>
                      <a:fillRect/>
                    </a:stretch>
                  </pic:blipFill>
                  <pic:spPr bwMode="auto">
                    <a:xfrm>
                      <a:off x="0" y="0"/>
                      <a:ext cx="2400300" cy="1971675"/>
                    </a:xfrm>
                    <a:prstGeom prst="rect">
                      <a:avLst/>
                    </a:prstGeom>
                    <a:noFill/>
                    <a:ln w="9525">
                      <a:noFill/>
                      <a:miter lim="800000"/>
                      <a:headEnd/>
                      <a:tailEnd/>
                    </a:ln>
                  </pic:spPr>
                </pic:pic>
              </a:graphicData>
            </a:graphic>
          </wp:inline>
        </w:drawing>
      </w:r>
      <w:r w:rsidRPr="00D7494B">
        <w:rPr>
          <w:rFonts w:asciiTheme="minorBidi" w:hAnsiTheme="minorBidi"/>
          <w:noProof/>
          <w:lang w:eastAsia="fr-FR"/>
        </w:rPr>
        <w:drawing>
          <wp:inline distT="0" distB="0" distL="0" distR="0">
            <wp:extent cx="2905125" cy="1819275"/>
            <wp:effectExtent l="19050" t="0" r="9525" b="0"/>
            <wp:docPr id="29" name="Image 29" descr="Vivapad"/>
            <wp:cNvGraphicFramePr/>
            <a:graphic xmlns:a="http://schemas.openxmlformats.org/drawingml/2006/main">
              <a:graphicData uri="http://schemas.openxmlformats.org/drawingml/2006/picture">
                <pic:pic xmlns:pic="http://schemas.openxmlformats.org/drawingml/2006/picture">
                  <pic:nvPicPr>
                    <pic:cNvPr id="32772" name="Picture 54" descr="Vivapad"/>
                    <pic:cNvPicPr>
                      <a:picLocks noChangeAspect="1" noChangeArrowheads="1"/>
                    </pic:cNvPicPr>
                  </pic:nvPicPr>
                  <pic:blipFill>
                    <a:blip r:embed="rId28"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p>
    <w:p w:rsidR="00921DEE" w:rsidRPr="00147DE5" w:rsidRDefault="00921DEE" w:rsidP="00921DEE">
      <w:pPr>
        <w:rPr>
          <w:rFonts w:asciiTheme="minorBidi" w:hAnsiTheme="minorBidi"/>
          <w:b/>
          <w:bCs/>
        </w:rPr>
      </w:pPr>
    </w:p>
    <w:p w:rsidR="00921DEE" w:rsidRPr="00147DE5" w:rsidRDefault="00147DE5" w:rsidP="00921DEE">
      <w:pPr>
        <w:rPr>
          <w:rFonts w:asciiTheme="minorBidi" w:hAnsiTheme="minorBidi"/>
          <w:b/>
          <w:bCs/>
          <w:color w:val="00B050"/>
          <w:sz w:val="28"/>
          <w:szCs w:val="28"/>
        </w:rPr>
      </w:pPr>
      <w:r w:rsidRPr="00147DE5">
        <w:rPr>
          <w:rFonts w:asciiTheme="minorBidi" w:hAnsiTheme="minorBidi"/>
          <w:b/>
          <w:bCs/>
          <w:color w:val="00B050"/>
          <w:sz w:val="28"/>
          <w:szCs w:val="28"/>
        </w:rPr>
        <w:t xml:space="preserve">10- </w:t>
      </w:r>
      <w:r w:rsidR="00921DEE" w:rsidRPr="00147DE5">
        <w:rPr>
          <w:rFonts w:asciiTheme="minorBidi" w:hAnsiTheme="minorBidi"/>
          <w:b/>
          <w:bCs/>
          <w:color w:val="00B050"/>
          <w:sz w:val="28"/>
          <w:szCs w:val="28"/>
        </w:rPr>
        <w:t>Indication</w:t>
      </w:r>
    </w:p>
    <w:p w:rsidR="00921DEE" w:rsidRPr="00910B75" w:rsidRDefault="00921DEE" w:rsidP="00921DEE">
      <w:pPr>
        <w:rPr>
          <w:rFonts w:asciiTheme="minorBidi" w:hAnsiTheme="minorBidi"/>
          <w:sz w:val="28"/>
          <w:szCs w:val="28"/>
        </w:rPr>
      </w:pPr>
      <w:r w:rsidRPr="00910B75">
        <w:rPr>
          <w:rFonts w:asciiTheme="minorBidi" w:hAnsiTheme="minorBidi"/>
          <w:sz w:val="28"/>
          <w:szCs w:val="28"/>
        </w:rPr>
        <w:t>-Restaurations des lésions cervicales.</w:t>
      </w:r>
      <w:r w:rsidRPr="00910B75">
        <w:rPr>
          <w:rFonts w:asciiTheme="minorBidi" w:hAnsiTheme="minorBidi"/>
          <w:sz w:val="28"/>
          <w:szCs w:val="28"/>
        </w:rPr>
        <w:br/>
        <w:t xml:space="preserve"> -Les restaurations postérieures.</w:t>
      </w:r>
      <w:r w:rsidRPr="00910B75">
        <w:rPr>
          <w:rFonts w:asciiTheme="minorBidi" w:hAnsiTheme="minorBidi"/>
          <w:sz w:val="28"/>
          <w:szCs w:val="28"/>
        </w:rPr>
        <w:br/>
        <w:t xml:space="preserve"> -</w:t>
      </w:r>
      <w:proofErr w:type="gramStart"/>
      <w:r w:rsidRPr="00910B75">
        <w:rPr>
          <w:rFonts w:asciiTheme="minorBidi" w:hAnsiTheme="minorBidi"/>
          <w:sz w:val="28"/>
          <w:szCs w:val="28"/>
        </w:rPr>
        <w:t>Inlays .</w:t>
      </w:r>
      <w:proofErr w:type="gramEnd"/>
      <w:r w:rsidRPr="00910B75">
        <w:rPr>
          <w:rFonts w:asciiTheme="minorBidi" w:hAnsiTheme="minorBidi"/>
          <w:sz w:val="28"/>
          <w:szCs w:val="28"/>
        </w:rPr>
        <w:t xml:space="preserve">                                                                    </w:t>
      </w:r>
    </w:p>
    <w:p w:rsidR="00921DEE" w:rsidRPr="00910B75" w:rsidRDefault="00921DEE" w:rsidP="00921DEE">
      <w:pPr>
        <w:rPr>
          <w:rFonts w:asciiTheme="minorBidi" w:hAnsiTheme="minorBidi"/>
          <w:sz w:val="28"/>
          <w:szCs w:val="28"/>
        </w:rPr>
      </w:pPr>
      <w:r w:rsidRPr="00910B75">
        <w:rPr>
          <w:rFonts w:asciiTheme="minorBidi" w:hAnsiTheme="minorBidi"/>
          <w:sz w:val="28"/>
          <w:szCs w:val="28"/>
        </w:rPr>
        <w:t xml:space="preserve"> -Onlays.                                                                 </w:t>
      </w:r>
    </w:p>
    <w:p w:rsidR="00921DEE" w:rsidRPr="00910B75" w:rsidRDefault="00147DE5" w:rsidP="00921DEE">
      <w:pPr>
        <w:rPr>
          <w:rFonts w:asciiTheme="minorBidi" w:hAnsiTheme="minorBidi"/>
          <w:sz w:val="28"/>
          <w:szCs w:val="28"/>
        </w:rPr>
      </w:pPr>
      <w:r>
        <w:rPr>
          <w:rFonts w:asciiTheme="minorBidi" w:hAnsiTheme="minorBidi"/>
          <w:sz w:val="28"/>
          <w:szCs w:val="28"/>
        </w:rPr>
        <w:t xml:space="preserve">  </w:t>
      </w:r>
      <w:r w:rsidRPr="00910B75">
        <w:rPr>
          <w:rFonts w:asciiTheme="minorBidi" w:hAnsiTheme="minorBidi"/>
          <w:sz w:val="28"/>
          <w:szCs w:val="28"/>
        </w:rPr>
        <w:t>- Bridges</w:t>
      </w:r>
      <w:r w:rsidR="00921DEE" w:rsidRPr="00910B75">
        <w:rPr>
          <w:rFonts w:asciiTheme="minorBidi" w:hAnsiTheme="minorBidi"/>
          <w:sz w:val="28"/>
          <w:szCs w:val="28"/>
        </w:rPr>
        <w:t xml:space="preserve">.  </w:t>
      </w:r>
      <w:r w:rsidR="00921DEE" w:rsidRPr="00910B75">
        <w:rPr>
          <w:rFonts w:asciiTheme="minorBidi" w:hAnsiTheme="minorBidi"/>
          <w:sz w:val="28"/>
          <w:szCs w:val="28"/>
        </w:rPr>
        <w:br/>
        <w:t xml:space="preserve"> -Restaurations directes en </w:t>
      </w:r>
      <w:proofErr w:type="gramStart"/>
      <w:r w:rsidR="00921DEE" w:rsidRPr="00910B75">
        <w:rPr>
          <w:rFonts w:asciiTheme="minorBidi" w:hAnsiTheme="minorBidi"/>
          <w:sz w:val="28"/>
          <w:szCs w:val="28"/>
        </w:rPr>
        <w:t>composite .</w:t>
      </w:r>
      <w:proofErr w:type="gramEnd"/>
      <w:r w:rsidR="00921DEE" w:rsidRPr="00910B75">
        <w:rPr>
          <w:rFonts w:asciiTheme="minorBidi" w:hAnsiTheme="minorBidi"/>
          <w:sz w:val="28"/>
          <w:szCs w:val="28"/>
        </w:rPr>
        <w:t xml:space="preserve">             </w:t>
      </w:r>
    </w:p>
    <w:p w:rsidR="00921DEE" w:rsidRPr="00910B75" w:rsidRDefault="00921DEE" w:rsidP="00921DEE">
      <w:pPr>
        <w:rPr>
          <w:rFonts w:asciiTheme="minorBidi" w:hAnsiTheme="minorBidi"/>
          <w:sz w:val="28"/>
          <w:szCs w:val="28"/>
        </w:rPr>
      </w:pPr>
      <w:r w:rsidRPr="00910B75">
        <w:rPr>
          <w:rFonts w:asciiTheme="minorBidi" w:hAnsiTheme="minorBidi"/>
          <w:sz w:val="28"/>
          <w:szCs w:val="28"/>
        </w:rPr>
        <w:t xml:space="preserve">  -Restaurations directes en </w:t>
      </w:r>
      <w:proofErr w:type="gramStart"/>
      <w:r w:rsidRPr="00910B75">
        <w:rPr>
          <w:rFonts w:asciiTheme="minorBidi" w:hAnsiTheme="minorBidi"/>
          <w:sz w:val="28"/>
          <w:szCs w:val="28"/>
        </w:rPr>
        <w:t>compomère .</w:t>
      </w:r>
      <w:proofErr w:type="gramEnd"/>
      <w:r w:rsidRPr="00910B75">
        <w:rPr>
          <w:rFonts w:asciiTheme="minorBidi" w:hAnsiTheme="minorBidi"/>
          <w:sz w:val="28"/>
          <w:szCs w:val="28"/>
        </w:rPr>
        <w:br/>
        <w:t xml:space="preserve"> -Restaurations indirectes en composite ou </w:t>
      </w:r>
      <w:proofErr w:type="gramStart"/>
      <w:r w:rsidRPr="00910B75">
        <w:rPr>
          <w:rFonts w:asciiTheme="minorBidi" w:hAnsiTheme="minorBidi"/>
          <w:sz w:val="28"/>
          <w:szCs w:val="28"/>
        </w:rPr>
        <w:t>céramique .</w:t>
      </w:r>
      <w:proofErr w:type="gramEnd"/>
    </w:p>
    <w:p w:rsidR="00921DEE" w:rsidRPr="00910B75" w:rsidRDefault="00921DEE" w:rsidP="00921DEE">
      <w:pPr>
        <w:rPr>
          <w:rFonts w:asciiTheme="minorBidi" w:hAnsiTheme="minorBidi"/>
          <w:sz w:val="28"/>
          <w:szCs w:val="28"/>
        </w:rPr>
      </w:pPr>
    </w:p>
    <w:p w:rsidR="00921DEE" w:rsidRPr="00910B75" w:rsidRDefault="00921DEE" w:rsidP="00921DEE">
      <w:pPr>
        <w:rPr>
          <w:rFonts w:asciiTheme="minorBidi" w:hAnsiTheme="minorBidi"/>
          <w:sz w:val="28"/>
          <w:szCs w:val="28"/>
        </w:rPr>
      </w:pPr>
    </w:p>
    <w:p w:rsidR="00921DEE" w:rsidRPr="00147DE5" w:rsidRDefault="00147DE5" w:rsidP="00921DEE">
      <w:pPr>
        <w:rPr>
          <w:rFonts w:asciiTheme="minorBidi" w:hAnsiTheme="minorBidi"/>
          <w:b/>
          <w:bCs/>
          <w:color w:val="00B050"/>
          <w:sz w:val="28"/>
          <w:szCs w:val="28"/>
        </w:rPr>
      </w:pPr>
      <w:r w:rsidRPr="00147DE5">
        <w:rPr>
          <w:rFonts w:asciiTheme="minorBidi" w:hAnsiTheme="minorBidi"/>
          <w:b/>
          <w:bCs/>
          <w:color w:val="00B050"/>
          <w:sz w:val="28"/>
          <w:szCs w:val="28"/>
        </w:rPr>
        <w:t xml:space="preserve">11- </w:t>
      </w:r>
      <w:r w:rsidR="00921DEE" w:rsidRPr="00147DE5">
        <w:rPr>
          <w:rFonts w:asciiTheme="minorBidi" w:hAnsiTheme="minorBidi"/>
          <w:b/>
          <w:bCs/>
          <w:color w:val="00B050"/>
          <w:sz w:val="28"/>
          <w:szCs w:val="28"/>
        </w:rPr>
        <w:t>Contre indication</w:t>
      </w:r>
    </w:p>
    <w:p w:rsidR="00921DEE" w:rsidRPr="00910B75" w:rsidRDefault="00921DEE" w:rsidP="00921DEE">
      <w:pPr>
        <w:rPr>
          <w:rFonts w:asciiTheme="minorBidi" w:hAnsiTheme="minorBidi"/>
          <w:sz w:val="28"/>
          <w:szCs w:val="28"/>
        </w:rPr>
      </w:pPr>
      <w:r w:rsidRPr="00910B75">
        <w:rPr>
          <w:rFonts w:asciiTheme="minorBidi" w:hAnsiTheme="minorBidi"/>
          <w:sz w:val="28"/>
          <w:szCs w:val="28"/>
        </w:rPr>
        <w:t xml:space="preserve">    -Coiffage pulpaire direct ou </w:t>
      </w:r>
      <w:proofErr w:type="gramStart"/>
      <w:r w:rsidRPr="00910B75">
        <w:rPr>
          <w:rFonts w:asciiTheme="minorBidi" w:hAnsiTheme="minorBidi"/>
          <w:sz w:val="28"/>
          <w:szCs w:val="28"/>
        </w:rPr>
        <w:t>indirect .</w:t>
      </w:r>
      <w:proofErr w:type="gramEnd"/>
      <w:r w:rsidRPr="00910B75">
        <w:rPr>
          <w:rFonts w:asciiTheme="minorBidi" w:hAnsiTheme="minorBidi"/>
          <w:sz w:val="28"/>
          <w:szCs w:val="28"/>
        </w:rPr>
        <w:t xml:space="preserve">                </w:t>
      </w:r>
    </w:p>
    <w:p w:rsidR="00921DEE" w:rsidRPr="00910B75" w:rsidRDefault="00921DEE" w:rsidP="00921DEE">
      <w:pPr>
        <w:rPr>
          <w:rFonts w:asciiTheme="minorBidi" w:hAnsiTheme="minorBidi"/>
          <w:sz w:val="28"/>
          <w:szCs w:val="28"/>
        </w:rPr>
      </w:pPr>
      <w:r w:rsidRPr="00910B75">
        <w:rPr>
          <w:rFonts w:asciiTheme="minorBidi" w:hAnsiTheme="minorBidi"/>
          <w:sz w:val="28"/>
          <w:szCs w:val="28"/>
        </w:rPr>
        <w:t xml:space="preserve">    -Allergie aux composants.                                  </w:t>
      </w:r>
    </w:p>
    <w:p w:rsidR="00921DEE" w:rsidRPr="00910B75" w:rsidRDefault="00921DEE" w:rsidP="00921DEE">
      <w:pPr>
        <w:rPr>
          <w:rFonts w:asciiTheme="minorBidi" w:hAnsiTheme="minorBidi"/>
          <w:sz w:val="28"/>
          <w:szCs w:val="28"/>
        </w:rPr>
      </w:pPr>
      <w:r w:rsidRPr="00910B75">
        <w:rPr>
          <w:rFonts w:asciiTheme="minorBidi" w:hAnsiTheme="minorBidi"/>
          <w:sz w:val="28"/>
          <w:szCs w:val="28"/>
        </w:rPr>
        <w:t xml:space="preserve">   -Utilisation avec des materiaux dual-cure ou chimiopolymérisables.                                       </w:t>
      </w:r>
    </w:p>
    <w:p w:rsidR="00921DEE" w:rsidRPr="00910B75" w:rsidRDefault="00921DEE" w:rsidP="00921DEE">
      <w:pPr>
        <w:rPr>
          <w:rFonts w:asciiTheme="minorBidi" w:hAnsiTheme="minorBidi"/>
          <w:sz w:val="28"/>
          <w:szCs w:val="28"/>
        </w:rPr>
      </w:pPr>
      <w:r w:rsidRPr="00910B75">
        <w:rPr>
          <w:rFonts w:asciiTheme="minorBidi" w:hAnsiTheme="minorBidi"/>
          <w:sz w:val="28"/>
          <w:szCs w:val="28"/>
        </w:rPr>
        <w:t xml:space="preserve">   -Sont contre indiqués avec les composites autopolymérisables</w:t>
      </w:r>
    </w:p>
    <w:p w:rsidR="00147DE5" w:rsidRDefault="00147DE5" w:rsidP="00921DEE">
      <w:pPr>
        <w:rPr>
          <w:rFonts w:asciiTheme="minorBidi" w:hAnsiTheme="minorBidi"/>
          <w:sz w:val="28"/>
          <w:szCs w:val="28"/>
        </w:rPr>
      </w:pPr>
    </w:p>
    <w:p w:rsidR="00921DEE" w:rsidRPr="00147DE5" w:rsidRDefault="00147DE5" w:rsidP="00921DEE">
      <w:pPr>
        <w:rPr>
          <w:rFonts w:asciiTheme="minorBidi" w:hAnsiTheme="minorBidi"/>
          <w:b/>
          <w:bCs/>
          <w:color w:val="00B050"/>
          <w:sz w:val="28"/>
          <w:szCs w:val="28"/>
        </w:rPr>
      </w:pPr>
      <w:r w:rsidRPr="00147DE5">
        <w:rPr>
          <w:rFonts w:asciiTheme="minorBidi" w:hAnsiTheme="minorBidi"/>
          <w:b/>
          <w:bCs/>
          <w:color w:val="00B050"/>
          <w:sz w:val="28"/>
          <w:szCs w:val="28"/>
        </w:rPr>
        <w:t xml:space="preserve">12- </w:t>
      </w:r>
      <w:r w:rsidR="00921DEE" w:rsidRPr="00147DE5">
        <w:rPr>
          <w:rFonts w:asciiTheme="minorBidi" w:hAnsiTheme="minorBidi"/>
          <w:b/>
          <w:bCs/>
          <w:color w:val="00B050"/>
          <w:sz w:val="28"/>
          <w:szCs w:val="28"/>
        </w:rPr>
        <w:t xml:space="preserve">Matériaux offerts sur le marché :   </w:t>
      </w:r>
    </w:p>
    <w:p w:rsidR="00921DEE" w:rsidRPr="00910B75" w:rsidRDefault="00921DEE" w:rsidP="00921DEE">
      <w:pPr>
        <w:rPr>
          <w:rFonts w:asciiTheme="minorBidi" w:hAnsiTheme="minorBidi"/>
          <w:sz w:val="28"/>
          <w:szCs w:val="28"/>
        </w:rPr>
      </w:pPr>
    </w:p>
    <w:p w:rsidR="00921DEE" w:rsidRPr="00D7494B" w:rsidRDefault="00921DEE" w:rsidP="00921DEE">
      <w:pPr>
        <w:rPr>
          <w:rFonts w:asciiTheme="minorBidi" w:hAnsiTheme="minorBidi"/>
          <w:b/>
          <w:bCs/>
        </w:rPr>
      </w:pPr>
      <w:r w:rsidRPr="00D7494B">
        <w:rPr>
          <w:rFonts w:asciiTheme="minorBidi" w:hAnsiTheme="minorBidi"/>
          <w:b/>
          <w:bCs/>
          <w:noProof/>
          <w:lang w:eastAsia="fr-FR"/>
        </w:rPr>
        <w:drawing>
          <wp:inline distT="0" distB="0" distL="0" distR="0">
            <wp:extent cx="2800350" cy="2552700"/>
            <wp:effectExtent l="19050" t="0" r="0" b="0"/>
            <wp:docPr id="30" name="Image 30" descr="XP Bond"/>
            <wp:cNvGraphicFramePr/>
            <a:graphic xmlns:a="http://schemas.openxmlformats.org/drawingml/2006/main">
              <a:graphicData uri="http://schemas.openxmlformats.org/drawingml/2006/picture">
                <pic:pic xmlns:pic="http://schemas.openxmlformats.org/drawingml/2006/picture">
                  <pic:nvPicPr>
                    <pic:cNvPr id="36867" name="Picture 198" descr="XP Bond"/>
                    <pic:cNvPicPr>
                      <a:picLocks noGrp="1"/>
                    </pic:cNvPicPr>
                  </pic:nvPicPr>
                  <pic:blipFill>
                    <a:blip r:embed="rId29" cstate="print"/>
                    <a:srcRect/>
                    <a:stretch>
                      <a:fillRect/>
                    </a:stretch>
                  </pic:blipFill>
                  <pic:spPr bwMode="auto">
                    <a:xfrm>
                      <a:off x="0" y="0"/>
                      <a:ext cx="2800350" cy="2552700"/>
                    </a:xfrm>
                    <a:prstGeom prst="rect">
                      <a:avLst/>
                    </a:prstGeom>
                    <a:noFill/>
                    <a:ln w="9525">
                      <a:noFill/>
                      <a:miter lim="800000"/>
                      <a:headEnd/>
                      <a:tailEnd/>
                    </a:ln>
                  </pic:spPr>
                </pic:pic>
              </a:graphicData>
            </a:graphic>
          </wp:inline>
        </w:drawing>
      </w:r>
      <w:r w:rsidRPr="00D7494B">
        <w:rPr>
          <w:rFonts w:asciiTheme="minorBidi" w:hAnsiTheme="minorBidi"/>
          <w:b/>
          <w:bCs/>
          <w:noProof/>
          <w:lang w:eastAsia="fr-FR"/>
        </w:rPr>
        <w:drawing>
          <wp:inline distT="0" distB="0" distL="0" distR="0">
            <wp:extent cx="2360706" cy="2061882"/>
            <wp:effectExtent l="19050" t="0" r="1494" b="0"/>
            <wp:docPr id="31" name="Image 31" descr="XENO III"/>
            <wp:cNvGraphicFramePr/>
            <a:graphic xmlns:a="http://schemas.openxmlformats.org/drawingml/2006/main">
              <a:graphicData uri="http://schemas.openxmlformats.org/drawingml/2006/picture">
                <pic:pic xmlns:pic="http://schemas.openxmlformats.org/drawingml/2006/picture">
                  <pic:nvPicPr>
                    <pic:cNvPr id="36869" name="Picture 196" descr="XENO III"/>
                    <pic:cNvPicPr>
                      <a:picLocks noChangeAspect="1" noChangeArrowheads="1"/>
                    </pic:cNvPicPr>
                  </pic:nvPicPr>
                  <pic:blipFill>
                    <a:blip r:embed="rId30" cstate="print"/>
                    <a:srcRect/>
                    <a:stretch>
                      <a:fillRect/>
                    </a:stretch>
                  </pic:blipFill>
                  <pic:spPr bwMode="auto">
                    <a:xfrm>
                      <a:off x="0" y="0"/>
                      <a:ext cx="2360706" cy="2061882"/>
                    </a:xfrm>
                    <a:prstGeom prst="rect">
                      <a:avLst/>
                    </a:prstGeom>
                    <a:noFill/>
                    <a:ln w="9525">
                      <a:noFill/>
                      <a:miter lim="800000"/>
                      <a:headEnd/>
                      <a:tailEnd/>
                    </a:ln>
                  </pic:spPr>
                </pic:pic>
              </a:graphicData>
            </a:graphic>
          </wp:inline>
        </w:drawing>
      </w:r>
    </w:p>
    <w:p w:rsidR="00921DEE" w:rsidRPr="00D7494B" w:rsidRDefault="00921DEE" w:rsidP="00921DEE">
      <w:pPr>
        <w:rPr>
          <w:rFonts w:asciiTheme="minorBidi" w:hAnsiTheme="minorBidi"/>
        </w:rPr>
      </w:pPr>
    </w:p>
    <w:p w:rsidR="0077351F" w:rsidRPr="00890373" w:rsidRDefault="00921DEE" w:rsidP="0077351F">
      <w:pPr>
        <w:rPr>
          <w:rFonts w:asciiTheme="minorBidi" w:hAnsiTheme="minorBidi"/>
        </w:rPr>
      </w:pPr>
      <w:r w:rsidRPr="00D7494B">
        <w:rPr>
          <w:rFonts w:asciiTheme="minorBidi" w:hAnsiTheme="minorBidi"/>
          <w:noProof/>
          <w:lang w:eastAsia="fr-FR"/>
        </w:rPr>
        <w:drawing>
          <wp:inline distT="0" distB="0" distL="0" distR="0">
            <wp:extent cx="2990850" cy="495300"/>
            <wp:effectExtent l="0" t="0" r="0" b="0"/>
            <wp:docPr id="32" name="Obje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739775"/>
                      <a:chOff x="152400" y="4648200"/>
                      <a:chExt cx="8686800" cy="739775"/>
                    </a:xfrm>
                  </a:grpSpPr>
                  <a:sp>
                    <a:nvSpPr>
                      <a:cNvPr id="36868" name="Rectangle 4"/>
                      <a:cNvSpPr>
                        <a:spLocks noChangeArrowheads="1"/>
                      </a:cNvSpPr>
                    </a:nvSpPr>
                    <a:spPr bwMode="auto">
                      <a:xfrm>
                        <a:off x="152400" y="4648200"/>
                        <a:ext cx="8686800" cy="739775"/>
                      </a:xfrm>
                      <a:prstGeom prst="rect">
                        <a:avLst/>
                      </a:prstGeom>
                      <a:noFill/>
                      <a:ln w="9525">
                        <a:noFill/>
                        <a:miter lim="800000"/>
                        <a:headEnd/>
                        <a:tailEnd/>
                      </a:ln>
                    </a:spPr>
                    <a:txSp>
                      <a:txBody>
                        <a:bodyPr wrap="squar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en-US" sz="2400" b="1" dirty="0">
                              <a:solidFill>
                                <a:schemeClr val="bg1"/>
                              </a:solidFill>
                              <a:latin typeface="Calibri" pitchFamily="34" charset="0"/>
                              <a:cs typeface="Times New Roman" pitchFamily="18" charset="0"/>
                              <a:hlinkClick r:id="rId31"/>
                            </a:rPr>
                            <a:t>XP Bond</a:t>
                          </a:r>
                          <a:r>
                            <a:rPr lang="en-US" sz="2400" b="1" dirty="0">
                              <a:solidFill>
                                <a:schemeClr val="bg1"/>
                              </a:solidFill>
                              <a:latin typeface="Calibri" pitchFamily="34" charset="0"/>
                              <a:cs typeface="Times New Roman" pitchFamily="18" charset="0"/>
                            </a:rPr>
                            <a:t>  </a:t>
                          </a:r>
                          <a:r>
                            <a:rPr lang="fr-FR" sz="2400" b="1" dirty="0">
                              <a:latin typeface="Calibri" pitchFamily="34" charset="0"/>
                              <a:cs typeface="Times New Roman" pitchFamily="18" charset="0"/>
                            </a:rPr>
                            <a:t>MR</a:t>
                          </a:r>
                          <a:endParaRPr lang="en-US" sz="2400" b="1" dirty="0">
                            <a:latin typeface="Calibri" pitchFamily="34" charset="0"/>
                            <a:cs typeface="Times New Roman" pitchFamily="18" charset="0"/>
                          </a:endParaRPr>
                        </a:p>
                        <a:p>
                          <a:pPr eaLnBrk="0" hangingPunct="0"/>
                          <a:r>
                            <a:rPr lang="en-US" dirty="0"/>
                            <a:t>             Agent </a:t>
                          </a:r>
                          <a:r>
                            <a:rPr lang="en-US" dirty="0" err="1"/>
                            <a:t>adhésif</a:t>
                          </a:r>
                          <a:r>
                            <a:rPr lang="en-US" dirty="0"/>
                            <a:t> </a:t>
                          </a:r>
                          <a:r>
                            <a:rPr lang="en-US" dirty="0" err="1"/>
                            <a:t>photopolymérisable</a:t>
                          </a:r>
                          <a:r>
                            <a:rPr lang="en-US" dirty="0"/>
                            <a:t> </a:t>
                          </a:r>
                        </a:p>
                      </a:txBody>
                      <a:useSpRect/>
                    </a:txSp>
                  </a:sp>
                </lc:lockedCanvas>
              </a:graphicData>
            </a:graphic>
          </wp:inline>
        </w:drawing>
      </w:r>
      <w:hyperlink r:id="rId32" w:history="1">
        <w:r w:rsidR="0077351F" w:rsidRPr="00890373">
          <w:rPr>
            <w:rStyle w:val="Lienhypertexte"/>
            <w:rFonts w:asciiTheme="minorBidi" w:hAnsiTheme="minorBidi"/>
            <w:b/>
            <w:bCs/>
          </w:rPr>
          <w:t>XENO III</w:t>
        </w:r>
      </w:hyperlink>
      <w:r w:rsidR="0077351F" w:rsidRPr="00890373">
        <w:rPr>
          <w:rFonts w:asciiTheme="minorBidi" w:hAnsiTheme="minorBidi"/>
          <w:b/>
          <w:bCs/>
        </w:rPr>
        <w:t xml:space="preserve"> </w:t>
      </w:r>
      <w:r w:rsidR="0077351F" w:rsidRPr="00890373">
        <w:rPr>
          <w:rFonts w:asciiTheme="minorBidi" w:hAnsiTheme="minorBidi"/>
        </w:rPr>
        <w:t xml:space="preserve">est un adhésif automordançant </w:t>
      </w:r>
    </w:p>
    <w:p w:rsidR="0077351F" w:rsidRPr="00890373" w:rsidRDefault="0077351F" w:rsidP="0077351F">
      <w:pPr>
        <w:rPr>
          <w:rFonts w:asciiTheme="minorBidi" w:hAnsiTheme="minorBidi"/>
        </w:rPr>
      </w:pPr>
    </w:p>
    <w:p w:rsidR="0077351F" w:rsidRPr="00890373" w:rsidRDefault="0077351F" w:rsidP="0077351F">
      <w:pPr>
        <w:rPr>
          <w:rFonts w:asciiTheme="minorBidi" w:hAnsiTheme="minorBidi"/>
        </w:rPr>
      </w:pPr>
    </w:p>
    <w:p w:rsidR="0077351F" w:rsidRPr="00D7494B" w:rsidRDefault="0077351F" w:rsidP="0077351F">
      <w:pPr>
        <w:rPr>
          <w:rFonts w:asciiTheme="minorBidi" w:hAnsiTheme="minorBidi"/>
        </w:rPr>
      </w:pPr>
      <w:r w:rsidRPr="00D7494B">
        <w:rPr>
          <w:rFonts w:asciiTheme="minorBidi" w:hAnsiTheme="minorBidi"/>
          <w:noProof/>
          <w:lang w:eastAsia="fr-FR"/>
        </w:rPr>
        <w:drawing>
          <wp:inline distT="0" distB="0" distL="0" distR="0">
            <wp:extent cx="2619375" cy="1962150"/>
            <wp:effectExtent l="19050" t="0" r="9525" b="0"/>
            <wp:docPr id="34" name="Image 34" descr="iBOND Self Etch"/>
            <wp:cNvGraphicFramePr/>
            <a:graphic xmlns:a="http://schemas.openxmlformats.org/drawingml/2006/main">
              <a:graphicData uri="http://schemas.openxmlformats.org/drawingml/2006/picture">
                <pic:pic xmlns:pic="http://schemas.openxmlformats.org/drawingml/2006/picture">
                  <pic:nvPicPr>
                    <pic:cNvPr id="37890" name="Picture 157" descr="iBOND Self Etch"/>
                    <pic:cNvPicPr>
                      <a:picLocks noGrp="1"/>
                    </pic:cNvPicPr>
                  </pic:nvPicPr>
                  <pic:blipFill>
                    <a:blip r:embed="rId33" cstate="print"/>
                    <a:srcRect/>
                    <a:stretch>
                      <a:fillRect/>
                    </a:stretch>
                  </pic:blipFill>
                  <pic:spPr bwMode="auto">
                    <a:xfrm>
                      <a:off x="0" y="0"/>
                      <a:ext cx="2619375" cy="1962150"/>
                    </a:xfrm>
                    <a:prstGeom prst="rect">
                      <a:avLst/>
                    </a:prstGeom>
                    <a:noFill/>
                    <a:ln w="9525">
                      <a:noFill/>
                      <a:miter lim="800000"/>
                      <a:headEnd/>
                      <a:tailEnd/>
                    </a:ln>
                  </pic:spPr>
                </pic:pic>
              </a:graphicData>
            </a:graphic>
          </wp:inline>
        </w:drawing>
      </w:r>
      <w:r w:rsidRPr="00D7494B">
        <w:rPr>
          <w:rFonts w:asciiTheme="minorBidi" w:hAnsiTheme="minorBidi"/>
          <w:noProof/>
          <w:lang w:eastAsia="fr-FR"/>
        </w:rPr>
        <w:drawing>
          <wp:inline distT="0" distB="0" distL="0" distR="0">
            <wp:extent cx="2705100" cy="2171700"/>
            <wp:effectExtent l="19050" t="0" r="0" b="0"/>
            <wp:docPr id="35" name="Image 35" descr="Futurabond DC"/>
            <wp:cNvGraphicFramePr/>
            <a:graphic xmlns:a="http://schemas.openxmlformats.org/drawingml/2006/main">
              <a:graphicData uri="http://schemas.openxmlformats.org/drawingml/2006/picture">
                <pic:pic xmlns:pic="http://schemas.openxmlformats.org/drawingml/2006/picture">
                  <pic:nvPicPr>
                    <pic:cNvPr id="37892" name="Picture 139" descr="Futurabond DC"/>
                    <pic:cNvPicPr>
                      <a:picLocks noChangeAspect="1" noChangeArrowheads="1"/>
                    </pic:cNvPicPr>
                  </pic:nvPicPr>
                  <pic:blipFill>
                    <a:blip r:embed="rId34" cstate="print"/>
                    <a:srcRect/>
                    <a:stretch>
                      <a:fillRect/>
                    </a:stretch>
                  </pic:blipFill>
                  <pic:spPr bwMode="auto">
                    <a:xfrm>
                      <a:off x="0" y="0"/>
                      <a:ext cx="2705100" cy="2171700"/>
                    </a:xfrm>
                    <a:prstGeom prst="rect">
                      <a:avLst/>
                    </a:prstGeom>
                    <a:noFill/>
                    <a:ln w="9525">
                      <a:noFill/>
                      <a:miter lim="800000"/>
                      <a:headEnd/>
                      <a:tailEnd/>
                    </a:ln>
                  </pic:spPr>
                </pic:pic>
              </a:graphicData>
            </a:graphic>
          </wp:inline>
        </w:drawing>
      </w:r>
    </w:p>
    <w:p w:rsidR="00921DEE" w:rsidRPr="00D7494B" w:rsidRDefault="0077351F" w:rsidP="0077351F">
      <w:pPr>
        <w:rPr>
          <w:rFonts w:asciiTheme="minorBidi" w:hAnsiTheme="minorBidi"/>
        </w:rPr>
      </w:pPr>
      <w:r w:rsidRPr="00D7494B">
        <w:rPr>
          <w:rFonts w:asciiTheme="minorBidi" w:hAnsiTheme="minorBidi"/>
        </w:rPr>
        <w:t xml:space="preserve">             </w:t>
      </w:r>
      <w:r w:rsidRPr="00D7494B">
        <w:rPr>
          <w:rFonts w:asciiTheme="minorBidi" w:hAnsiTheme="minorBidi"/>
          <w:noProof/>
          <w:lang w:eastAsia="fr-FR"/>
        </w:rPr>
        <w:drawing>
          <wp:inline distT="0" distB="0" distL="0" distR="0">
            <wp:extent cx="2124075" cy="533400"/>
            <wp:effectExtent l="0" t="0" r="0" b="0"/>
            <wp:docPr id="36" name="Obje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831850"/>
                      <a:chOff x="228600" y="4003675"/>
                      <a:chExt cx="3810000" cy="831850"/>
                    </a:xfrm>
                  </a:grpSpPr>
                  <a:sp>
                    <a:nvSpPr>
                      <a:cNvPr id="37891" name="Rectangle 3"/>
                      <a:cNvSpPr>
                        <a:spLocks noChangeArrowheads="1"/>
                      </a:cNvSpPr>
                    </a:nvSpPr>
                    <a:spPr bwMode="auto">
                      <a:xfrm>
                        <a:off x="228600" y="4003675"/>
                        <a:ext cx="3810000" cy="831850"/>
                      </a:xfrm>
                      <a:prstGeom prst="rect">
                        <a:avLst/>
                      </a:prstGeom>
                      <a:noFill/>
                      <a:ln w="9525">
                        <a:noFill/>
                        <a:miter lim="800000"/>
                        <a:headEnd/>
                        <a:tailEnd/>
                      </a:ln>
                    </a:spPr>
                    <a:txSp>
                      <a:txBody>
                        <a:bodyPr wrap="square"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en-US" sz="2400" b="1" dirty="0" err="1">
                              <a:solidFill>
                                <a:srgbClr val="666666"/>
                              </a:solidFill>
                              <a:latin typeface="Calibri" pitchFamily="34" charset="0"/>
                              <a:cs typeface="Times New Roman" pitchFamily="18" charset="0"/>
                              <a:hlinkClick r:id="rId35"/>
                            </a:rPr>
                            <a:t>iBOND</a:t>
                          </a:r>
                          <a:r>
                            <a:rPr lang="en-US" sz="2400" b="1" dirty="0">
                              <a:solidFill>
                                <a:srgbClr val="666666"/>
                              </a:solidFill>
                              <a:latin typeface="Calibri" pitchFamily="34" charset="0"/>
                              <a:cs typeface="Times New Roman" pitchFamily="18" charset="0"/>
                              <a:hlinkClick r:id="rId35"/>
                            </a:rPr>
                            <a:t> Self Etch</a:t>
                          </a:r>
                          <a:r>
                            <a:rPr lang="en-US" sz="2400" b="1" dirty="0">
                              <a:solidFill>
                                <a:srgbClr val="666666"/>
                              </a:solidFill>
                              <a:latin typeface="Calibri" pitchFamily="34" charset="0"/>
                              <a:cs typeface="Times New Roman" pitchFamily="18" charset="0"/>
                            </a:rPr>
                            <a:t> </a:t>
                          </a:r>
                        </a:p>
                        <a:p>
                          <a:pPr eaLnBrk="0" hangingPunct="0"/>
                          <a:r>
                            <a:rPr lang="en-US" sz="2400" b="1" dirty="0">
                              <a:solidFill>
                                <a:srgbClr val="666666"/>
                              </a:solidFill>
                              <a:latin typeface="Calibri" pitchFamily="34" charset="0"/>
                            </a:rPr>
                            <a:t>               </a:t>
                          </a:r>
                          <a:r>
                            <a:rPr lang="en-US" sz="2400" dirty="0" err="1"/>
                            <a:t>Adhésif</a:t>
                          </a:r>
                          <a:r>
                            <a:rPr lang="en-US" sz="2400" dirty="0"/>
                            <a:t> tout-en-un </a:t>
                          </a:r>
                          <a:r>
                            <a:rPr lang="en-US" sz="2400" b="1" dirty="0">
                              <a:solidFill>
                                <a:srgbClr val="666666"/>
                              </a:solidFill>
                              <a:latin typeface="Calibri" pitchFamily="34" charset="0"/>
                              <a:cs typeface="Times New Roman" pitchFamily="18" charset="0"/>
                            </a:rPr>
                            <a:t> </a:t>
                          </a:r>
                          <a:endParaRPr lang="en-US" dirty="0"/>
                        </a:p>
                      </a:txBody>
                      <a:useSpRect/>
                    </a:txSp>
                  </a:sp>
                </lc:lockedCanvas>
              </a:graphicData>
            </a:graphic>
          </wp:inline>
        </w:drawing>
      </w:r>
      <w:r w:rsidRPr="00D7494B">
        <w:rPr>
          <w:rFonts w:asciiTheme="minorBidi" w:hAnsiTheme="minorBidi"/>
        </w:rPr>
        <w:t xml:space="preserve">                </w:t>
      </w:r>
      <w:r w:rsidRPr="00D7494B">
        <w:rPr>
          <w:rFonts w:asciiTheme="minorBidi" w:hAnsiTheme="minorBidi"/>
          <w:noProof/>
          <w:lang w:eastAsia="fr-FR"/>
        </w:rPr>
        <w:drawing>
          <wp:inline distT="0" distB="0" distL="0" distR="0">
            <wp:extent cx="2343150" cy="742950"/>
            <wp:effectExtent l="0" t="0" r="0" b="0"/>
            <wp:docPr id="37" name="Objet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2400" cy="739775"/>
                      <a:chOff x="4953000" y="4011613"/>
                      <a:chExt cx="3962400" cy="739775"/>
                    </a:xfrm>
                  </a:grpSpPr>
                  <a:sp>
                    <a:nvSpPr>
                      <a:cNvPr id="37893" name="Rectangle 4"/>
                      <a:cNvSpPr>
                        <a:spLocks noChangeArrowheads="1"/>
                      </a:cNvSpPr>
                    </a:nvSpPr>
                    <a:spPr bwMode="auto">
                      <a:xfrm>
                        <a:off x="4953000" y="4011613"/>
                        <a:ext cx="3962400" cy="739775"/>
                      </a:xfrm>
                      <a:prstGeom prst="rect">
                        <a:avLst/>
                      </a:prstGeom>
                      <a:noFill/>
                      <a:ln w="9525">
                        <a:noFill/>
                        <a:miter lim="800000"/>
                        <a:headEnd/>
                        <a:tailEnd/>
                      </a:ln>
                    </a:spPr>
                    <a:txSp>
                      <a:txBody>
                        <a:bodyPr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r>
                            <a:rPr lang="en-US" sz="2400" b="1" dirty="0" err="1">
                              <a:solidFill>
                                <a:srgbClr val="666666"/>
                              </a:solidFill>
                              <a:latin typeface="Calibri" pitchFamily="34" charset="0"/>
                              <a:cs typeface="Times New Roman" pitchFamily="18" charset="0"/>
                              <a:hlinkClick r:id="rId36"/>
                            </a:rPr>
                            <a:t>Futurabond</a:t>
                          </a:r>
                          <a:r>
                            <a:rPr lang="en-US" sz="2400" b="1" dirty="0">
                              <a:solidFill>
                                <a:srgbClr val="666666"/>
                              </a:solidFill>
                              <a:latin typeface="Calibri" pitchFamily="34" charset="0"/>
                              <a:cs typeface="Times New Roman" pitchFamily="18" charset="0"/>
                              <a:hlinkClick r:id="rId36"/>
                            </a:rPr>
                            <a:t> DC</a:t>
                          </a:r>
                          <a:r>
                            <a:rPr lang="en-US" sz="2400" b="1" dirty="0">
                              <a:solidFill>
                                <a:srgbClr val="666666"/>
                              </a:solidFill>
                              <a:latin typeface="Calibri" pitchFamily="34" charset="0"/>
                              <a:cs typeface="Times New Roman" pitchFamily="18" charset="0"/>
                            </a:rPr>
                            <a:t>   </a:t>
                          </a:r>
                          <a:r>
                            <a:rPr lang="en-US" dirty="0" err="1"/>
                            <a:t>Adhésif</a:t>
                          </a:r>
                          <a:r>
                            <a:rPr lang="en-US" dirty="0"/>
                            <a:t> auto-</a:t>
                          </a:r>
                          <a:r>
                            <a:rPr lang="en-US" dirty="0" err="1"/>
                            <a:t>mordançant</a:t>
                          </a:r>
                          <a:r>
                            <a:rPr lang="en-US" dirty="0"/>
                            <a:t> à double </a:t>
                          </a:r>
                          <a:r>
                            <a:rPr lang="en-US" dirty="0" err="1"/>
                            <a:t>durcissement</a:t>
                          </a:r>
                          <a:r>
                            <a:rPr lang="en-US" dirty="0"/>
                            <a:t> </a:t>
                          </a:r>
                        </a:p>
                      </a:txBody>
                      <a:useSpRect/>
                    </a:txSp>
                  </a:sp>
                </lc:lockedCanvas>
              </a:graphicData>
            </a:graphic>
          </wp:inline>
        </w:drawing>
      </w:r>
    </w:p>
    <w:p w:rsidR="0077351F" w:rsidRPr="00D7494B" w:rsidRDefault="0077351F" w:rsidP="0077351F">
      <w:pPr>
        <w:rPr>
          <w:rFonts w:asciiTheme="minorBidi" w:hAnsiTheme="minorBidi"/>
        </w:rPr>
      </w:pPr>
    </w:p>
    <w:p w:rsidR="0077351F" w:rsidRPr="00D7494B" w:rsidRDefault="0077351F" w:rsidP="0077351F">
      <w:pPr>
        <w:rPr>
          <w:rFonts w:asciiTheme="minorBidi" w:hAnsiTheme="minorBidi"/>
        </w:rPr>
      </w:pPr>
    </w:p>
    <w:p w:rsidR="0077351F" w:rsidRPr="00D7494B" w:rsidRDefault="0077351F" w:rsidP="0077351F">
      <w:pPr>
        <w:rPr>
          <w:rFonts w:asciiTheme="minorBidi" w:hAnsiTheme="minorBidi"/>
        </w:rPr>
      </w:pPr>
      <w:r w:rsidRPr="00D7494B">
        <w:rPr>
          <w:rFonts w:asciiTheme="minorBidi" w:hAnsiTheme="minorBidi"/>
          <w:noProof/>
          <w:lang w:eastAsia="fr-FR"/>
        </w:rPr>
        <w:drawing>
          <wp:inline distT="0" distB="0" distL="0" distR="0">
            <wp:extent cx="2409825" cy="2143125"/>
            <wp:effectExtent l="19050" t="0" r="9525" b="0"/>
            <wp:docPr id="38" name="Image 38" descr="AdheSE, AdheSE DC Activator"/>
            <wp:cNvGraphicFramePr/>
            <a:graphic xmlns:a="http://schemas.openxmlformats.org/drawingml/2006/main">
              <a:graphicData uri="http://schemas.openxmlformats.org/drawingml/2006/picture">
                <pic:pic xmlns:pic="http://schemas.openxmlformats.org/drawingml/2006/picture">
                  <pic:nvPicPr>
                    <pic:cNvPr id="38914" name="Picture 107" descr="AdheSE, AdheSE DC Activator"/>
                    <pic:cNvPicPr>
                      <a:picLocks noGrp="1"/>
                    </pic:cNvPicPr>
                  </pic:nvPicPr>
                  <pic:blipFill>
                    <a:blip r:embed="rId37" cstate="print"/>
                    <a:srcRect/>
                    <a:stretch>
                      <a:fillRect/>
                    </a:stretch>
                  </pic:blipFill>
                  <pic:spPr bwMode="auto">
                    <a:xfrm>
                      <a:off x="0" y="0"/>
                      <a:ext cx="2411265" cy="2144406"/>
                    </a:xfrm>
                    <a:prstGeom prst="rect">
                      <a:avLst/>
                    </a:prstGeom>
                    <a:noFill/>
                    <a:ln w="9525">
                      <a:noFill/>
                      <a:miter lim="800000"/>
                      <a:headEnd/>
                      <a:tailEnd/>
                    </a:ln>
                  </pic:spPr>
                </pic:pic>
              </a:graphicData>
            </a:graphic>
          </wp:inline>
        </w:drawing>
      </w:r>
      <w:r w:rsidRPr="00D7494B">
        <w:rPr>
          <w:rFonts w:asciiTheme="minorBidi" w:hAnsiTheme="minorBidi"/>
          <w:noProof/>
          <w:lang w:eastAsia="fr-FR"/>
        </w:rPr>
        <w:drawing>
          <wp:inline distT="0" distB="0" distL="0" distR="0">
            <wp:extent cx="2809875" cy="2114550"/>
            <wp:effectExtent l="19050" t="0" r="9525" b="0"/>
            <wp:docPr id="39" name="Image 39" descr="G-Bond"/>
            <wp:cNvGraphicFramePr/>
            <a:graphic xmlns:a="http://schemas.openxmlformats.org/drawingml/2006/main">
              <a:graphicData uri="http://schemas.openxmlformats.org/drawingml/2006/picture">
                <pic:pic xmlns:pic="http://schemas.openxmlformats.org/drawingml/2006/picture">
                  <pic:nvPicPr>
                    <pic:cNvPr id="38916" name="Picture 142" descr="G-Bond"/>
                    <pic:cNvPicPr>
                      <a:picLocks noChangeAspect="1" noChangeArrowheads="1"/>
                    </pic:cNvPicPr>
                  </pic:nvPicPr>
                  <pic:blipFill>
                    <a:blip r:embed="rId38" cstate="print"/>
                    <a:srcRect/>
                    <a:stretch>
                      <a:fillRect/>
                    </a:stretch>
                  </pic:blipFill>
                  <pic:spPr bwMode="auto">
                    <a:xfrm>
                      <a:off x="0" y="0"/>
                      <a:ext cx="2809875" cy="2114550"/>
                    </a:xfrm>
                    <a:prstGeom prst="rect">
                      <a:avLst/>
                    </a:prstGeom>
                    <a:noFill/>
                    <a:ln w="9525">
                      <a:noFill/>
                      <a:miter lim="800000"/>
                      <a:headEnd/>
                      <a:tailEnd/>
                    </a:ln>
                  </pic:spPr>
                </pic:pic>
              </a:graphicData>
            </a:graphic>
          </wp:inline>
        </w:drawing>
      </w:r>
    </w:p>
    <w:p w:rsidR="0077351F" w:rsidRPr="00D7494B" w:rsidRDefault="0077351F" w:rsidP="005606E6">
      <w:pPr>
        <w:rPr>
          <w:rFonts w:asciiTheme="minorBidi" w:hAnsiTheme="minorBidi"/>
        </w:rPr>
      </w:pPr>
      <w:r w:rsidRPr="00D7494B">
        <w:rPr>
          <w:rFonts w:asciiTheme="minorBidi" w:hAnsiTheme="minorBidi"/>
          <w:noProof/>
          <w:lang w:eastAsia="fr-FR"/>
        </w:rPr>
        <w:drawing>
          <wp:inline distT="0" distB="0" distL="0" distR="0">
            <wp:extent cx="2457450" cy="1019175"/>
            <wp:effectExtent l="0" t="0" r="0" b="0"/>
            <wp:docPr id="42" name="Objet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5800" cy="1016000"/>
                      <a:chOff x="381000" y="4267200"/>
                      <a:chExt cx="4495800" cy="1016000"/>
                    </a:xfrm>
                  </a:grpSpPr>
                  <a:sp>
                    <a:nvSpPr>
                      <a:cNvPr id="38915" name="مستطيل 4"/>
                      <a:cNvSpPr>
                        <a:spLocks noChangeArrowheads="1"/>
                      </a:cNvSpPr>
                    </a:nvSpPr>
                    <a:spPr bwMode="auto">
                      <a:xfrm>
                        <a:off x="381000" y="4267200"/>
                        <a:ext cx="4495800" cy="10160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sz="2000" u="sng" dirty="0" err="1">
                              <a:solidFill>
                                <a:srgbClr val="FFC000"/>
                              </a:solidFill>
                            </a:rPr>
                            <a:t>AdheSE</a:t>
                          </a:r>
                          <a:r>
                            <a:rPr lang="en-US" sz="2000" u="sng" dirty="0">
                              <a:solidFill>
                                <a:srgbClr val="FFC000"/>
                              </a:solidFill>
                            </a:rPr>
                            <a:t> </a:t>
                          </a:r>
                          <a:r>
                            <a:rPr lang="en-US" sz="2000" dirty="0" err="1"/>
                            <a:t>AdheSE</a:t>
                          </a:r>
                          <a:r>
                            <a:rPr lang="en-US" sz="2000" dirty="0"/>
                            <a:t> </a:t>
                          </a:r>
                          <a:r>
                            <a:rPr lang="en-US" sz="2000" dirty="0" err="1"/>
                            <a:t>est</a:t>
                          </a:r>
                          <a:r>
                            <a:rPr lang="en-US" sz="2000" dirty="0"/>
                            <a:t> un </a:t>
                          </a:r>
                          <a:r>
                            <a:rPr lang="en-US" sz="2000" dirty="0" err="1"/>
                            <a:t>adhésif</a:t>
                          </a:r>
                          <a:r>
                            <a:rPr lang="en-US" sz="2000" dirty="0"/>
                            <a:t> </a:t>
                          </a:r>
                          <a:r>
                            <a:rPr lang="en-US" sz="2000" dirty="0" err="1"/>
                            <a:t>photopolymérisable</a:t>
                          </a:r>
                          <a:r>
                            <a:rPr lang="en-US" sz="2000" dirty="0"/>
                            <a:t>, </a:t>
                          </a:r>
                          <a:r>
                            <a:rPr lang="en-US" sz="2000" dirty="0" err="1"/>
                            <a:t>automordançant</a:t>
                          </a:r>
                          <a:r>
                            <a:rPr lang="en-US" sz="2000" dirty="0"/>
                            <a:t> </a:t>
                          </a:r>
                          <a:r>
                            <a:rPr lang="en-US" sz="2000" dirty="0" err="1"/>
                            <a:t>présente</a:t>
                          </a:r>
                          <a:r>
                            <a:rPr lang="en-US" sz="2000" dirty="0"/>
                            <a:t> un </a:t>
                          </a:r>
                          <a:r>
                            <a:rPr lang="en-US" sz="2000" dirty="0" err="1"/>
                            <a:t>durcissement</a:t>
                          </a:r>
                          <a:r>
                            <a:rPr lang="en-US" sz="2000" dirty="0"/>
                            <a:t> dual </a:t>
                          </a:r>
                          <a:endParaRPr lang="ar-SA" sz="2000" u="sng" dirty="0">
                            <a:solidFill>
                              <a:srgbClr val="FFC000"/>
                            </a:solidFill>
                          </a:endParaRPr>
                        </a:p>
                      </a:txBody>
                      <a:useSpRect/>
                    </a:txSp>
                  </a:sp>
                </lc:lockedCanvas>
              </a:graphicData>
            </a:graphic>
          </wp:inline>
        </w:drawing>
      </w:r>
      <w:r w:rsidR="005606E6" w:rsidRPr="00D7494B">
        <w:rPr>
          <w:rFonts w:asciiTheme="minorBidi" w:hAnsiTheme="minorBidi"/>
        </w:rPr>
        <w:t xml:space="preserve">                     </w:t>
      </w:r>
      <w:r w:rsidR="005606E6" w:rsidRPr="00D7494B">
        <w:rPr>
          <w:rFonts w:asciiTheme="minorBidi" w:hAnsiTheme="minorBidi"/>
          <w:noProof/>
          <w:lang w:eastAsia="fr-FR"/>
        </w:rPr>
        <w:drawing>
          <wp:inline distT="0" distB="0" distL="0" distR="0">
            <wp:extent cx="1876425" cy="781050"/>
            <wp:effectExtent l="0" t="0" r="0" b="0"/>
            <wp:docPr id="43" name="Objet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6200" cy="1200150"/>
                      <a:chOff x="4876800" y="3819525"/>
                      <a:chExt cx="3886200" cy="1200150"/>
                    </a:xfrm>
                  </a:grpSpPr>
                  <a:sp>
                    <a:nvSpPr>
                      <a:cNvPr id="38917" name="Rectangle 1"/>
                      <a:cNvSpPr>
                        <a:spLocks noChangeArrowheads="1"/>
                      </a:cNvSpPr>
                    </a:nvSpPr>
                    <a:spPr bwMode="auto">
                      <a:xfrm>
                        <a:off x="4876800" y="3819525"/>
                        <a:ext cx="3886200" cy="1200150"/>
                      </a:xfrm>
                      <a:prstGeom prst="rect">
                        <a:avLst/>
                      </a:prstGeom>
                      <a:noFill/>
                      <a:ln w="9525">
                        <a:noFill/>
                        <a:miter lim="800000"/>
                        <a:headEnd/>
                        <a:tailEnd/>
                      </a:ln>
                    </a:spPr>
                    <a:txSp>
                      <a:txBody>
                        <a:bodyPr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eaLnBrk="0" hangingPunct="0"/>
                          <a:endParaRPr lang="en-US" sz="2400" b="1" dirty="0">
                            <a:solidFill>
                              <a:srgbClr val="666666"/>
                            </a:solidFill>
                            <a:latin typeface="Calibri" pitchFamily="34" charset="0"/>
                            <a:cs typeface="Times New Roman" pitchFamily="18" charset="0"/>
                            <a:hlinkClick r:id="rId39"/>
                          </a:endParaRPr>
                        </a:p>
                        <a:p>
                          <a:pPr algn="ctr" eaLnBrk="0" hangingPunct="0"/>
                          <a:r>
                            <a:rPr lang="en-US" sz="2400" b="1" dirty="0">
                              <a:solidFill>
                                <a:srgbClr val="666666"/>
                              </a:solidFill>
                              <a:latin typeface="Calibri" pitchFamily="34" charset="0"/>
                              <a:cs typeface="Times New Roman" pitchFamily="18" charset="0"/>
                              <a:hlinkClick r:id="rId39"/>
                            </a:rPr>
                            <a:t>G-Bond</a:t>
                          </a:r>
                          <a:r>
                            <a:rPr lang="en-US" sz="2400" b="1" dirty="0">
                              <a:solidFill>
                                <a:srgbClr val="666666"/>
                              </a:solidFill>
                              <a:latin typeface="Calibri" pitchFamily="34" charset="0"/>
                              <a:cs typeface="Times New Roman" pitchFamily="18" charset="0"/>
                            </a:rPr>
                            <a:t> </a:t>
                          </a:r>
                          <a:r>
                            <a:rPr lang="fr-FR" sz="2400" b="1" dirty="0">
                              <a:latin typeface="Calibri" pitchFamily="34" charset="0"/>
                              <a:cs typeface="Times New Roman" pitchFamily="18" charset="0"/>
                            </a:rPr>
                            <a:t>SAM</a:t>
                          </a:r>
                          <a:r>
                            <a:rPr lang="en-US" sz="2400" b="1" dirty="0">
                              <a:latin typeface="Calibri" pitchFamily="34" charset="0"/>
                              <a:cs typeface="Times New Roman" pitchFamily="18" charset="0"/>
                            </a:rPr>
                            <a:t> </a:t>
                          </a:r>
                          <a:r>
                            <a:rPr lang="en-US" sz="2400" dirty="0" err="1"/>
                            <a:t>photopolymérisable</a:t>
                          </a:r>
                          <a:r>
                            <a:rPr lang="fr-FR" sz="2400" b="1" dirty="0">
                              <a:solidFill>
                                <a:srgbClr val="666666"/>
                              </a:solidFill>
                              <a:latin typeface="Calibri" pitchFamily="34" charset="0"/>
                              <a:cs typeface="Times New Roman" pitchFamily="18" charset="0"/>
                            </a:rPr>
                            <a:t> </a:t>
                          </a:r>
                          <a:endParaRPr lang="en-US" dirty="0"/>
                        </a:p>
                      </a:txBody>
                      <a:useSpRect/>
                    </a:txSp>
                  </a:sp>
                </lc:lockedCanvas>
              </a:graphicData>
            </a:graphic>
          </wp:inline>
        </w:drawing>
      </w:r>
    </w:p>
    <w:p w:rsidR="005606E6" w:rsidRPr="00D7494B" w:rsidRDefault="005606E6" w:rsidP="005606E6">
      <w:pPr>
        <w:rPr>
          <w:rFonts w:asciiTheme="minorBidi" w:hAnsiTheme="minorBidi"/>
        </w:rPr>
      </w:pPr>
    </w:p>
    <w:p w:rsidR="005606E6" w:rsidRPr="00D7494B" w:rsidRDefault="005606E6" w:rsidP="005606E6">
      <w:pPr>
        <w:rPr>
          <w:rFonts w:asciiTheme="minorBidi" w:hAnsiTheme="minorBidi"/>
        </w:rPr>
      </w:pPr>
    </w:p>
    <w:p w:rsidR="005606E6" w:rsidRPr="00D7494B" w:rsidRDefault="005606E6" w:rsidP="005606E6">
      <w:pPr>
        <w:rPr>
          <w:rFonts w:asciiTheme="minorBidi" w:hAnsiTheme="minorBidi"/>
        </w:rPr>
      </w:pPr>
    </w:p>
    <w:p w:rsidR="005606E6" w:rsidRPr="00D7494B" w:rsidRDefault="005606E6" w:rsidP="005606E6">
      <w:pPr>
        <w:rPr>
          <w:rFonts w:asciiTheme="minorBidi" w:hAnsiTheme="minorBidi"/>
        </w:rPr>
      </w:pPr>
    </w:p>
    <w:p w:rsidR="005606E6" w:rsidRPr="00D7494B" w:rsidRDefault="005606E6" w:rsidP="005606E6">
      <w:pPr>
        <w:rPr>
          <w:rFonts w:asciiTheme="minorBidi" w:hAnsiTheme="minorBidi"/>
        </w:rPr>
      </w:pPr>
    </w:p>
    <w:p w:rsidR="005606E6" w:rsidRPr="00147DE5" w:rsidRDefault="005606E6">
      <w:pPr>
        <w:rPr>
          <w:rFonts w:asciiTheme="minorBidi" w:hAnsiTheme="minorBidi"/>
          <w:b/>
          <w:bCs/>
          <w:color w:val="FF0000"/>
          <w:sz w:val="36"/>
          <w:szCs w:val="36"/>
        </w:rPr>
      </w:pPr>
      <w:r w:rsidRPr="00147DE5">
        <w:rPr>
          <w:rFonts w:asciiTheme="minorBidi" w:hAnsiTheme="minorBidi"/>
          <w:b/>
          <w:bCs/>
          <w:color w:val="FF0000"/>
          <w:sz w:val="36"/>
          <w:szCs w:val="36"/>
        </w:rPr>
        <w:t>Conclusion</w:t>
      </w:r>
    </w:p>
    <w:p w:rsidR="005606E6" w:rsidRPr="00147DE5" w:rsidRDefault="005606E6" w:rsidP="007B3348">
      <w:pPr>
        <w:spacing w:line="360" w:lineRule="auto"/>
        <w:rPr>
          <w:rFonts w:asciiTheme="minorBidi" w:hAnsiTheme="minorBidi"/>
          <w:sz w:val="28"/>
          <w:szCs w:val="28"/>
        </w:rPr>
      </w:pPr>
      <w:r w:rsidRPr="00147DE5">
        <w:rPr>
          <w:rFonts w:asciiTheme="minorBidi" w:hAnsiTheme="minorBidi"/>
          <w:sz w:val="28"/>
          <w:szCs w:val="28"/>
        </w:rPr>
        <w:t xml:space="preserve">     La connaissance des bases de fonctionnement des systèmes adhésifs est donc indispensable à une utilisation clinique optimale. Une classification est utile au praticien pour opérer un choix parmi les nombreux systèmes commercialisés. Les systèmes adhésifs actuels peuvent être regroupés en systèmes adhésifs amélo-dentinaires modernes et en systèmes adhésifs amélo-dentinaires modernes simplifiés. En effet, les évolutions récentes des systèmes adhésifs modernes consistent essentiellement en une modification du conditionnement des adhésifs amélo-dentinaires, dans un souci de simplification des procédures cliniques</w:t>
      </w:r>
    </w:p>
    <w:p w:rsidR="005606E6" w:rsidRPr="00D7494B" w:rsidRDefault="005606E6">
      <w:pPr>
        <w:rPr>
          <w:rFonts w:asciiTheme="minorBidi" w:hAnsiTheme="minorBidi"/>
        </w:rPr>
      </w:pPr>
    </w:p>
    <w:sectPr w:rsidR="005606E6" w:rsidRPr="00D7494B" w:rsidSect="005C2D74">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B47" w:rsidRDefault="007D0B47" w:rsidP="0094073C">
      <w:pPr>
        <w:spacing w:after="0" w:line="240" w:lineRule="auto"/>
      </w:pPr>
      <w:r>
        <w:separator/>
      </w:r>
    </w:p>
  </w:endnote>
  <w:endnote w:type="continuationSeparator" w:id="0">
    <w:p w:rsidR="007D0B47" w:rsidRDefault="007D0B47" w:rsidP="009407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C" w:rsidRDefault="0094073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C" w:rsidRDefault="0094073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C" w:rsidRDefault="0094073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B47" w:rsidRDefault="007D0B47" w:rsidP="0094073C">
      <w:pPr>
        <w:spacing w:after="0" w:line="240" w:lineRule="auto"/>
      </w:pPr>
      <w:r>
        <w:separator/>
      </w:r>
    </w:p>
  </w:footnote>
  <w:footnote w:type="continuationSeparator" w:id="0">
    <w:p w:rsidR="007D0B47" w:rsidRDefault="007D0B47" w:rsidP="009407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C" w:rsidRDefault="0094073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C" w:rsidRDefault="0094073C" w:rsidP="0094073C">
    <w:pPr>
      <w:pStyle w:val="En-tte"/>
      <w:spacing w:before="240"/>
    </w:pPr>
    <w:r>
      <w:t>Cours OC E 4éme année        Dr lemnadjlia   lemlemnadjlialem@yahoo.com</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73C" w:rsidRDefault="0094073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8719D"/>
    <w:multiLevelType w:val="multilevel"/>
    <w:tmpl w:val="AE88407E"/>
    <w:lvl w:ilvl="0">
      <w:start w:val="9"/>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nsid w:val="4B1655F5"/>
    <w:multiLevelType w:val="hybridMultilevel"/>
    <w:tmpl w:val="62A60C60"/>
    <w:lvl w:ilvl="0" w:tplc="2A8238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15D4883"/>
    <w:multiLevelType w:val="hybridMultilevel"/>
    <w:tmpl w:val="C80AE1D0"/>
    <w:lvl w:ilvl="0" w:tplc="16CCD9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2C6E7D"/>
    <w:rsid w:val="000223AD"/>
    <w:rsid w:val="00147DE5"/>
    <w:rsid w:val="002A1BAE"/>
    <w:rsid w:val="002C6E7D"/>
    <w:rsid w:val="004D3F0D"/>
    <w:rsid w:val="005606E6"/>
    <w:rsid w:val="005C2D74"/>
    <w:rsid w:val="005E5917"/>
    <w:rsid w:val="0077351F"/>
    <w:rsid w:val="007B3348"/>
    <w:rsid w:val="007D0B47"/>
    <w:rsid w:val="00890373"/>
    <w:rsid w:val="00910B75"/>
    <w:rsid w:val="00921DEE"/>
    <w:rsid w:val="0094073C"/>
    <w:rsid w:val="009B4B13"/>
    <w:rsid w:val="00B74FD6"/>
    <w:rsid w:val="00BF24C5"/>
    <w:rsid w:val="00D7494B"/>
    <w:rsid w:val="00ED5B7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D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C6E7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B4B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B13"/>
    <w:rPr>
      <w:rFonts w:ascii="Tahoma" w:hAnsi="Tahoma" w:cs="Tahoma"/>
      <w:sz w:val="16"/>
      <w:szCs w:val="16"/>
    </w:rPr>
  </w:style>
  <w:style w:type="paragraph" w:styleId="Paragraphedeliste">
    <w:name w:val="List Paragraph"/>
    <w:basedOn w:val="Normal"/>
    <w:uiPriority w:val="34"/>
    <w:qFormat/>
    <w:rsid w:val="00BF24C5"/>
    <w:pPr>
      <w:ind w:left="720"/>
      <w:contextualSpacing/>
    </w:pPr>
  </w:style>
  <w:style w:type="character" w:styleId="Lienhypertexte">
    <w:name w:val="Hyperlink"/>
    <w:basedOn w:val="Policepardfaut"/>
    <w:uiPriority w:val="99"/>
    <w:unhideWhenUsed/>
    <w:rsid w:val="0077351F"/>
    <w:rPr>
      <w:color w:val="0000FF" w:themeColor="hyperlink"/>
      <w:u w:val="single"/>
    </w:rPr>
  </w:style>
  <w:style w:type="paragraph" w:styleId="En-tte">
    <w:name w:val="header"/>
    <w:basedOn w:val="Normal"/>
    <w:link w:val="En-tteCar"/>
    <w:uiPriority w:val="99"/>
    <w:semiHidden/>
    <w:unhideWhenUsed/>
    <w:rsid w:val="0094073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4073C"/>
  </w:style>
  <w:style w:type="paragraph" w:styleId="Pieddepage">
    <w:name w:val="footer"/>
    <w:basedOn w:val="Normal"/>
    <w:link w:val="PieddepageCar"/>
    <w:uiPriority w:val="99"/>
    <w:semiHidden/>
    <w:unhideWhenUsed/>
    <w:rsid w:val="0094073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4073C"/>
  </w:style>
</w:styles>
</file>

<file path=word/webSettings.xml><?xml version="1.0" encoding="utf-8"?>
<w:webSettings xmlns:r="http://schemas.openxmlformats.org/officeDocument/2006/relationships" xmlns:w="http://schemas.openxmlformats.org/wordprocessingml/2006/main">
  <w:divs>
    <w:div w:id="346031190">
      <w:bodyDiv w:val="1"/>
      <w:marLeft w:val="0"/>
      <w:marRight w:val="0"/>
      <w:marTop w:val="0"/>
      <w:marBottom w:val="0"/>
      <w:divBdr>
        <w:top w:val="none" w:sz="0" w:space="0" w:color="auto"/>
        <w:left w:val="none" w:sz="0" w:space="0" w:color="auto"/>
        <w:bottom w:val="none" w:sz="0" w:space="0" w:color="auto"/>
        <w:right w:val="none" w:sz="0" w:space="0" w:color="auto"/>
      </w:divBdr>
    </w:div>
    <w:div w:id="461583703">
      <w:bodyDiv w:val="1"/>
      <w:marLeft w:val="0"/>
      <w:marRight w:val="0"/>
      <w:marTop w:val="0"/>
      <w:marBottom w:val="0"/>
      <w:divBdr>
        <w:top w:val="none" w:sz="0" w:space="0" w:color="auto"/>
        <w:left w:val="none" w:sz="0" w:space="0" w:color="auto"/>
        <w:bottom w:val="none" w:sz="0" w:space="0" w:color="auto"/>
        <w:right w:val="none" w:sz="0" w:space="0" w:color="auto"/>
      </w:divBdr>
    </w:div>
    <w:div w:id="581568872">
      <w:bodyDiv w:val="1"/>
      <w:marLeft w:val="0"/>
      <w:marRight w:val="0"/>
      <w:marTop w:val="0"/>
      <w:marBottom w:val="0"/>
      <w:divBdr>
        <w:top w:val="none" w:sz="0" w:space="0" w:color="auto"/>
        <w:left w:val="none" w:sz="0" w:space="0" w:color="auto"/>
        <w:bottom w:val="none" w:sz="0" w:space="0" w:color="auto"/>
        <w:right w:val="none" w:sz="0" w:space="0" w:color="auto"/>
      </w:divBdr>
    </w:div>
    <w:div w:id="674382642">
      <w:bodyDiv w:val="1"/>
      <w:marLeft w:val="0"/>
      <w:marRight w:val="0"/>
      <w:marTop w:val="0"/>
      <w:marBottom w:val="0"/>
      <w:divBdr>
        <w:top w:val="none" w:sz="0" w:space="0" w:color="auto"/>
        <w:left w:val="none" w:sz="0" w:space="0" w:color="auto"/>
        <w:bottom w:val="none" w:sz="0" w:space="0" w:color="auto"/>
        <w:right w:val="none" w:sz="0" w:space="0" w:color="auto"/>
      </w:divBdr>
    </w:div>
    <w:div w:id="734855457">
      <w:bodyDiv w:val="1"/>
      <w:marLeft w:val="0"/>
      <w:marRight w:val="0"/>
      <w:marTop w:val="0"/>
      <w:marBottom w:val="0"/>
      <w:divBdr>
        <w:top w:val="none" w:sz="0" w:space="0" w:color="auto"/>
        <w:left w:val="none" w:sz="0" w:space="0" w:color="auto"/>
        <w:bottom w:val="none" w:sz="0" w:space="0" w:color="auto"/>
        <w:right w:val="none" w:sz="0" w:space="0" w:color="auto"/>
      </w:divBdr>
    </w:div>
    <w:div w:id="918175574">
      <w:bodyDiv w:val="1"/>
      <w:marLeft w:val="0"/>
      <w:marRight w:val="0"/>
      <w:marTop w:val="0"/>
      <w:marBottom w:val="0"/>
      <w:divBdr>
        <w:top w:val="none" w:sz="0" w:space="0" w:color="auto"/>
        <w:left w:val="none" w:sz="0" w:space="0" w:color="auto"/>
        <w:bottom w:val="none" w:sz="0" w:space="0" w:color="auto"/>
        <w:right w:val="none" w:sz="0" w:space="0" w:color="auto"/>
      </w:divBdr>
    </w:div>
    <w:div w:id="1142188173">
      <w:bodyDiv w:val="1"/>
      <w:marLeft w:val="0"/>
      <w:marRight w:val="0"/>
      <w:marTop w:val="0"/>
      <w:marBottom w:val="0"/>
      <w:divBdr>
        <w:top w:val="none" w:sz="0" w:space="0" w:color="auto"/>
        <w:left w:val="none" w:sz="0" w:space="0" w:color="auto"/>
        <w:bottom w:val="none" w:sz="0" w:space="0" w:color="auto"/>
        <w:right w:val="none" w:sz="0" w:space="0" w:color="auto"/>
      </w:divBdr>
    </w:div>
    <w:div w:id="1255286409">
      <w:bodyDiv w:val="1"/>
      <w:marLeft w:val="0"/>
      <w:marRight w:val="0"/>
      <w:marTop w:val="0"/>
      <w:marBottom w:val="0"/>
      <w:divBdr>
        <w:top w:val="none" w:sz="0" w:space="0" w:color="auto"/>
        <w:left w:val="none" w:sz="0" w:space="0" w:color="auto"/>
        <w:bottom w:val="none" w:sz="0" w:space="0" w:color="auto"/>
        <w:right w:val="none" w:sz="0" w:space="0" w:color="auto"/>
      </w:divBdr>
    </w:div>
    <w:div w:id="1374770093">
      <w:bodyDiv w:val="1"/>
      <w:marLeft w:val="0"/>
      <w:marRight w:val="0"/>
      <w:marTop w:val="0"/>
      <w:marBottom w:val="0"/>
      <w:divBdr>
        <w:top w:val="none" w:sz="0" w:space="0" w:color="auto"/>
        <w:left w:val="none" w:sz="0" w:space="0" w:color="auto"/>
        <w:bottom w:val="none" w:sz="0" w:space="0" w:color="auto"/>
        <w:right w:val="none" w:sz="0" w:space="0" w:color="auto"/>
      </w:divBdr>
    </w:div>
    <w:div w:id="1376348961">
      <w:bodyDiv w:val="1"/>
      <w:marLeft w:val="0"/>
      <w:marRight w:val="0"/>
      <w:marTop w:val="0"/>
      <w:marBottom w:val="0"/>
      <w:divBdr>
        <w:top w:val="none" w:sz="0" w:space="0" w:color="auto"/>
        <w:left w:val="none" w:sz="0" w:space="0" w:color="auto"/>
        <w:bottom w:val="none" w:sz="0" w:space="0" w:color="auto"/>
        <w:right w:val="none" w:sz="0" w:space="0" w:color="auto"/>
      </w:divBdr>
    </w:div>
    <w:div w:id="1407458868">
      <w:bodyDiv w:val="1"/>
      <w:marLeft w:val="0"/>
      <w:marRight w:val="0"/>
      <w:marTop w:val="0"/>
      <w:marBottom w:val="0"/>
      <w:divBdr>
        <w:top w:val="none" w:sz="0" w:space="0" w:color="auto"/>
        <w:left w:val="none" w:sz="0" w:space="0" w:color="auto"/>
        <w:bottom w:val="none" w:sz="0" w:space="0" w:color="auto"/>
        <w:right w:val="none" w:sz="0" w:space="0" w:color="auto"/>
      </w:divBdr>
    </w:div>
    <w:div w:id="1541044542">
      <w:bodyDiv w:val="1"/>
      <w:marLeft w:val="0"/>
      <w:marRight w:val="0"/>
      <w:marTop w:val="0"/>
      <w:marBottom w:val="0"/>
      <w:divBdr>
        <w:top w:val="none" w:sz="0" w:space="0" w:color="auto"/>
        <w:left w:val="none" w:sz="0" w:space="0" w:color="auto"/>
        <w:bottom w:val="none" w:sz="0" w:space="0" w:color="auto"/>
        <w:right w:val="none" w:sz="0" w:space="0" w:color="auto"/>
      </w:divBdr>
    </w:div>
    <w:div w:id="1564831932">
      <w:bodyDiv w:val="1"/>
      <w:marLeft w:val="0"/>
      <w:marRight w:val="0"/>
      <w:marTop w:val="0"/>
      <w:marBottom w:val="0"/>
      <w:divBdr>
        <w:top w:val="none" w:sz="0" w:space="0" w:color="auto"/>
        <w:left w:val="none" w:sz="0" w:space="0" w:color="auto"/>
        <w:bottom w:val="none" w:sz="0" w:space="0" w:color="auto"/>
        <w:right w:val="none" w:sz="0" w:space="0" w:color="auto"/>
      </w:divBdr>
    </w:div>
    <w:div w:id="1596590207">
      <w:bodyDiv w:val="1"/>
      <w:marLeft w:val="0"/>
      <w:marRight w:val="0"/>
      <w:marTop w:val="0"/>
      <w:marBottom w:val="0"/>
      <w:divBdr>
        <w:top w:val="none" w:sz="0" w:space="0" w:color="auto"/>
        <w:left w:val="none" w:sz="0" w:space="0" w:color="auto"/>
        <w:bottom w:val="none" w:sz="0" w:space="0" w:color="auto"/>
        <w:right w:val="none" w:sz="0" w:space="0" w:color="auto"/>
      </w:divBdr>
    </w:div>
    <w:div w:id="1613826580">
      <w:bodyDiv w:val="1"/>
      <w:marLeft w:val="0"/>
      <w:marRight w:val="0"/>
      <w:marTop w:val="0"/>
      <w:marBottom w:val="0"/>
      <w:divBdr>
        <w:top w:val="none" w:sz="0" w:space="0" w:color="auto"/>
        <w:left w:val="none" w:sz="0" w:space="0" w:color="auto"/>
        <w:bottom w:val="none" w:sz="0" w:space="0" w:color="auto"/>
        <w:right w:val="none" w:sz="0" w:space="0" w:color="auto"/>
      </w:divBdr>
    </w:div>
    <w:div w:id="1645811984">
      <w:bodyDiv w:val="1"/>
      <w:marLeft w:val="0"/>
      <w:marRight w:val="0"/>
      <w:marTop w:val="0"/>
      <w:marBottom w:val="0"/>
      <w:divBdr>
        <w:top w:val="none" w:sz="0" w:space="0" w:color="auto"/>
        <w:left w:val="none" w:sz="0" w:space="0" w:color="auto"/>
        <w:bottom w:val="none" w:sz="0" w:space="0" w:color="auto"/>
        <w:right w:val="none" w:sz="0" w:space="0" w:color="auto"/>
      </w:divBdr>
    </w:div>
    <w:div w:id="1800956135">
      <w:bodyDiv w:val="1"/>
      <w:marLeft w:val="0"/>
      <w:marRight w:val="0"/>
      <w:marTop w:val="0"/>
      <w:marBottom w:val="0"/>
      <w:divBdr>
        <w:top w:val="none" w:sz="0" w:space="0" w:color="auto"/>
        <w:left w:val="none" w:sz="0" w:space="0" w:color="auto"/>
        <w:bottom w:val="none" w:sz="0" w:space="0" w:color="auto"/>
        <w:right w:val="none" w:sz="0" w:space="0" w:color="auto"/>
      </w:divBdr>
    </w:div>
    <w:div w:id="1811556615">
      <w:bodyDiv w:val="1"/>
      <w:marLeft w:val="0"/>
      <w:marRight w:val="0"/>
      <w:marTop w:val="0"/>
      <w:marBottom w:val="0"/>
      <w:divBdr>
        <w:top w:val="none" w:sz="0" w:space="0" w:color="auto"/>
        <w:left w:val="none" w:sz="0" w:space="0" w:color="auto"/>
        <w:bottom w:val="none" w:sz="0" w:space="0" w:color="auto"/>
        <w:right w:val="none" w:sz="0" w:space="0" w:color="auto"/>
      </w:divBdr>
    </w:div>
    <w:div w:id="1813668763">
      <w:bodyDiv w:val="1"/>
      <w:marLeft w:val="0"/>
      <w:marRight w:val="0"/>
      <w:marTop w:val="0"/>
      <w:marBottom w:val="0"/>
      <w:divBdr>
        <w:top w:val="none" w:sz="0" w:space="0" w:color="auto"/>
        <w:left w:val="none" w:sz="0" w:space="0" w:color="auto"/>
        <w:bottom w:val="none" w:sz="0" w:space="0" w:color="auto"/>
        <w:right w:val="none" w:sz="0" w:space="0" w:color="auto"/>
      </w:divBdr>
    </w:div>
    <w:div w:id="1864779450">
      <w:bodyDiv w:val="1"/>
      <w:marLeft w:val="0"/>
      <w:marRight w:val="0"/>
      <w:marTop w:val="0"/>
      <w:marBottom w:val="0"/>
      <w:divBdr>
        <w:top w:val="none" w:sz="0" w:space="0" w:color="auto"/>
        <w:left w:val="none" w:sz="0" w:space="0" w:color="auto"/>
        <w:bottom w:val="none" w:sz="0" w:space="0" w:color="auto"/>
        <w:right w:val="none" w:sz="0" w:space="0" w:color="auto"/>
      </w:divBdr>
    </w:div>
    <w:div w:id="1913614364">
      <w:bodyDiv w:val="1"/>
      <w:marLeft w:val="0"/>
      <w:marRight w:val="0"/>
      <w:marTop w:val="0"/>
      <w:marBottom w:val="0"/>
      <w:divBdr>
        <w:top w:val="none" w:sz="0" w:space="0" w:color="auto"/>
        <w:left w:val="none" w:sz="0" w:space="0" w:color="auto"/>
        <w:bottom w:val="none" w:sz="0" w:space="0" w:color="auto"/>
        <w:right w:val="none" w:sz="0" w:space="0" w:color="auto"/>
      </w:divBdr>
    </w:div>
    <w:div w:id="21268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e_Microsoft_Office_PowerPoint1.sldx"/><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www.mwdental.fr/g-bond-90059---composites-a-photopolymerisation-et-systemes-de-liaison-4017-d-pg-shop.html" TargetMode="Externa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2.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package" Target="embeddings/Diapositive_Microsoft_Office_PowerPoint3.sldx"/><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www.mwdental.fr/xeno-iii-90031---composites-a-photopolymerisation-et-systemes-de-liaison-4017-d-pg-shop.html" TargetMode="External"/><Relationship Id="rId37" Type="http://schemas.openxmlformats.org/officeDocument/2006/relationships/image" Target="media/image23.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package" Target="embeddings/Diapositive_Microsoft_Office_PowerPoint2.sldx"/><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mwdental.fr/futurabond-dc-146019---composites-a-photopolymerisation-et-systemes-de-liaison-4017-d-pg-shop.html"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mwdental.fr/xp-bond-89971---composites-a-photopolymerisation-et-systemes-de-liaison-4017-d-pg-shop.html"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package" Target="embeddings/Diapositive_Microsoft_Office_PowerPoint4.sldx"/><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mwdental.fr/ibond-self-etch-90099---composites-a-photopolymerisation-et-systemes-de-liaison-4017-d-pg-shop.html" TargetMode="External"/><Relationship Id="rId43"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1239</Words>
  <Characters>6820</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pixinfo</dc:creator>
  <cp:lastModifiedBy>degh_khal</cp:lastModifiedBy>
  <cp:revision>2</cp:revision>
  <dcterms:created xsi:type="dcterms:W3CDTF">2020-04-19T14:17:00Z</dcterms:created>
  <dcterms:modified xsi:type="dcterms:W3CDTF">2020-04-19T14:17:00Z</dcterms:modified>
</cp:coreProperties>
</file>