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30" w:rsidRDefault="00317730" w:rsidP="00317730">
      <w:pPr>
        <w:jc w:val="center"/>
        <w:rPr>
          <w:rFonts w:asciiTheme="majorBidi" w:hAnsiTheme="majorBidi" w:cstheme="majorBidi"/>
          <w:b/>
          <w:bCs/>
          <w:sz w:val="24"/>
          <w:szCs w:val="24"/>
        </w:rPr>
      </w:pPr>
      <w:r>
        <w:rPr>
          <w:rFonts w:asciiTheme="majorBidi" w:hAnsiTheme="majorBidi" w:cstheme="majorBidi"/>
          <w:b/>
          <w:bCs/>
          <w:sz w:val="24"/>
          <w:szCs w:val="24"/>
        </w:rPr>
        <w:t>FACULTE DE MEDECINE ANNABA</w:t>
      </w:r>
    </w:p>
    <w:p w:rsidR="00317730" w:rsidRDefault="00317730" w:rsidP="00317730">
      <w:pPr>
        <w:jc w:val="center"/>
        <w:rPr>
          <w:rFonts w:asciiTheme="majorBidi" w:hAnsiTheme="majorBidi" w:cstheme="majorBidi"/>
          <w:b/>
          <w:bCs/>
          <w:sz w:val="24"/>
          <w:szCs w:val="24"/>
        </w:rPr>
      </w:pPr>
      <w:r>
        <w:rPr>
          <w:rFonts w:asciiTheme="majorBidi" w:hAnsiTheme="majorBidi" w:cstheme="majorBidi"/>
          <w:b/>
          <w:bCs/>
          <w:sz w:val="24"/>
          <w:szCs w:val="24"/>
        </w:rPr>
        <w:t>DEPARTEMENT DE MEDECINE DENTAIRE</w:t>
      </w:r>
    </w:p>
    <w:p w:rsidR="00317730" w:rsidRDefault="00317730" w:rsidP="00317730">
      <w:pPr>
        <w:jc w:val="center"/>
        <w:rPr>
          <w:rFonts w:asciiTheme="majorBidi" w:hAnsiTheme="majorBidi" w:cstheme="majorBidi"/>
          <w:b/>
          <w:bCs/>
          <w:sz w:val="24"/>
          <w:szCs w:val="24"/>
        </w:rPr>
      </w:pPr>
    </w:p>
    <w:p w:rsidR="00317730" w:rsidRDefault="00317730" w:rsidP="00317730">
      <w:pPr>
        <w:jc w:val="center"/>
        <w:rPr>
          <w:rFonts w:asciiTheme="majorBidi" w:hAnsiTheme="majorBidi" w:cstheme="majorBidi"/>
          <w:b/>
          <w:bCs/>
          <w:sz w:val="24"/>
          <w:szCs w:val="24"/>
        </w:rPr>
      </w:pPr>
    </w:p>
    <w:p w:rsidR="00317730" w:rsidRDefault="00317730" w:rsidP="00317730">
      <w:pPr>
        <w:jc w:val="center"/>
        <w:rPr>
          <w:rFonts w:asciiTheme="majorBidi" w:hAnsiTheme="majorBidi" w:cstheme="majorBidi"/>
          <w:b/>
          <w:bCs/>
          <w:sz w:val="24"/>
          <w:szCs w:val="24"/>
        </w:rPr>
      </w:pPr>
    </w:p>
    <w:p w:rsidR="00317730" w:rsidRDefault="00317730" w:rsidP="00317730">
      <w:pPr>
        <w:jc w:val="center"/>
        <w:rPr>
          <w:rFonts w:asciiTheme="majorBidi" w:hAnsiTheme="majorBidi" w:cstheme="majorBidi"/>
          <w:b/>
          <w:bCs/>
          <w:sz w:val="24"/>
          <w:szCs w:val="24"/>
        </w:rPr>
      </w:pPr>
    </w:p>
    <w:p w:rsidR="00317730" w:rsidRDefault="00317730" w:rsidP="00317730">
      <w:pPr>
        <w:jc w:val="center"/>
        <w:rPr>
          <w:rFonts w:asciiTheme="majorBidi" w:hAnsiTheme="majorBidi" w:cstheme="majorBidi"/>
          <w:b/>
          <w:bCs/>
          <w:sz w:val="24"/>
          <w:szCs w:val="24"/>
        </w:rPr>
      </w:pPr>
    </w:p>
    <w:p w:rsidR="00FA51B8" w:rsidRDefault="00317730" w:rsidP="00317730">
      <w:pPr>
        <w:jc w:val="center"/>
        <w:rPr>
          <w:rFonts w:asciiTheme="majorBidi" w:hAnsiTheme="majorBidi" w:cstheme="majorBidi"/>
          <w:b/>
          <w:bCs/>
          <w:sz w:val="28"/>
          <w:szCs w:val="28"/>
        </w:rPr>
      </w:pPr>
      <w:r w:rsidRPr="004911D8">
        <w:rPr>
          <w:rFonts w:asciiTheme="majorBidi" w:hAnsiTheme="majorBidi" w:cstheme="majorBidi"/>
          <w:b/>
          <w:bCs/>
          <w:sz w:val="28"/>
          <w:szCs w:val="28"/>
        </w:rPr>
        <w:t xml:space="preserve">COURS   DE  </w:t>
      </w:r>
      <w:r>
        <w:rPr>
          <w:rFonts w:asciiTheme="majorBidi" w:hAnsiTheme="majorBidi" w:cstheme="majorBidi"/>
          <w:b/>
          <w:bCs/>
          <w:sz w:val="28"/>
          <w:szCs w:val="28"/>
        </w:rPr>
        <w:t>4</w:t>
      </w:r>
      <w:r w:rsidRPr="004911D8">
        <w:rPr>
          <w:rFonts w:asciiTheme="majorBidi" w:hAnsiTheme="majorBidi" w:cstheme="majorBidi"/>
          <w:b/>
          <w:bCs/>
          <w:sz w:val="28"/>
          <w:szCs w:val="28"/>
        </w:rPr>
        <w:t xml:space="preserve"> </w:t>
      </w:r>
      <w:r w:rsidRPr="004911D8">
        <w:rPr>
          <w:rFonts w:asciiTheme="majorBidi" w:hAnsiTheme="majorBidi" w:cstheme="majorBidi"/>
          <w:b/>
          <w:bCs/>
          <w:sz w:val="28"/>
          <w:szCs w:val="28"/>
          <w:vertAlign w:val="superscript"/>
        </w:rPr>
        <w:t xml:space="preserve">EME   </w:t>
      </w:r>
      <w:r w:rsidRPr="004911D8">
        <w:rPr>
          <w:rFonts w:asciiTheme="majorBidi" w:hAnsiTheme="majorBidi" w:cstheme="majorBidi"/>
          <w:b/>
          <w:bCs/>
          <w:sz w:val="28"/>
          <w:szCs w:val="28"/>
        </w:rPr>
        <w:t xml:space="preserve">ANNEE </w:t>
      </w:r>
      <w:r>
        <w:rPr>
          <w:rFonts w:asciiTheme="majorBidi" w:hAnsiTheme="majorBidi" w:cstheme="majorBidi"/>
          <w:b/>
          <w:bCs/>
          <w:sz w:val="28"/>
          <w:szCs w:val="28"/>
        </w:rPr>
        <w:t xml:space="preserve">  GERIATRIE</w:t>
      </w:r>
    </w:p>
    <w:p w:rsidR="00317730" w:rsidRDefault="00317730" w:rsidP="00317730">
      <w:pPr>
        <w:jc w:val="center"/>
        <w:rPr>
          <w:rFonts w:asciiTheme="majorBidi" w:hAnsiTheme="majorBidi" w:cstheme="majorBidi"/>
          <w:b/>
          <w:bCs/>
          <w:sz w:val="28"/>
          <w:szCs w:val="28"/>
        </w:rPr>
      </w:pPr>
      <w:r>
        <w:rPr>
          <w:rFonts w:asciiTheme="majorBidi" w:hAnsiTheme="majorBidi" w:cstheme="majorBidi"/>
          <w:b/>
          <w:bCs/>
          <w:sz w:val="28"/>
          <w:szCs w:val="28"/>
        </w:rPr>
        <w:t xml:space="preserve"> </w:t>
      </w:r>
    </w:p>
    <w:p w:rsidR="00317730" w:rsidRPr="00FA51B8" w:rsidRDefault="00317730" w:rsidP="00317730">
      <w:pPr>
        <w:jc w:val="center"/>
        <w:rPr>
          <w:rFonts w:asciiTheme="majorBidi" w:hAnsiTheme="majorBidi" w:cstheme="majorBidi"/>
          <w:b/>
          <w:bCs/>
          <w:color w:val="4F81BD" w:themeColor="accent1"/>
          <w:sz w:val="40"/>
          <w:szCs w:val="40"/>
        </w:rPr>
      </w:pPr>
      <w:r w:rsidRPr="00FA51B8">
        <w:rPr>
          <w:rFonts w:asciiTheme="majorBidi" w:hAnsiTheme="majorBidi" w:cstheme="majorBidi"/>
          <w:b/>
          <w:bCs/>
          <w:color w:val="4F81BD" w:themeColor="accent1"/>
          <w:sz w:val="40"/>
          <w:szCs w:val="40"/>
        </w:rPr>
        <w:t>Particularité de l’examen clinique chez la personne âgée</w:t>
      </w:r>
    </w:p>
    <w:p w:rsidR="00317730" w:rsidRDefault="00317730" w:rsidP="00317730">
      <w:pPr>
        <w:jc w:val="center"/>
        <w:rPr>
          <w:rFonts w:asciiTheme="majorBidi" w:hAnsiTheme="majorBidi" w:cstheme="majorBidi"/>
          <w:b/>
          <w:bCs/>
          <w:sz w:val="28"/>
          <w:szCs w:val="28"/>
        </w:rPr>
      </w:pPr>
    </w:p>
    <w:p w:rsidR="00317730" w:rsidRPr="004911D8" w:rsidRDefault="00317730" w:rsidP="00317730">
      <w:pPr>
        <w:jc w:val="center"/>
        <w:rPr>
          <w:rFonts w:asciiTheme="majorBidi" w:hAnsiTheme="majorBidi" w:cstheme="majorBidi"/>
          <w:b/>
          <w:bCs/>
          <w:sz w:val="28"/>
          <w:szCs w:val="28"/>
        </w:rPr>
      </w:pPr>
    </w:p>
    <w:p w:rsidR="00317730" w:rsidRPr="004911D8" w:rsidRDefault="00317730" w:rsidP="00317730">
      <w:pPr>
        <w:jc w:val="center"/>
        <w:rPr>
          <w:rFonts w:asciiTheme="majorBidi" w:hAnsiTheme="majorBidi" w:cstheme="majorBidi"/>
          <w:b/>
          <w:bCs/>
          <w:sz w:val="28"/>
          <w:szCs w:val="28"/>
        </w:rPr>
      </w:pPr>
      <w:r w:rsidRPr="004911D8">
        <w:rPr>
          <w:rFonts w:asciiTheme="majorBidi" w:hAnsiTheme="majorBidi" w:cstheme="majorBidi"/>
          <w:b/>
          <w:bCs/>
          <w:sz w:val="28"/>
          <w:szCs w:val="28"/>
        </w:rPr>
        <w:t>2019/2020</w:t>
      </w:r>
    </w:p>
    <w:p w:rsidR="00317730" w:rsidRPr="004911D8" w:rsidRDefault="00317730" w:rsidP="00317730">
      <w:pPr>
        <w:rPr>
          <w:rFonts w:asciiTheme="majorBidi" w:hAnsiTheme="majorBidi" w:cstheme="majorBidi"/>
          <w:b/>
          <w:bCs/>
          <w:sz w:val="28"/>
          <w:szCs w:val="28"/>
        </w:rPr>
      </w:pPr>
    </w:p>
    <w:p w:rsidR="00317730" w:rsidRDefault="00317730" w:rsidP="00317730">
      <w:pPr>
        <w:rPr>
          <w:rFonts w:asciiTheme="majorBidi" w:hAnsiTheme="majorBidi" w:cstheme="majorBidi"/>
          <w:b/>
          <w:bCs/>
          <w:sz w:val="24"/>
          <w:szCs w:val="24"/>
        </w:rPr>
      </w:pPr>
    </w:p>
    <w:p w:rsidR="00317730" w:rsidRDefault="00317730" w:rsidP="00317730">
      <w:pPr>
        <w:rPr>
          <w:rFonts w:asciiTheme="majorBidi" w:hAnsiTheme="majorBidi" w:cstheme="majorBidi"/>
          <w:b/>
          <w:bCs/>
          <w:sz w:val="24"/>
          <w:szCs w:val="24"/>
        </w:rPr>
      </w:pPr>
    </w:p>
    <w:p w:rsidR="00317730" w:rsidRDefault="00317730" w:rsidP="00317730">
      <w:pPr>
        <w:rPr>
          <w:rFonts w:asciiTheme="majorBidi" w:hAnsiTheme="majorBidi" w:cstheme="majorBidi"/>
          <w:b/>
          <w:bCs/>
          <w:sz w:val="24"/>
          <w:szCs w:val="24"/>
        </w:rPr>
      </w:pPr>
    </w:p>
    <w:p w:rsidR="00317730" w:rsidRDefault="00317730" w:rsidP="00317730">
      <w:pPr>
        <w:rPr>
          <w:rFonts w:asciiTheme="majorBidi" w:hAnsiTheme="majorBidi" w:cstheme="majorBidi"/>
          <w:b/>
          <w:bCs/>
          <w:sz w:val="24"/>
          <w:szCs w:val="24"/>
        </w:rPr>
      </w:pPr>
    </w:p>
    <w:p w:rsidR="00317730" w:rsidRDefault="00317730" w:rsidP="00317730">
      <w:pPr>
        <w:rPr>
          <w:rFonts w:asciiTheme="majorBidi" w:hAnsiTheme="majorBidi" w:cstheme="majorBidi"/>
          <w:b/>
          <w:bCs/>
          <w:sz w:val="24"/>
          <w:szCs w:val="24"/>
        </w:rPr>
      </w:pPr>
    </w:p>
    <w:p w:rsidR="00317730" w:rsidRDefault="00317730" w:rsidP="00317730">
      <w:pPr>
        <w:tabs>
          <w:tab w:val="left" w:pos="5414"/>
        </w:tabs>
        <w:rPr>
          <w:rFonts w:asciiTheme="majorBidi" w:hAnsiTheme="majorBidi" w:cstheme="majorBidi"/>
          <w:b/>
          <w:bCs/>
          <w:sz w:val="24"/>
          <w:szCs w:val="24"/>
        </w:rPr>
      </w:pPr>
      <w:r>
        <w:rPr>
          <w:rFonts w:asciiTheme="majorBidi" w:hAnsiTheme="majorBidi" w:cstheme="majorBidi"/>
          <w:b/>
          <w:bCs/>
          <w:sz w:val="24"/>
          <w:szCs w:val="24"/>
        </w:rPr>
        <w:tab/>
        <w:t>Dr : BENGHERSALLAH.D</w:t>
      </w:r>
    </w:p>
    <w:p w:rsidR="00317730" w:rsidRDefault="00317730" w:rsidP="00317730">
      <w:pPr>
        <w:rPr>
          <w:rFonts w:asciiTheme="majorBidi" w:hAnsiTheme="majorBidi" w:cstheme="majorBidi"/>
          <w:b/>
          <w:bCs/>
          <w:sz w:val="24"/>
          <w:szCs w:val="24"/>
        </w:rPr>
      </w:pPr>
    </w:p>
    <w:p w:rsidR="00317730" w:rsidRDefault="00317730" w:rsidP="00BA2A9E">
      <w:pPr>
        <w:jc w:val="center"/>
        <w:rPr>
          <w:sz w:val="40"/>
          <w:szCs w:val="40"/>
        </w:rPr>
      </w:pPr>
    </w:p>
    <w:p w:rsidR="00317730" w:rsidRDefault="00317730" w:rsidP="00BA2A9E">
      <w:pPr>
        <w:jc w:val="center"/>
        <w:rPr>
          <w:sz w:val="40"/>
          <w:szCs w:val="40"/>
        </w:rPr>
      </w:pPr>
    </w:p>
    <w:p w:rsidR="00FA51B8" w:rsidRDefault="00FA51B8" w:rsidP="00BA2A9E">
      <w:pPr>
        <w:jc w:val="center"/>
        <w:rPr>
          <w:sz w:val="40"/>
          <w:szCs w:val="40"/>
        </w:rPr>
      </w:pPr>
    </w:p>
    <w:p w:rsidR="000E1349" w:rsidRDefault="00BA2A9E" w:rsidP="00BA2A9E">
      <w:pPr>
        <w:jc w:val="center"/>
        <w:rPr>
          <w:sz w:val="40"/>
          <w:szCs w:val="40"/>
        </w:rPr>
      </w:pPr>
      <w:r w:rsidRPr="00BA2A9E">
        <w:rPr>
          <w:sz w:val="40"/>
          <w:szCs w:val="40"/>
        </w:rPr>
        <w:lastRenderedPageBreak/>
        <w:t>Particularité de l’examen clinique chez la personne âgée</w:t>
      </w:r>
    </w:p>
    <w:p w:rsidR="00BA2A9E" w:rsidRPr="006A0320" w:rsidRDefault="00BA2A9E" w:rsidP="00BA2A9E">
      <w:pPr>
        <w:rPr>
          <w:color w:val="1F497D" w:themeColor="text2"/>
          <w:sz w:val="24"/>
          <w:szCs w:val="24"/>
        </w:rPr>
      </w:pPr>
      <w:r w:rsidRPr="006A0320">
        <w:rPr>
          <w:color w:val="1F497D" w:themeColor="text2"/>
          <w:sz w:val="24"/>
          <w:szCs w:val="24"/>
        </w:rPr>
        <w:t>Introduction :</w:t>
      </w:r>
    </w:p>
    <w:p w:rsidR="00BA2A9E" w:rsidRPr="00FA51B8" w:rsidRDefault="00BA2A9E" w:rsidP="00FA51B8">
      <w:pPr>
        <w:rPr>
          <w:rFonts w:cstheme="minorHAnsi"/>
          <w:sz w:val="24"/>
          <w:szCs w:val="24"/>
        </w:rPr>
      </w:pPr>
      <w:r w:rsidRPr="00FA51B8">
        <w:rPr>
          <w:rFonts w:cstheme="minorHAnsi"/>
          <w:sz w:val="24"/>
          <w:szCs w:val="24"/>
        </w:rPr>
        <w:t>En odontostomatologie, comme dans toute autre discipline médicale, la prise en charge des patients âgés nécessite au préalable un examen clinique approfondi visant à connaitre la motivation du patient et son statue médico-chirurgicale dont le but est d’établir un diagnostic qui entraine la mise en œuvre</w:t>
      </w:r>
      <w:r w:rsidR="008E0CA5" w:rsidRPr="00FA51B8">
        <w:rPr>
          <w:rFonts w:cstheme="minorHAnsi"/>
          <w:sz w:val="24"/>
          <w:szCs w:val="24"/>
        </w:rPr>
        <w:t xml:space="preserve"> </w:t>
      </w:r>
      <w:r w:rsidR="00252A83" w:rsidRPr="00FA51B8">
        <w:rPr>
          <w:rFonts w:cstheme="minorHAnsi"/>
          <w:sz w:val="24"/>
          <w:szCs w:val="24"/>
        </w:rPr>
        <w:t>d’un</w:t>
      </w:r>
      <w:r w:rsidRPr="00FA51B8">
        <w:rPr>
          <w:rFonts w:cstheme="minorHAnsi"/>
          <w:sz w:val="24"/>
          <w:szCs w:val="24"/>
        </w:rPr>
        <w:t xml:space="preserve"> plan de traitement approprié.</w:t>
      </w:r>
    </w:p>
    <w:p w:rsidR="00BA2A9E" w:rsidRPr="00FA51B8" w:rsidRDefault="00BA2A9E" w:rsidP="00FA51B8">
      <w:pPr>
        <w:pStyle w:val="Paragraphedeliste"/>
        <w:numPr>
          <w:ilvl w:val="0"/>
          <w:numId w:val="1"/>
        </w:numPr>
        <w:rPr>
          <w:rFonts w:cstheme="minorHAnsi"/>
          <w:color w:val="1F497D" w:themeColor="text2"/>
          <w:sz w:val="24"/>
          <w:szCs w:val="24"/>
        </w:rPr>
      </w:pPr>
      <w:r w:rsidRPr="00FA51B8">
        <w:rPr>
          <w:rFonts w:cstheme="minorHAnsi"/>
          <w:color w:val="1F497D" w:themeColor="text2"/>
          <w:sz w:val="24"/>
          <w:szCs w:val="24"/>
        </w:rPr>
        <w:t xml:space="preserve">Examen clinique chez le sujet âgé :  </w:t>
      </w:r>
    </w:p>
    <w:p w:rsidR="00CC543A" w:rsidRPr="00FA51B8" w:rsidRDefault="00FA51B8" w:rsidP="00FA51B8">
      <w:pPr>
        <w:rPr>
          <w:rFonts w:cstheme="minorHAnsi"/>
          <w:sz w:val="24"/>
          <w:szCs w:val="24"/>
        </w:rPr>
      </w:pPr>
      <w:r>
        <w:rPr>
          <w:rFonts w:cstheme="minorHAnsi"/>
          <w:sz w:val="24"/>
          <w:szCs w:val="24"/>
        </w:rPr>
        <w:t>-</w:t>
      </w:r>
      <w:r w:rsidR="00CC543A" w:rsidRPr="00FA51B8">
        <w:rPr>
          <w:rFonts w:cstheme="minorHAnsi"/>
          <w:sz w:val="24"/>
          <w:szCs w:val="24"/>
        </w:rPr>
        <w:t xml:space="preserve">  Interrogatoire : </w:t>
      </w:r>
    </w:p>
    <w:p w:rsidR="00850EF9" w:rsidRPr="00FA51B8" w:rsidRDefault="00CC543A" w:rsidP="00FA51B8">
      <w:pPr>
        <w:rPr>
          <w:rFonts w:cstheme="minorHAnsi"/>
          <w:sz w:val="24"/>
          <w:szCs w:val="24"/>
        </w:rPr>
      </w:pPr>
      <w:r w:rsidRPr="00FA51B8">
        <w:rPr>
          <w:rFonts w:cstheme="minorHAnsi"/>
          <w:sz w:val="24"/>
          <w:szCs w:val="24"/>
        </w:rPr>
        <w:t xml:space="preserve">Consiste à recueillir auprès du patient âgé ou de son entourage tous les renseignements pertinents sur ces </w:t>
      </w:r>
      <w:r w:rsidR="00DE4653" w:rsidRPr="00FA51B8">
        <w:rPr>
          <w:rFonts w:cstheme="minorHAnsi"/>
          <w:sz w:val="24"/>
          <w:szCs w:val="24"/>
        </w:rPr>
        <w:t>antécédents</w:t>
      </w:r>
      <w:r w:rsidRPr="00FA51B8">
        <w:rPr>
          <w:rFonts w:cstheme="minorHAnsi"/>
          <w:sz w:val="24"/>
          <w:szCs w:val="24"/>
        </w:rPr>
        <w:t xml:space="preserve"> médicaux</w:t>
      </w:r>
      <w:r w:rsidR="00850EF9" w:rsidRPr="00FA51B8">
        <w:rPr>
          <w:rFonts w:cstheme="minorHAnsi"/>
          <w:sz w:val="24"/>
          <w:szCs w:val="24"/>
        </w:rPr>
        <w:t>.</w:t>
      </w:r>
    </w:p>
    <w:p w:rsidR="00850EF9" w:rsidRPr="00FA51B8" w:rsidRDefault="00850EF9" w:rsidP="00FA51B8">
      <w:pPr>
        <w:rPr>
          <w:rFonts w:cstheme="minorHAnsi"/>
          <w:sz w:val="24"/>
          <w:szCs w:val="24"/>
        </w:rPr>
      </w:pPr>
      <w:r w:rsidRPr="00FA51B8">
        <w:rPr>
          <w:rFonts w:cstheme="minorHAnsi"/>
          <w:sz w:val="24"/>
          <w:szCs w:val="24"/>
        </w:rPr>
        <w:t xml:space="preserve">Après avoir installé le patient, il est nécessaire de s’asseoir en face du patient dans une pièce calme. Parler lentement, avec une tonalité plutôt claire que haute. </w:t>
      </w:r>
    </w:p>
    <w:p w:rsidR="00850EF9" w:rsidRPr="00FA51B8" w:rsidRDefault="00850EF9" w:rsidP="00FA51B8">
      <w:pPr>
        <w:rPr>
          <w:rFonts w:cstheme="minorHAnsi"/>
          <w:sz w:val="24"/>
          <w:szCs w:val="24"/>
        </w:rPr>
      </w:pPr>
      <w:r w:rsidRPr="00FA51B8">
        <w:rPr>
          <w:rFonts w:cstheme="minorHAnsi"/>
          <w:sz w:val="24"/>
          <w:szCs w:val="24"/>
        </w:rPr>
        <w:t xml:space="preserve">Les différents </w:t>
      </w:r>
      <w:r w:rsidR="00DE4653" w:rsidRPr="00FA51B8">
        <w:rPr>
          <w:rFonts w:cstheme="minorHAnsi"/>
          <w:sz w:val="24"/>
          <w:szCs w:val="24"/>
        </w:rPr>
        <w:t>éléments</w:t>
      </w:r>
      <w:r w:rsidRPr="00FA51B8">
        <w:rPr>
          <w:rFonts w:cstheme="minorHAnsi"/>
          <w:sz w:val="24"/>
          <w:szCs w:val="24"/>
        </w:rPr>
        <w:t xml:space="preserve"> clés de l’interrogatoire sont :</w:t>
      </w:r>
    </w:p>
    <w:p w:rsidR="00850EF9" w:rsidRPr="00FA51B8" w:rsidRDefault="00850EF9" w:rsidP="00FA51B8">
      <w:pPr>
        <w:rPr>
          <w:rFonts w:cstheme="minorHAnsi"/>
          <w:sz w:val="24"/>
          <w:szCs w:val="24"/>
        </w:rPr>
      </w:pPr>
      <w:r w:rsidRPr="00FA51B8">
        <w:rPr>
          <w:rFonts w:cstheme="minorHAnsi"/>
          <w:sz w:val="24"/>
          <w:szCs w:val="24"/>
        </w:rPr>
        <w:t xml:space="preserve"> -l’ état civil </w:t>
      </w:r>
    </w:p>
    <w:p w:rsidR="00DE4653" w:rsidRPr="00FA51B8" w:rsidRDefault="00850EF9" w:rsidP="00FA51B8">
      <w:pPr>
        <w:rPr>
          <w:rFonts w:cstheme="minorHAnsi"/>
          <w:sz w:val="24"/>
          <w:szCs w:val="24"/>
        </w:rPr>
      </w:pPr>
      <w:r w:rsidRPr="00FA51B8">
        <w:rPr>
          <w:rFonts w:cstheme="minorHAnsi"/>
          <w:sz w:val="24"/>
          <w:szCs w:val="24"/>
        </w:rPr>
        <w:t xml:space="preserve">- le motif de consultation :     </w:t>
      </w:r>
      <w:r w:rsidR="00DE4653" w:rsidRPr="00FA51B8">
        <w:rPr>
          <w:rFonts w:cstheme="minorHAnsi"/>
          <w:sz w:val="24"/>
          <w:szCs w:val="24"/>
        </w:rPr>
        <w:t>il est important de laisser l’intéressé  s’exprimer selon sa propre terminologie. Il convient de recueillir et analyser les symptômes conduisant à sa  consultation.</w:t>
      </w:r>
    </w:p>
    <w:p w:rsidR="00DE4653" w:rsidRPr="00FA51B8" w:rsidRDefault="00DE4653" w:rsidP="00FA51B8">
      <w:pPr>
        <w:rPr>
          <w:rFonts w:cstheme="minorHAnsi"/>
          <w:sz w:val="24"/>
          <w:szCs w:val="24"/>
        </w:rPr>
      </w:pPr>
      <w:r w:rsidRPr="00FA51B8">
        <w:rPr>
          <w:rFonts w:cstheme="minorHAnsi"/>
          <w:sz w:val="24"/>
          <w:szCs w:val="24"/>
        </w:rPr>
        <w:t xml:space="preserve">- histoire médicale </w:t>
      </w:r>
    </w:p>
    <w:p w:rsidR="009306CD" w:rsidRPr="00FA51B8" w:rsidRDefault="00DE4653" w:rsidP="00FA51B8">
      <w:pPr>
        <w:rPr>
          <w:rFonts w:cstheme="minorHAnsi"/>
          <w:sz w:val="24"/>
          <w:szCs w:val="24"/>
        </w:rPr>
      </w:pPr>
      <w:r w:rsidRPr="00FA51B8">
        <w:rPr>
          <w:rFonts w:cstheme="minorHAnsi"/>
          <w:sz w:val="24"/>
          <w:szCs w:val="24"/>
        </w:rPr>
        <w:t>Il est important de connaitre :</w:t>
      </w:r>
      <w:r w:rsidR="006A0320" w:rsidRPr="00FA51B8">
        <w:rPr>
          <w:rFonts w:cstheme="minorHAnsi"/>
          <w:sz w:val="24"/>
          <w:szCs w:val="24"/>
        </w:rPr>
        <w:t xml:space="preserve"> l</w:t>
      </w:r>
      <w:r w:rsidRPr="00FA51B8">
        <w:rPr>
          <w:rFonts w:cstheme="minorHAnsi"/>
          <w:sz w:val="24"/>
          <w:szCs w:val="24"/>
        </w:rPr>
        <w:t>es antécédents médicaux du patient et toutes les pathologies  traités</w:t>
      </w:r>
      <w:r w:rsidR="006A0320" w:rsidRPr="00FA51B8">
        <w:rPr>
          <w:rFonts w:cstheme="minorHAnsi"/>
          <w:sz w:val="24"/>
          <w:szCs w:val="24"/>
        </w:rPr>
        <w:t>.</w:t>
      </w:r>
    </w:p>
    <w:p w:rsidR="009306CD" w:rsidRPr="00FA51B8" w:rsidRDefault="009306CD" w:rsidP="00FA51B8">
      <w:pPr>
        <w:rPr>
          <w:rFonts w:cstheme="minorHAnsi"/>
          <w:sz w:val="24"/>
          <w:szCs w:val="24"/>
        </w:rPr>
      </w:pPr>
      <w:r w:rsidRPr="00FA51B8">
        <w:rPr>
          <w:rFonts w:cstheme="minorHAnsi"/>
          <w:sz w:val="24"/>
          <w:szCs w:val="24"/>
        </w:rPr>
        <w:t xml:space="preserve">L’histoire dentaire : révèle l’éducation dentaire du patient et ses dispositions face </w:t>
      </w:r>
      <w:r w:rsidR="008C379F" w:rsidRPr="00FA51B8">
        <w:rPr>
          <w:rFonts w:cstheme="minorHAnsi"/>
          <w:sz w:val="24"/>
          <w:szCs w:val="24"/>
        </w:rPr>
        <w:t>au</w:t>
      </w:r>
      <w:r w:rsidRPr="00FA51B8">
        <w:rPr>
          <w:rFonts w:cstheme="minorHAnsi"/>
          <w:sz w:val="24"/>
          <w:szCs w:val="24"/>
        </w:rPr>
        <w:t xml:space="preserve"> traitement </w:t>
      </w:r>
    </w:p>
    <w:p w:rsidR="009306CD" w:rsidRPr="00FA51B8" w:rsidRDefault="009306CD" w:rsidP="00FA51B8">
      <w:pPr>
        <w:pStyle w:val="Paragraphedeliste"/>
        <w:numPr>
          <w:ilvl w:val="0"/>
          <w:numId w:val="2"/>
        </w:numPr>
        <w:rPr>
          <w:rFonts w:cstheme="minorHAnsi"/>
          <w:sz w:val="24"/>
          <w:szCs w:val="24"/>
        </w:rPr>
      </w:pPr>
      <w:r w:rsidRPr="00FA51B8">
        <w:rPr>
          <w:rFonts w:cstheme="minorHAnsi"/>
          <w:sz w:val="24"/>
          <w:szCs w:val="24"/>
        </w:rPr>
        <w:t>Les raisons de la dernière visite chez le dentiste</w:t>
      </w:r>
    </w:p>
    <w:p w:rsidR="009306CD" w:rsidRPr="00FA51B8" w:rsidRDefault="009306CD" w:rsidP="00FA51B8">
      <w:pPr>
        <w:pStyle w:val="Paragraphedeliste"/>
        <w:numPr>
          <w:ilvl w:val="0"/>
          <w:numId w:val="2"/>
        </w:numPr>
        <w:rPr>
          <w:rFonts w:cstheme="minorHAnsi"/>
          <w:sz w:val="24"/>
          <w:szCs w:val="24"/>
        </w:rPr>
      </w:pPr>
      <w:r w:rsidRPr="00FA51B8">
        <w:rPr>
          <w:rFonts w:cstheme="minorHAnsi"/>
          <w:sz w:val="24"/>
          <w:szCs w:val="24"/>
        </w:rPr>
        <w:t>L’existence ou non de radiographies précédentes ou d’autres dossiers dentaires.</w:t>
      </w:r>
    </w:p>
    <w:p w:rsidR="009306CD" w:rsidRPr="00FA51B8" w:rsidRDefault="009306CD" w:rsidP="00FA51B8">
      <w:pPr>
        <w:pStyle w:val="Paragraphedeliste"/>
        <w:numPr>
          <w:ilvl w:val="0"/>
          <w:numId w:val="2"/>
        </w:numPr>
        <w:rPr>
          <w:rFonts w:cstheme="minorHAnsi"/>
          <w:sz w:val="24"/>
          <w:szCs w:val="24"/>
        </w:rPr>
      </w:pPr>
      <w:r w:rsidRPr="00FA51B8">
        <w:rPr>
          <w:rFonts w:cstheme="minorHAnsi"/>
          <w:sz w:val="24"/>
          <w:szCs w:val="24"/>
        </w:rPr>
        <w:t xml:space="preserve">Les causes d’un mauvais entretien de la santé buccale </w:t>
      </w:r>
    </w:p>
    <w:p w:rsidR="009306CD" w:rsidRPr="00FA51B8" w:rsidRDefault="009306CD" w:rsidP="00FA51B8">
      <w:pPr>
        <w:pStyle w:val="Paragraphedeliste"/>
        <w:numPr>
          <w:ilvl w:val="0"/>
          <w:numId w:val="2"/>
        </w:numPr>
        <w:rPr>
          <w:rFonts w:cstheme="minorHAnsi"/>
          <w:sz w:val="24"/>
          <w:szCs w:val="24"/>
        </w:rPr>
      </w:pPr>
      <w:r w:rsidRPr="00FA51B8">
        <w:rPr>
          <w:rFonts w:cstheme="minorHAnsi"/>
          <w:sz w:val="24"/>
          <w:szCs w:val="24"/>
        </w:rPr>
        <w:t xml:space="preserve">L’enquête sur la visite dentaire antérieure : évanouissement ; réactions allergiques, </w:t>
      </w:r>
      <w:r w:rsidR="008C379F" w:rsidRPr="00FA51B8">
        <w:rPr>
          <w:rFonts w:cstheme="minorHAnsi"/>
          <w:sz w:val="24"/>
          <w:szCs w:val="24"/>
        </w:rPr>
        <w:t>saignements.</w:t>
      </w:r>
    </w:p>
    <w:p w:rsidR="009306CD" w:rsidRPr="00FA51B8" w:rsidRDefault="009306CD" w:rsidP="00FA51B8">
      <w:pPr>
        <w:rPr>
          <w:rFonts w:cstheme="minorHAnsi"/>
          <w:sz w:val="24"/>
          <w:szCs w:val="24"/>
        </w:rPr>
      </w:pPr>
    </w:p>
    <w:p w:rsidR="009306CD" w:rsidRPr="00FA51B8" w:rsidRDefault="009306CD" w:rsidP="00FA51B8">
      <w:pPr>
        <w:rPr>
          <w:rFonts w:cstheme="minorHAnsi"/>
          <w:sz w:val="24"/>
          <w:szCs w:val="24"/>
        </w:rPr>
      </w:pPr>
    </w:p>
    <w:p w:rsidR="009306CD" w:rsidRPr="00FA51B8" w:rsidRDefault="009306CD" w:rsidP="00FA51B8">
      <w:pPr>
        <w:pStyle w:val="Paragraphedeliste"/>
        <w:numPr>
          <w:ilvl w:val="0"/>
          <w:numId w:val="1"/>
        </w:numPr>
        <w:rPr>
          <w:rFonts w:cstheme="minorHAnsi"/>
          <w:color w:val="1F497D" w:themeColor="text2"/>
          <w:sz w:val="24"/>
          <w:szCs w:val="24"/>
        </w:rPr>
      </w:pPr>
      <w:r w:rsidRPr="00FA51B8">
        <w:rPr>
          <w:rFonts w:cstheme="minorHAnsi"/>
          <w:color w:val="1F497D" w:themeColor="text2"/>
          <w:sz w:val="24"/>
          <w:szCs w:val="24"/>
        </w:rPr>
        <w:t xml:space="preserve">L’examen </w:t>
      </w:r>
      <w:r w:rsidR="00391073" w:rsidRPr="00FA51B8">
        <w:rPr>
          <w:rFonts w:cstheme="minorHAnsi"/>
          <w:color w:val="1F497D" w:themeColor="text2"/>
          <w:sz w:val="24"/>
          <w:szCs w:val="24"/>
        </w:rPr>
        <w:t xml:space="preserve"> clinique proprement dit</w:t>
      </w:r>
      <w:r w:rsidRPr="00FA51B8">
        <w:rPr>
          <w:rFonts w:cstheme="minorHAnsi"/>
          <w:color w:val="1F497D" w:themeColor="text2"/>
          <w:sz w:val="24"/>
          <w:szCs w:val="24"/>
        </w:rPr>
        <w:t> :</w:t>
      </w:r>
    </w:p>
    <w:p w:rsidR="009306CD" w:rsidRPr="00FA51B8" w:rsidRDefault="00391073" w:rsidP="00FA51B8">
      <w:pPr>
        <w:rPr>
          <w:rFonts w:cstheme="minorHAnsi"/>
          <w:sz w:val="24"/>
          <w:szCs w:val="24"/>
        </w:rPr>
      </w:pPr>
      <w:r w:rsidRPr="00FA51B8">
        <w:rPr>
          <w:rFonts w:cstheme="minorHAnsi"/>
          <w:sz w:val="24"/>
          <w:szCs w:val="24"/>
        </w:rPr>
        <w:t xml:space="preserve">Il a pour but de dépister les signes objectifs de la maladie </w:t>
      </w:r>
    </w:p>
    <w:p w:rsidR="00391073" w:rsidRPr="00FA51B8" w:rsidRDefault="00391073" w:rsidP="00FA51B8">
      <w:pPr>
        <w:rPr>
          <w:rFonts w:cstheme="minorHAnsi"/>
          <w:color w:val="C00000"/>
          <w:sz w:val="24"/>
          <w:szCs w:val="24"/>
        </w:rPr>
      </w:pPr>
      <w:r w:rsidRPr="00FA51B8">
        <w:rPr>
          <w:rFonts w:cstheme="minorHAnsi"/>
          <w:color w:val="C00000"/>
          <w:sz w:val="24"/>
          <w:szCs w:val="24"/>
        </w:rPr>
        <w:t>L’inspection :</w:t>
      </w:r>
    </w:p>
    <w:p w:rsidR="00391073" w:rsidRPr="00FA51B8" w:rsidRDefault="00391073" w:rsidP="00FA51B8">
      <w:pPr>
        <w:rPr>
          <w:rFonts w:cstheme="minorHAnsi"/>
          <w:sz w:val="24"/>
          <w:szCs w:val="24"/>
        </w:rPr>
      </w:pPr>
      <w:r w:rsidRPr="00FA51B8">
        <w:rPr>
          <w:rFonts w:cstheme="minorHAnsi"/>
          <w:sz w:val="24"/>
          <w:szCs w:val="24"/>
        </w:rPr>
        <w:t xml:space="preserve">C’est la première étape de l’examen clinique. C’est l’observation visuelle et vigilante du patient dans les moindres détails. </w:t>
      </w:r>
    </w:p>
    <w:p w:rsidR="00391073" w:rsidRPr="00FA51B8" w:rsidRDefault="00391073" w:rsidP="00FA51B8">
      <w:pPr>
        <w:rPr>
          <w:rFonts w:cstheme="minorHAnsi"/>
          <w:color w:val="C00000"/>
          <w:sz w:val="24"/>
          <w:szCs w:val="24"/>
        </w:rPr>
      </w:pPr>
      <w:r w:rsidRPr="00FA51B8">
        <w:rPr>
          <w:rFonts w:cstheme="minorHAnsi"/>
          <w:color w:val="C00000"/>
          <w:sz w:val="24"/>
          <w:szCs w:val="24"/>
        </w:rPr>
        <w:t xml:space="preserve">La palpation : </w:t>
      </w:r>
    </w:p>
    <w:p w:rsidR="00391073" w:rsidRPr="00FA51B8" w:rsidRDefault="00391073" w:rsidP="00FA51B8">
      <w:pPr>
        <w:rPr>
          <w:rFonts w:cstheme="minorHAnsi"/>
          <w:sz w:val="24"/>
          <w:szCs w:val="24"/>
        </w:rPr>
      </w:pPr>
      <w:r w:rsidRPr="00FA51B8">
        <w:rPr>
          <w:rFonts w:cstheme="minorHAnsi"/>
          <w:sz w:val="24"/>
          <w:szCs w:val="24"/>
        </w:rPr>
        <w:t>C’est l’art d’utiliser le sens du toucher, pour connaitre la consistance et la texture des tissus et des organes du patient. C’est une étape importante car ces signes échappent à l’examen.</w:t>
      </w:r>
    </w:p>
    <w:p w:rsidR="00391073" w:rsidRPr="00FA51B8" w:rsidRDefault="00391073" w:rsidP="00FA51B8">
      <w:pPr>
        <w:rPr>
          <w:rFonts w:cstheme="minorHAnsi"/>
          <w:sz w:val="24"/>
          <w:szCs w:val="24"/>
        </w:rPr>
      </w:pPr>
      <w:r w:rsidRPr="00FA51B8">
        <w:rPr>
          <w:rFonts w:cstheme="minorHAnsi"/>
          <w:sz w:val="24"/>
          <w:szCs w:val="24"/>
        </w:rPr>
        <w:t xml:space="preserve">Elle est pratiquée de 03 </w:t>
      </w:r>
      <w:r w:rsidR="008C379F" w:rsidRPr="00FA51B8">
        <w:rPr>
          <w:rFonts w:cstheme="minorHAnsi"/>
          <w:sz w:val="24"/>
          <w:szCs w:val="24"/>
        </w:rPr>
        <w:t>façons</w:t>
      </w:r>
      <w:r w:rsidRPr="00FA51B8">
        <w:rPr>
          <w:rFonts w:cstheme="minorHAnsi"/>
          <w:sz w:val="24"/>
          <w:szCs w:val="24"/>
        </w:rPr>
        <w:t xml:space="preserve"> différentes : </w:t>
      </w:r>
    </w:p>
    <w:p w:rsidR="00391073" w:rsidRPr="00FA51B8" w:rsidRDefault="00391073" w:rsidP="00FA51B8">
      <w:pPr>
        <w:pStyle w:val="Paragraphedeliste"/>
        <w:numPr>
          <w:ilvl w:val="0"/>
          <w:numId w:val="2"/>
        </w:numPr>
        <w:rPr>
          <w:rFonts w:cstheme="minorHAnsi"/>
          <w:sz w:val="24"/>
          <w:szCs w:val="24"/>
        </w:rPr>
      </w:pPr>
      <w:r w:rsidRPr="00FA51B8">
        <w:rPr>
          <w:rFonts w:cstheme="minorHAnsi"/>
          <w:sz w:val="24"/>
          <w:szCs w:val="24"/>
        </w:rPr>
        <w:t xml:space="preserve">Par compression directe des tissus mous contre les tissus durs </w:t>
      </w:r>
    </w:p>
    <w:p w:rsidR="00C50BAE" w:rsidRPr="00FA51B8" w:rsidRDefault="00C50BAE" w:rsidP="00FA51B8">
      <w:pPr>
        <w:pStyle w:val="Paragraphedeliste"/>
        <w:numPr>
          <w:ilvl w:val="0"/>
          <w:numId w:val="2"/>
        </w:numPr>
        <w:rPr>
          <w:rFonts w:cstheme="minorHAnsi"/>
          <w:sz w:val="24"/>
          <w:szCs w:val="24"/>
        </w:rPr>
      </w:pPr>
      <w:r w:rsidRPr="00FA51B8">
        <w:rPr>
          <w:rFonts w:cstheme="minorHAnsi"/>
          <w:sz w:val="24"/>
          <w:szCs w:val="24"/>
        </w:rPr>
        <w:t xml:space="preserve">Avec le pouce et l’index d’une main </w:t>
      </w:r>
    </w:p>
    <w:p w:rsidR="00C50BAE" w:rsidRPr="00FA51B8" w:rsidRDefault="00C50BAE" w:rsidP="00FA51B8">
      <w:pPr>
        <w:pStyle w:val="Paragraphedeliste"/>
        <w:numPr>
          <w:ilvl w:val="0"/>
          <w:numId w:val="2"/>
        </w:numPr>
        <w:rPr>
          <w:rFonts w:cstheme="minorHAnsi"/>
          <w:sz w:val="24"/>
          <w:szCs w:val="24"/>
        </w:rPr>
      </w:pPr>
      <w:r w:rsidRPr="00FA51B8">
        <w:rPr>
          <w:rFonts w:cstheme="minorHAnsi"/>
          <w:sz w:val="24"/>
          <w:szCs w:val="24"/>
        </w:rPr>
        <w:t>Avec les deux mains.</w:t>
      </w:r>
    </w:p>
    <w:p w:rsidR="008C379F" w:rsidRPr="00FA51B8" w:rsidRDefault="008C379F" w:rsidP="00FA51B8">
      <w:pPr>
        <w:rPr>
          <w:rFonts w:cstheme="minorHAnsi"/>
          <w:color w:val="C00000"/>
          <w:sz w:val="24"/>
          <w:szCs w:val="24"/>
        </w:rPr>
      </w:pPr>
      <w:r w:rsidRPr="00FA51B8">
        <w:rPr>
          <w:rFonts w:cstheme="minorHAnsi"/>
          <w:color w:val="C00000"/>
          <w:sz w:val="24"/>
          <w:szCs w:val="24"/>
        </w:rPr>
        <w:t xml:space="preserve">Examen général : </w:t>
      </w:r>
    </w:p>
    <w:p w:rsidR="008C379F" w:rsidRPr="00FA51B8" w:rsidRDefault="008C379F" w:rsidP="00FA51B8">
      <w:pPr>
        <w:rPr>
          <w:rFonts w:cstheme="minorHAnsi"/>
          <w:sz w:val="24"/>
          <w:szCs w:val="24"/>
        </w:rPr>
      </w:pPr>
      <w:r w:rsidRPr="00FA51B8">
        <w:rPr>
          <w:rFonts w:cstheme="minorHAnsi"/>
          <w:sz w:val="24"/>
          <w:szCs w:val="24"/>
        </w:rPr>
        <w:t>Constitue la première étape de toute consultation.</w:t>
      </w:r>
    </w:p>
    <w:p w:rsidR="008C379F" w:rsidRPr="00FA51B8" w:rsidRDefault="008C379F" w:rsidP="00FA51B8">
      <w:pPr>
        <w:rPr>
          <w:rFonts w:cstheme="minorHAnsi"/>
          <w:sz w:val="24"/>
          <w:szCs w:val="24"/>
        </w:rPr>
      </w:pPr>
      <w:r w:rsidRPr="00FA51B8">
        <w:rPr>
          <w:rFonts w:cstheme="minorHAnsi"/>
          <w:sz w:val="24"/>
          <w:szCs w:val="24"/>
        </w:rPr>
        <w:t xml:space="preserve">C’est une évaluation de l’aspect général du patient et de son état de santé </w:t>
      </w:r>
      <w:r w:rsidR="00F8698E" w:rsidRPr="00FA51B8">
        <w:rPr>
          <w:rFonts w:cstheme="minorHAnsi"/>
          <w:sz w:val="24"/>
          <w:szCs w:val="24"/>
        </w:rPr>
        <w:t xml:space="preserve">apparent. </w:t>
      </w:r>
    </w:p>
    <w:p w:rsidR="00CE6159" w:rsidRPr="00FA51B8" w:rsidRDefault="00F8698E" w:rsidP="00FA51B8">
      <w:pPr>
        <w:rPr>
          <w:rFonts w:cstheme="minorHAnsi"/>
          <w:sz w:val="24"/>
          <w:szCs w:val="24"/>
        </w:rPr>
      </w:pPr>
      <w:r w:rsidRPr="00FA51B8">
        <w:rPr>
          <w:rFonts w:cstheme="minorHAnsi"/>
          <w:sz w:val="24"/>
          <w:szCs w:val="24"/>
        </w:rPr>
        <w:t>Il comporte une appréciation de</w:t>
      </w:r>
      <w:r w:rsidR="00CE6159" w:rsidRPr="00FA51B8">
        <w:rPr>
          <w:rFonts w:cstheme="minorHAnsi"/>
          <w:sz w:val="24"/>
          <w:szCs w:val="24"/>
        </w:rPr>
        <w:t xml:space="preserve">s signes vitaux </w:t>
      </w:r>
      <w:r w:rsidRPr="00FA51B8">
        <w:rPr>
          <w:rFonts w:cstheme="minorHAnsi"/>
          <w:sz w:val="24"/>
          <w:szCs w:val="24"/>
        </w:rPr>
        <w:t xml:space="preserve"> </w:t>
      </w:r>
      <w:r w:rsidR="00CE6159" w:rsidRPr="00FA51B8">
        <w:rPr>
          <w:rFonts w:cstheme="minorHAnsi"/>
          <w:sz w:val="24"/>
          <w:szCs w:val="24"/>
        </w:rPr>
        <w:t xml:space="preserve">(la tension artérielle, le pouls, la  température), la démarche, le facies, la peau, l’haleine, l’évaluation de la santé mentale  et l’évaluation de l’activité physique.     </w:t>
      </w:r>
    </w:p>
    <w:p w:rsidR="00CE6159" w:rsidRPr="00FA51B8" w:rsidRDefault="00CC17E6" w:rsidP="00FA51B8">
      <w:pPr>
        <w:rPr>
          <w:rFonts w:cstheme="minorHAnsi"/>
          <w:color w:val="C00000"/>
          <w:sz w:val="24"/>
          <w:szCs w:val="24"/>
        </w:rPr>
      </w:pPr>
      <w:r w:rsidRPr="00FA51B8">
        <w:rPr>
          <w:rFonts w:cstheme="minorHAnsi"/>
          <w:color w:val="C00000"/>
          <w:sz w:val="24"/>
          <w:szCs w:val="24"/>
        </w:rPr>
        <w:t xml:space="preserve">2.1  </w:t>
      </w:r>
      <w:r w:rsidR="00CE6159" w:rsidRPr="00FA51B8">
        <w:rPr>
          <w:rFonts w:cstheme="minorHAnsi"/>
          <w:color w:val="C00000"/>
          <w:sz w:val="24"/>
          <w:szCs w:val="24"/>
        </w:rPr>
        <w:t xml:space="preserve">Examen facial : </w:t>
      </w:r>
    </w:p>
    <w:p w:rsidR="00CE6159" w:rsidRPr="00FA51B8" w:rsidRDefault="00CC17E6" w:rsidP="00FA51B8">
      <w:pPr>
        <w:rPr>
          <w:rFonts w:cstheme="minorHAnsi"/>
          <w:sz w:val="24"/>
          <w:szCs w:val="24"/>
        </w:rPr>
      </w:pPr>
      <w:r w:rsidRPr="00FA51B8">
        <w:rPr>
          <w:rFonts w:cstheme="minorHAnsi"/>
          <w:sz w:val="24"/>
          <w:szCs w:val="24"/>
        </w:rPr>
        <w:t xml:space="preserve"> 2.1.1 </w:t>
      </w:r>
      <w:r w:rsidR="00CE6159" w:rsidRPr="00FA51B8">
        <w:rPr>
          <w:rFonts w:cstheme="minorHAnsi"/>
          <w:sz w:val="24"/>
          <w:szCs w:val="24"/>
        </w:rPr>
        <w:t xml:space="preserve">Examen exo buccal </w:t>
      </w:r>
    </w:p>
    <w:p w:rsidR="008E0CA5" w:rsidRPr="00FA51B8" w:rsidRDefault="008E0CA5" w:rsidP="00FA51B8">
      <w:pPr>
        <w:autoSpaceDE w:val="0"/>
        <w:autoSpaceDN w:val="0"/>
        <w:adjustRightInd w:val="0"/>
        <w:spacing w:after="0"/>
        <w:rPr>
          <w:rFonts w:eastAsiaTheme="minorHAnsi" w:cstheme="minorHAnsi"/>
          <w:color w:val="000000"/>
          <w:sz w:val="24"/>
          <w:szCs w:val="24"/>
          <w:lang w:eastAsia="en-US"/>
        </w:rPr>
      </w:pPr>
      <w:r w:rsidRPr="00FA51B8">
        <w:rPr>
          <w:rFonts w:eastAsiaTheme="minorHAnsi" w:cstheme="minorHAnsi"/>
          <w:color w:val="000000"/>
          <w:sz w:val="24"/>
          <w:szCs w:val="24"/>
          <w:lang w:eastAsia="en-US"/>
        </w:rPr>
        <w:t xml:space="preserve">L’inspection débute, en réalité, dès l’interrogatoire, par l’observation de certains signes parfois évidents. </w:t>
      </w:r>
    </w:p>
    <w:p w:rsidR="008E0CA5" w:rsidRPr="00FA51B8" w:rsidRDefault="008E0CA5" w:rsidP="00FA51B8">
      <w:pPr>
        <w:autoSpaceDE w:val="0"/>
        <w:autoSpaceDN w:val="0"/>
        <w:adjustRightInd w:val="0"/>
        <w:spacing w:after="0"/>
        <w:rPr>
          <w:rFonts w:eastAsiaTheme="minorHAnsi" w:cstheme="minorHAnsi"/>
          <w:color w:val="000000"/>
          <w:sz w:val="24"/>
          <w:szCs w:val="24"/>
          <w:lang w:eastAsia="en-US"/>
        </w:rPr>
      </w:pPr>
      <w:r w:rsidRPr="00FA51B8">
        <w:rPr>
          <w:rFonts w:eastAsiaTheme="minorHAnsi" w:cstheme="minorHAnsi"/>
          <w:color w:val="000000"/>
          <w:sz w:val="24"/>
          <w:szCs w:val="24"/>
          <w:lang w:eastAsia="en-US"/>
        </w:rPr>
        <w:t xml:space="preserve">Elle doit néanmoins se faire méthodiquement. </w:t>
      </w:r>
    </w:p>
    <w:p w:rsidR="008E0CA5" w:rsidRPr="00FA51B8" w:rsidRDefault="008E0CA5" w:rsidP="00252A83">
      <w:pPr>
        <w:autoSpaceDE w:val="0"/>
        <w:autoSpaceDN w:val="0"/>
        <w:adjustRightInd w:val="0"/>
        <w:spacing w:after="0" w:line="360" w:lineRule="auto"/>
        <w:rPr>
          <w:rFonts w:eastAsiaTheme="minorHAnsi" w:cstheme="minorHAnsi"/>
          <w:color w:val="000000"/>
          <w:sz w:val="24"/>
          <w:szCs w:val="24"/>
          <w:lang w:eastAsia="en-US"/>
        </w:rPr>
      </w:pPr>
      <w:r w:rsidRPr="00FA51B8">
        <w:rPr>
          <w:rFonts w:eastAsiaTheme="minorHAnsi" w:cstheme="minorHAnsi"/>
          <w:color w:val="000000"/>
          <w:sz w:val="24"/>
          <w:szCs w:val="24"/>
          <w:lang w:eastAsia="en-US"/>
        </w:rPr>
        <w:t>La sphère cervicofaciale s’apprécie étage par étage selon trois incidences principales (face, profil, incidence axiale). Sont analysés successivement :</w:t>
      </w:r>
    </w:p>
    <w:p w:rsidR="008E0CA5" w:rsidRPr="00FA51B8" w:rsidRDefault="008E0CA5" w:rsidP="00252A83">
      <w:pPr>
        <w:autoSpaceDE w:val="0"/>
        <w:autoSpaceDN w:val="0"/>
        <w:adjustRightInd w:val="0"/>
        <w:spacing w:after="0" w:line="360" w:lineRule="auto"/>
        <w:rPr>
          <w:rFonts w:eastAsiaTheme="minorHAnsi" w:cstheme="minorHAnsi"/>
          <w:color w:val="000000"/>
          <w:sz w:val="24"/>
          <w:szCs w:val="24"/>
          <w:lang w:eastAsia="en-US"/>
        </w:rPr>
      </w:pPr>
      <w:r w:rsidRPr="00FA51B8">
        <w:rPr>
          <w:rFonts w:eastAsiaTheme="minorHAnsi" w:cstheme="minorHAnsi"/>
          <w:color w:val="000000"/>
          <w:sz w:val="24"/>
          <w:szCs w:val="24"/>
          <w:lang w:eastAsia="en-US"/>
        </w:rPr>
        <w:t>• les téguments : coloration, souplesse, présence d’éventuelles lésions cutanées (plaies, tumeurs, éruptions, cicatrices...) ;</w:t>
      </w:r>
    </w:p>
    <w:p w:rsidR="008E0CA5" w:rsidRPr="00FA51B8" w:rsidRDefault="008E0CA5" w:rsidP="00252A83">
      <w:pPr>
        <w:autoSpaceDE w:val="0"/>
        <w:autoSpaceDN w:val="0"/>
        <w:adjustRightInd w:val="0"/>
        <w:spacing w:after="0" w:line="360" w:lineRule="auto"/>
        <w:rPr>
          <w:rFonts w:eastAsiaTheme="minorHAnsi" w:cstheme="minorHAnsi"/>
          <w:color w:val="000000"/>
          <w:sz w:val="24"/>
          <w:szCs w:val="24"/>
          <w:lang w:eastAsia="en-US"/>
        </w:rPr>
      </w:pPr>
      <w:r w:rsidRPr="00FA51B8">
        <w:rPr>
          <w:rFonts w:eastAsiaTheme="minorHAnsi" w:cstheme="minorHAnsi"/>
          <w:color w:val="000000"/>
          <w:sz w:val="24"/>
          <w:szCs w:val="24"/>
          <w:lang w:eastAsia="en-US"/>
        </w:rPr>
        <w:t xml:space="preserve">• les déformations sous-jacentes. De face, la région concernée est comparée à l’étage controlatéral (exemple : abaissement du bord basilaire lors des hypercondylies). </w:t>
      </w:r>
    </w:p>
    <w:p w:rsidR="008E0CA5" w:rsidRPr="00FA51B8" w:rsidRDefault="008E0CA5" w:rsidP="00252A83">
      <w:pPr>
        <w:autoSpaceDE w:val="0"/>
        <w:autoSpaceDN w:val="0"/>
        <w:adjustRightInd w:val="0"/>
        <w:spacing w:after="0" w:line="360" w:lineRule="auto"/>
        <w:rPr>
          <w:rFonts w:eastAsiaTheme="minorHAnsi" w:cstheme="minorHAnsi"/>
          <w:color w:val="000000"/>
          <w:sz w:val="24"/>
          <w:szCs w:val="24"/>
          <w:lang w:eastAsia="en-US"/>
        </w:rPr>
      </w:pPr>
      <w:r w:rsidRPr="00FA51B8">
        <w:rPr>
          <w:rFonts w:eastAsiaTheme="minorHAnsi" w:cstheme="minorHAnsi"/>
          <w:color w:val="000000"/>
          <w:sz w:val="24"/>
          <w:szCs w:val="24"/>
          <w:lang w:eastAsia="en-US"/>
        </w:rPr>
        <w:t xml:space="preserve">De profil, l’examen recherche un défaut de projection antéropostérieure d’un étage par rapport aux autres (exemple : recul de la lèvre supérieure témoin d’une rétromaxillie). </w:t>
      </w:r>
    </w:p>
    <w:p w:rsidR="008E0CA5" w:rsidRPr="00FA51B8" w:rsidRDefault="008E0CA5" w:rsidP="00252A83">
      <w:pPr>
        <w:autoSpaceDE w:val="0"/>
        <w:autoSpaceDN w:val="0"/>
        <w:adjustRightInd w:val="0"/>
        <w:spacing w:after="0" w:line="360" w:lineRule="auto"/>
        <w:rPr>
          <w:rFonts w:eastAsiaTheme="minorHAnsi" w:cstheme="minorHAnsi"/>
          <w:color w:val="000000"/>
          <w:sz w:val="24"/>
          <w:szCs w:val="24"/>
          <w:lang w:eastAsia="en-US"/>
        </w:rPr>
      </w:pPr>
      <w:r w:rsidRPr="00FA51B8">
        <w:rPr>
          <w:rFonts w:eastAsiaTheme="minorHAnsi" w:cstheme="minorHAnsi"/>
          <w:color w:val="000000"/>
          <w:sz w:val="24"/>
          <w:szCs w:val="24"/>
          <w:lang w:eastAsia="en-US"/>
        </w:rPr>
        <w:t>La palpation permet d’apprécier :</w:t>
      </w:r>
    </w:p>
    <w:p w:rsidR="008E0CA5" w:rsidRPr="00FA51B8" w:rsidRDefault="008E0CA5" w:rsidP="00FA51B8">
      <w:pPr>
        <w:autoSpaceDE w:val="0"/>
        <w:autoSpaceDN w:val="0"/>
        <w:adjustRightInd w:val="0"/>
        <w:spacing w:after="0"/>
        <w:rPr>
          <w:rFonts w:eastAsiaTheme="minorHAnsi" w:cstheme="minorHAnsi"/>
          <w:color w:val="000000"/>
          <w:sz w:val="24"/>
          <w:szCs w:val="24"/>
          <w:lang w:eastAsia="en-US"/>
        </w:rPr>
      </w:pPr>
      <w:r w:rsidRPr="00FA51B8">
        <w:rPr>
          <w:rFonts w:eastAsiaTheme="minorHAnsi" w:cstheme="minorHAnsi"/>
          <w:color w:val="000000"/>
          <w:sz w:val="24"/>
          <w:szCs w:val="24"/>
          <w:lang w:eastAsia="en-US"/>
        </w:rPr>
        <w:t>• la présence de douleurs provoquées, diffuses ou exquises, dont l’intensité peut être chiffrée, soit à l’aide d’une échelle visuelle analogique, soit en utilisant des critères cliniques (grimaces associées, mouvements de retrait...) ;</w:t>
      </w:r>
    </w:p>
    <w:p w:rsidR="008E0CA5" w:rsidRPr="00FA51B8" w:rsidRDefault="008E0CA5" w:rsidP="00FA51B8">
      <w:pPr>
        <w:autoSpaceDE w:val="0"/>
        <w:autoSpaceDN w:val="0"/>
        <w:adjustRightInd w:val="0"/>
        <w:spacing w:after="0"/>
        <w:rPr>
          <w:rFonts w:eastAsiaTheme="minorHAnsi" w:cstheme="minorHAnsi"/>
          <w:color w:val="000000"/>
          <w:sz w:val="24"/>
          <w:szCs w:val="24"/>
          <w:lang w:eastAsia="en-US"/>
        </w:rPr>
      </w:pPr>
      <w:r w:rsidRPr="00FA51B8">
        <w:rPr>
          <w:rFonts w:eastAsiaTheme="minorHAnsi" w:cstheme="minorHAnsi"/>
          <w:color w:val="000000"/>
          <w:sz w:val="24"/>
          <w:szCs w:val="24"/>
          <w:lang w:eastAsia="en-US"/>
        </w:rPr>
        <w:t>• les téguments, avec notamment température et mobilité par rapport aux plans sous-jacents ;</w:t>
      </w:r>
    </w:p>
    <w:p w:rsidR="00F8698E" w:rsidRPr="00FA51B8" w:rsidRDefault="008E0CA5" w:rsidP="00FA51B8">
      <w:pPr>
        <w:autoSpaceDE w:val="0"/>
        <w:autoSpaceDN w:val="0"/>
        <w:adjustRightInd w:val="0"/>
        <w:spacing w:after="0"/>
        <w:rPr>
          <w:rFonts w:cstheme="minorHAnsi"/>
          <w:sz w:val="24"/>
          <w:szCs w:val="24"/>
        </w:rPr>
      </w:pPr>
      <w:r w:rsidRPr="00FA51B8">
        <w:rPr>
          <w:rFonts w:eastAsiaTheme="minorHAnsi" w:cstheme="minorHAnsi"/>
          <w:color w:val="000000"/>
          <w:sz w:val="24"/>
          <w:szCs w:val="24"/>
          <w:lang w:eastAsia="en-US"/>
        </w:rPr>
        <w:t>• les tissus sous-jacents : sous-cutané, musculaire, ganglionnaire... en précisant en cas de tuméfaction la consistance (de type osseuse lors d’ostéome, rénitente lors de tumeur, ou au contraire fluctuante lors de collection hématique ou purulente...), la mobilité par rapport au plan profond.</w:t>
      </w:r>
      <w:r w:rsidR="00CE6159" w:rsidRPr="00FA51B8">
        <w:rPr>
          <w:rFonts w:cstheme="minorHAnsi"/>
          <w:sz w:val="24"/>
          <w:szCs w:val="24"/>
        </w:rPr>
        <w:t xml:space="preserve"> </w:t>
      </w:r>
    </w:p>
    <w:p w:rsidR="00CC17E6" w:rsidRPr="00FA51B8" w:rsidRDefault="00391073" w:rsidP="00FA51B8">
      <w:pPr>
        <w:rPr>
          <w:rFonts w:cstheme="minorHAnsi"/>
          <w:sz w:val="24"/>
          <w:szCs w:val="24"/>
        </w:rPr>
      </w:pPr>
      <w:r w:rsidRPr="00FA51B8">
        <w:rPr>
          <w:rFonts w:cstheme="minorHAnsi"/>
          <w:sz w:val="24"/>
          <w:szCs w:val="24"/>
        </w:rPr>
        <w:t xml:space="preserve"> </w:t>
      </w:r>
    </w:p>
    <w:p w:rsidR="008E0CA5" w:rsidRPr="00FA51B8" w:rsidRDefault="00CC17E6" w:rsidP="00FA51B8">
      <w:pPr>
        <w:rPr>
          <w:rFonts w:eastAsiaTheme="minorHAnsi" w:cstheme="minorHAnsi"/>
          <w:b/>
          <w:bCs/>
          <w:sz w:val="24"/>
          <w:szCs w:val="24"/>
          <w:lang w:eastAsia="en-US"/>
        </w:rPr>
      </w:pPr>
      <w:r w:rsidRPr="00FA51B8">
        <w:rPr>
          <w:rFonts w:cstheme="minorHAnsi"/>
          <w:b/>
          <w:bCs/>
          <w:sz w:val="24"/>
          <w:szCs w:val="24"/>
        </w:rPr>
        <w:t xml:space="preserve">2.1.2 </w:t>
      </w:r>
      <w:r w:rsidR="00CC543A" w:rsidRPr="00FA51B8">
        <w:rPr>
          <w:rFonts w:cstheme="minorHAnsi"/>
          <w:b/>
          <w:bCs/>
          <w:sz w:val="24"/>
          <w:szCs w:val="24"/>
        </w:rPr>
        <w:t xml:space="preserve">  </w:t>
      </w:r>
      <w:r w:rsidR="008E0CA5" w:rsidRPr="00FA51B8">
        <w:rPr>
          <w:rFonts w:eastAsiaTheme="minorHAnsi" w:cstheme="minorHAnsi"/>
          <w:b/>
          <w:bCs/>
          <w:sz w:val="24"/>
          <w:szCs w:val="24"/>
          <w:lang w:eastAsia="en-US"/>
        </w:rPr>
        <w:t>Examen endobuccal</w:t>
      </w:r>
    </w:p>
    <w:p w:rsidR="00CC17E6" w:rsidRPr="003D0E4C" w:rsidRDefault="001B2F39"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 xml:space="preserve">Les lèvres : </w:t>
      </w:r>
    </w:p>
    <w:p w:rsidR="00CC17E6" w:rsidRPr="00FA51B8" w:rsidRDefault="00CC17E6" w:rsidP="00FA51B8">
      <w:pPr>
        <w:pStyle w:val="Default"/>
        <w:spacing w:line="276" w:lineRule="auto"/>
        <w:jc w:val="both"/>
        <w:rPr>
          <w:rFonts w:asciiTheme="minorHAnsi" w:hAnsiTheme="minorHAnsi" w:cstheme="minorHAnsi"/>
        </w:rPr>
      </w:pPr>
      <w:r w:rsidRPr="00FA51B8">
        <w:rPr>
          <w:rFonts w:asciiTheme="minorHAnsi" w:hAnsiTheme="minorHAnsi" w:cstheme="minorHAnsi"/>
        </w:rPr>
        <w:t>La</w:t>
      </w:r>
      <w:r w:rsidR="001B2F39" w:rsidRPr="00FA51B8">
        <w:rPr>
          <w:rFonts w:asciiTheme="minorHAnsi" w:hAnsiTheme="minorHAnsi" w:cstheme="minorHAnsi"/>
        </w:rPr>
        <w:t xml:space="preserve"> première étape de l’examen des lèvres est l’observation de celle-ci au repos. </w:t>
      </w:r>
    </w:p>
    <w:p w:rsidR="001B2F39" w:rsidRPr="00FA51B8" w:rsidRDefault="001B2F39" w:rsidP="00FA51B8">
      <w:pPr>
        <w:pStyle w:val="Default"/>
        <w:spacing w:line="276" w:lineRule="auto"/>
        <w:jc w:val="both"/>
        <w:rPr>
          <w:rFonts w:asciiTheme="minorHAnsi" w:hAnsiTheme="minorHAnsi" w:cstheme="minorHAnsi"/>
        </w:rPr>
      </w:pPr>
      <w:r w:rsidRPr="00FA51B8">
        <w:rPr>
          <w:rFonts w:asciiTheme="minorHAnsi" w:hAnsiTheme="minorHAnsi" w:cstheme="minorHAnsi"/>
        </w:rPr>
        <w:t xml:space="preserve">On note alors leur position et leur forme, leur volume et couleur, de même que leur fonction et les lésions qu’elles pourraient présenter. </w:t>
      </w:r>
    </w:p>
    <w:p w:rsidR="003D0E4C" w:rsidRDefault="001B2F39" w:rsidP="00FA51B8">
      <w:pPr>
        <w:pStyle w:val="Default"/>
        <w:spacing w:line="276" w:lineRule="auto"/>
        <w:ind w:left="360" w:hanging="360"/>
        <w:jc w:val="both"/>
        <w:rPr>
          <w:rFonts w:asciiTheme="minorHAnsi" w:hAnsiTheme="minorHAnsi" w:cstheme="minorHAnsi"/>
          <w:color w:val="auto"/>
        </w:rPr>
      </w:pPr>
      <w:r w:rsidRPr="00FA51B8">
        <w:rPr>
          <w:rFonts w:asciiTheme="minorHAnsi" w:hAnsiTheme="minorHAnsi" w:cstheme="minorHAnsi"/>
          <w:color w:val="auto"/>
        </w:rPr>
        <w:t>- les commissures de la bouche peuvent présenter une inflammation et une rougeur, une apparence croustillante ou des fissures caractéristiques de la chéilite chronique</w:t>
      </w:r>
      <w:r w:rsidR="003D0E4C">
        <w:rPr>
          <w:rFonts w:asciiTheme="minorHAnsi" w:hAnsiTheme="minorHAnsi" w:cstheme="minorHAnsi"/>
          <w:color w:val="auto"/>
        </w:rPr>
        <w:t xml:space="preserve"> : </w:t>
      </w:r>
    </w:p>
    <w:p w:rsidR="003D0E4C" w:rsidRDefault="003D0E4C" w:rsidP="003D0E4C">
      <w:pPr>
        <w:pStyle w:val="Default"/>
        <w:spacing w:line="276" w:lineRule="auto"/>
        <w:ind w:left="360" w:hanging="360"/>
        <w:jc w:val="both"/>
        <w:rPr>
          <w:rFonts w:asciiTheme="minorHAnsi" w:hAnsiTheme="minorHAnsi" w:cstheme="minorHAnsi"/>
          <w:color w:val="auto"/>
        </w:rPr>
      </w:pPr>
      <w:r>
        <w:rPr>
          <w:rFonts w:asciiTheme="minorHAnsi" w:hAnsiTheme="minorHAnsi" w:cstheme="minorHAnsi"/>
          <w:color w:val="auto"/>
        </w:rPr>
        <w:t xml:space="preserve">- </w:t>
      </w:r>
      <w:r w:rsidR="001B2F39" w:rsidRPr="00FA51B8">
        <w:rPr>
          <w:rFonts w:asciiTheme="minorHAnsi" w:hAnsiTheme="minorHAnsi" w:cstheme="minorHAnsi"/>
          <w:color w:val="auto"/>
        </w:rPr>
        <w:t>souvent associée à des carences nutritionnelles,</w:t>
      </w:r>
    </w:p>
    <w:p w:rsidR="003D0E4C" w:rsidRDefault="003D0E4C" w:rsidP="003D0E4C">
      <w:pPr>
        <w:pStyle w:val="Default"/>
        <w:spacing w:line="276" w:lineRule="auto"/>
        <w:ind w:left="360" w:hanging="360"/>
        <w:jc w:val="both"/>
        <w:rPr>
          <w:rFonts w:asciiTheme="minorHAnsi" w:hAnsiTheme="minorHAnsi" w:cstheme="minorHAnsi"/>
          <w:color w:val="auto"/>
        </w:rPr>
      </w:pPr>
      <w:r>
        <w:rPr>
          <w:rFonts w:asciiTheme="minorHAnsi" w:hAnsiTheme="minorHAnsi" w:cstheme="minorHAnsi"/>
          <w:color w:val="auto"/>
        </w:rPr>
        <w:t xml:space="preserve">- </w:t>
      </w:r>
      <w:r w:rsidR="001B2F39" w:rsidRPr="00FA51B8">
        <w:rPr>
          <w:rFonts w:asciiTheme="minorHAnsi" w:hAnsiTheme="minorHAnsi" w:cstheme="minorHAnsi"/>
          <w:color w:val="auto"/>
        </w:rPr>
        <w:t xml:space="preserve"> la perte de dimension verticale, </w:t>
      </w:r>
    </w:p>
    <w:p w:rsidR="003D0E4C" w:rsidRDefault="003D0E4C" w:rsidP="003D0E4C">
      <w:pPr>
        <w:pStyle w:val="Default"/>
        <w:spacing w:line="276" w:lineRule="auto"/>
        <w:ind w:left="360" w:hanging="360"/>
        <w:jc w:val="both"/>
        <w:rPr>
          <w:rFonts w:asciiTheme="minorHAnsi" w:hAnsiTheme="minorHAnsi" w:cstheme="minorHAnsi"/>
          <w:color w:val="auto"/>
        </w:rPr>
      </w:pPr>
      <w:r>
        <w:rPr>
          <w:rFonts w:asciiTheme="minorHAnsi" w:hAnsiTheme="minorHAnsi" w:cstheme="minorHAnsi"/>
          <w:color w:val="auto"/>
        </w:rPr>
        <w:t xml:space="preserve">- </w:t>
      </w:r>
      <w:r w:rsidR="001B2F39" w:rsidRPr="00FA51B8">
        <w:rPr>
          <w:rFonts w:asciiTheme="minorHAnsi" w:hAnsiTheme="minorHAnsi" w:cstheme="minorHAnsi"/>
          <w:color w:val="auto"/>
        </w:rPr>
        <w:t xml:space="preserve">l'extension de la bactérie orale bactérienne ou les infections fongiques, </w:t>
      </w:r>
    </w:p>
    <w:p w:rsidR="003D0E4C" w:rsidRDefault="003D0E4C" w:rsidP="003D0E4C">
      <w:pPr>
        <w:pStyle w:val="Default"/>
        <w:spacing w:line="276" w:lineRule="auto"/>
        <w:ind w:left="360" w:hanging="360"/>
        <w:jc w:val="both"/>
        <w:rPr>
          <w:rFonts w:asciiTheme="minorHAnsi" w:hAnsiTheme="minorHAnsi" w:cstheme="minorHAnsi"/>
          <w:color w:val="auto"/>
        </w:rPr>
      </w:pPr>
      <w:r>
        <w:rPr>
          <w:rFonts w:asciiTheme="minorHAnsi" w:hAnsiTheme="minorHAnsi" w:cstheme="minorHAnsi"/>
          <w:color w:val="auto"/>
        </w:rPr>
        <w:t xml:space="preserve">- </w:t>
      </w:r>
      <w:r w:rsidR="001B2F39" w:rsidRPr="00FA51B8">
        <w:rPr>
          <w:rFonts w:asciiTheme="minorHAnsi" w:hAnsiTheme="minorHAnsi" w:cstheme="minorHAnsi"/>
          <w:color w:val="auto"/>
        </w:rPr>
        <w:t>herpès simplex,</w:t>
      </w:r>
    </w:p>
    <w:p w:rsidR="00CC17E6" w:rsidRDefault="00B31548" w:rsidP="003D0E4C">
      <w:pPr>
        <w:pStyle w:val="Default"/>
        <w:spacing w:line="276" w:lineRule="auto"/>
        <w:ind w:left="360" w:hanging="360"/>
        <w:jc w:val="both"/>
        <w:rPr>
          <w:rFonts w:asciiTheme="minorHAnsi" w:hAnsiTheme="minorHAnsi" w:cstheme="minorHAnsi"/>
          <w:color w:val="auto"/>
        </w:rPr>
      </w:pPr>
      <w:r>
        <w:rPr>
          <w:rFonts w:asciiTheme="minorHAnsi" w:hAnsiTheme="minorHAnsi" w:cstheme="minorHAnsi"/>
          <w:noProof/>
          <w:color w:val="auto"/>
          <w:lang w:eastAsia="fr-FR"/>
        </w:rPr>
        <w:drawing>
          <wp:anchor distT="0" distB="0" distL="114300" distR="114300" simplePos="0" relativeHeight="251658240" behindDoc="1" locked="0" layoutInCell="1" allowOverlap="1">
            <wp:simplePos x="0" y="0"/>
            <wp:positionH relativeFrom="column">
              <wp:posOffset>2592552</wp:posOffset>
            </wp:positionH>
            <wp:positionV relativeFrom="paragraph">
              <wp:posOffset>104385</wp:posOffset>
            </wp:positionV>
            <wp:extent cx="2269160" cy="1883884"/>
            <wp:effectExtent l="19050" t="0" r="0" b="0"/>
            <wp:wrapNone/>
            <wp:docPr id="1" name="Image 1" descr="Perlèche bilat"/>
            <wp:cNvGraphicFramePr/>
            <a:graphic xmlns:a="http://schemas.openxmlformats.org/drawingml/2006/main">
              <a:graphicData uri="http://schemas.openxmlformats.org/drawingml/2006/picture">
                <pic:pic xmlns:pic="http://schemas.openxmlformats.org/drawingml/2006/picture">
                  <pic:nvPicPr>
                    <pic:cNvPr id="5" name="Picture 4" descr="Perlèche bilat"/>
                    <pic:cNvPicPr>
                      <a:picLocks noChangeAspect="1" noChangeArrowheads="1"/>
                    </pic:cNvPicPr>
                  </pic:nvPicPr>
                  <pic:blipFill>
                    <a:blip r:embed="rId7" cstate="print"/>
                    <a:srcRect/>
                    <a:stretch>
                      <a:fillRect/>
                    </a:stretch>
                  </pic:blipFill>
                  <pic:spPr bwMode="auto">
                    <a:xfrm>
                      <a:off x="0" y="0"/>
                      <a:ext cx="2269012" cy="1883761"/>
                    </a:xfrm>
                    <a:prstGeom prst="rect">
                      <a:avLst/>
                    </a:prstGeom>
                    <a:noFill/>
                  </pic:spPr>
                </pic:pic>
              </a:graphicData>
            </a:graphic>
          </wp:anchor>
        </w:drawing>
      </w:r>
      <w:r w:rsidR="001B2F39" w:rsidRPr="00FA51B8">
        <w:rPr>
          <w:rFonts w:asciiTheme="minorHAnsi" w:hAnsiTheme="minorHAnsi" w:cstheme="minorHAnsi"/>
          <w:color w:val="auto"/>
        </w:rPr>
        <w:t xml:space="preserve"> </w:t>
      </w:r>
      <w:r w:rsidR="003D0E4C">
        <w:rPr>
          <w:rFonts w:asciiTheme="minorHAnsi" w:hAnsiTheme="minorHAnsi" w:cstheme="minorHAnsi"/>
          <w:color w:val="auto"/>
        </w:rPr>
        <w:t xml:space="preserve">- </w:t>
      </w:r>
      <w:r w:rsidR="001B2F39" w:rsidRPr="00FA51B8">
        <w:rPr>
          <w:rFonts w:asciiTheme="minorHAnsi" w:hAnsiTheme="minorHAnsi" w:cstheme="minorHAnsi"/>
          <w:color w:val="auto"/>
        </w:rPr>
        <w:t xml:space="preserve">traumatismes,  </w:t>
      </w:r>
    </w:p>
    <w:p w:rsidR="00B31548" w:rsidRDefault="00B31548" w:rsidP="003D0E4C">
      <w:pPr>
        <w:pStyle w:val="Default"/>
        <w:spacing w:line="276" w:lineRule="auto"/>
        <w:ind w:left="360" w:hanging="360"/>
        <w:jc w:val="both"/>
        <w:rPr>
          <w:rFonts w:asciiTheme="minorHAnsi" w:hAnsiTheme="minorHAnsi" w:cstheme="minorHAnsi"/>
          <w:color w:val="auto"/>
        </w:rPr>
      </w:pPr>
    </w:p>
    <w:p w:rsidR="00B31548" w:rsidRDefault="00B31548" w:rsidP="00B31548">
      <w:pPr>
        <w:pStyle w:val="Default"/>
        <w:spacing w:line="276" w:lineRule="auto"/>
        <w:ind w:left="360" w:hanging="360"/>
        <w:jc w:val="both"/>
        <w:rPr>
          <w:rFonts w:asciiTheme="minorHAnsi" w:hAnsiTheme="minorHAnsi" w:cstheme="minorHAnsi"/>
          <w:color w:val="auto"/>
        </w:rPr>
      </w:pPr>
    </w:p>
    <w:p w:rsidR="00B31548" w:rsidRDefault="00B31548" w:rsidP="003D0E4C">
      <w:pPr>
        <w:pStyle w:val="Default"/>
        <w:spacing w:line="276" w:lineRule="auto"/>
        <w:ind w:left="360" w:hanging="360"/>
        <w:jc w:val="both"/>
        <w:rPr>
          <w:rFonts w:asciiTheme="minorHAnsi" w:hAnsiTheme="minorHAnsi" w:cstheme="minorHAnsi"/>
          <w:color w:val="auto"/>
        </w:rPr>
      </w:pPr>
      <w:r>
        <w:rPr>
          <w:rFonts w:asciiTheme="minorHAnsi" w:hAnsiTheme="minorHAnsi" w:cstheme="minorHAnsi"/>
          <w:color w:val="auto"/>
        </w:rPr>
        <w:t xml:space="preserve">    </w:t>
      </w:r>
    </w:p>
    <w:p w:rsidR="00B31548" w:rsidRPr="00B31548" w:rsidRDefault="00B31548" w:rsidP="003D0E4C">
      <w:pPr>
        <w:pStyle w:val="Default"/>
        <w:spacing w:line="276" w:lineRule="auto"/>
        <w:ind w:left="360" w:hanging="360"/>
        <w:jc w:val="both"/>
        <w:rPr>
          <w:rFonts w:asciiTheme="minorHAnsi" w:hAnsiTheme="minorHAnsi" w:cstheme="minorHAnsi"/>
          <w:b/>
          <w:bCs/>
          <w:color w:val="auto"/>
        </w:rPr>
      </w:pPr>
      <w:r w:rsidRPr="00B31548">
        <w:rPr>
          <w:rFonts w:asciiTheme="minorHAnsi" w:hAnsiTheme="minorHAnsi" w:cstheme="minorHAnsi"/>
          <w:b/>
          <w:bCs/>
          <w:color w:val="auto"/>
        </w:rPr>
        <w:t xml:space="preserve">Perlèche labiale bilatérale </w:t>
      </w:r>
    </w:p>
    <w:p w:rsidR="00B31548" w:rsidRPr="00FA51B8" w:rsidRDefault="00B31548" w:rsidP="003D0E4C">
      <w:pPr>
        <w:pStyle w:val="Default"/>
        <w:spacing w:line="276" w:lineRule="auto"/>
        <w:ind w:left="360" w:hanging="360"/>
        <w:jc w:val="both"/>
        <w:rPr>
          <w:rFonts w:asciiTheme="minorHAnsi" w:hAnsiTheme="minorHAnsi" w:cstheme="minorHAnsi"/>
          <w:color w:val="auto"/>
        </w:rPr>
      </w:pPr>
    </w:p>
    <w:p w:rsidR="001B2F39" w:rsidRPr="00FA51B8" w:rsidRDefault="001B2F39" w:rsidP="00FA51B8">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 </w:t>
      </w:r>
    </w:p>
    <w:p w:rsidR="00B31548" w:rsidRDefault="00B31548" w:rsidP="00FA51B8">
      <w:pPr>
        <w:pStyle w:val="Default"/>
        <w:spacing w:line="276" w:lineRule="auto"/>
        <w:jc w:val="both"/>
        <w:rPr>
          <w:rFonts w:asciiTheme="minorHAnsi" w:hAnsiTheme="minorHAnsi" w:cstheme="minorHAnsi"/>
          <w:b/>
          <w:bCs/>
          <w:i/>
          <w:iCs/>
          <w:color w:val="auto"/>
        </w:rPr>
      </w:pPr>
    </w:p>
    <w:p w:rsidR="00B31548" w:rsidRDefault="00B31548" w:rsidP="00FA51B8">
      <w:pPr>
        <w:pStyle w:val="Default"/>
        <w:spacing w:line="276" w:lineRule="auto"/>
        <w:jc w:val="both"/>
        <w:rPr>
          <w:rFonts w:asciiTheme="minorHAnsi" w:hAnsiTheme="minorHAnsi" w:cstheme="minorHAnsi"/>
          <w:b/>
          <w:bCs/>
          <w:i/>
          <w:iCs/>
          <w:color w:val="auto"/>
        </w:rPr>
      </w:pPr>
    </w:p>
    <w:p w:rsidR="00B31548" w:rsidRDefault="00B31548" w:rsidP="00FA51B8">
      <w:pPr>
        <w:pStyle w:val="Default"/>
        <w:spacing w:line="276" w:lineRule="auto"/>
        <w:jc w:val="both"/>
        <w:rPr>
          <w:rFonts w:asciiTheme="minorHAnsi" w:hAnsiTheme="minorHAnsi" w:cstheme="minorHAnsi"/>
          <w:b/>
          <w:bCs/>
          <w:i/>
          <w:iCs/>
          <w:color w:val="auto"/>
        </w:rPr>
      </w:pPr>
    </w:p>
    <w:p w:rsidR="00B31548" w:rsidRDefault="00B31548" w:rsidP="00FA51B8">
      <w:pPr>
        <w:pStyle w:val="Default"/>
        <w:spacing w:line="276" w:lineRule="auto"/>
        <w:jc w:val="both"/>
        <w:rPr>
          <w:rFonts w:asciiTheme="minorHAnsi" w:hAnsiTheme="minorHAnsi" w:cstheme="minorHAnsi"/>
          <w:b/>
          <w:bCs/>
          <w:i/>
          <w:iCs/>
          <w:color w:val="auto"/>
        </w:rPr>
      </w:pPr>
    </w:p>
    <w:p w:rsidR="001B2F39" w:rsidRPr="003D0E4C" w:rsidRDefault="001B2F39" w:rsidP="00FA51B8">
      <w:pPr>
        <w:pStyle w:val="Default"/>
        <w:spacing w:line="276" w:lineRule="auto"/>
        <w:jc w:val="both"/>
        <w:rPr>
          <w:rFonts w:asciiTheme="minorHAnsi" w:hAnsiTheme="minorHAnsi" w:cstheme="minorHAnsi"/>
          <w:b/>
          <w:bCs/>
          <w:i/>
          <w:iCs/>
          <w:color w:val="auto"/>
        </w:rPr>
      </w:pPr>
      <w:r w:rsidRPr="003D0E4C">
        <w:rPr>
          <w:rFonts w:asciiTheme="minorHAnsi" w:hAnsiTheme="minorHAnsi" w:cstheme="minorHAnsi"/>
          <w:b/>
          <w:bCs/>
          <w:i/>
          <w:iCs/>
          <w:color w:val="auto"/>
        </w:rPr>
        <w:t xml:space="preserve">Les muqueuses labiale et buccale : </w:t>
      </w:r>
    </w:p>
    <w:p w:rsidR="003D0E4C" w:rsidRDefault="001B2F39" w:rsidP="00FA51B8">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L’examen clinique des muqueuses labiales débute par l'inspection. </w:t>
      </w:r>
    </w:p>
    <w:p w:rsidR="003D0E4C" w:rsidRDefault="001B2F39" w:rsidP="003D0E4C">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En écartant les lèvres, le praticien est à même de noter : </w:t>
      </w:r>
    </w:p>
    <w:p w:rsidR="001B2F39" w:rsidRPr="00FA51B8" w:rsidRDefault="001B2F39" w:rsidP="003D0E4C">
      <w:pPr>
        <w:pStyle w:val="Default"/>
        <w:numPr>
          <w:ilvl w:val="0"/>
          <w:numId w:val="2"/>
        </w:numPr>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La présence, la localisation, la forme et l’attache des freins labiaux médians supérieur et inférieur, qui sont situés sur la ligne médiane. </w:t>
      </w:r>
    </w:p>
    <w:p w:rsidR="001B2F39" w:rsidRPr="00FA51B8" w:rsidRDefault="001B2F39" w:rsidP="003D0E4C">
      <w:pPr>
        <w:pStyle w:val="Default"/>
        <w:numPr>
          <w:ilvl w:val="0"/>
          <w:numId w:val="2"/>
        </w:numPr>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En cas de pigmentation de la muqueuse, il faut faire la distinction entre les dépôts de pigments de mélanine et ceux d’origine hématogène. Dans ce dernier cas, le test de la vitro pression est utile puisqu’il permet de poser le diagnostic. </w:t>
      </w:r>
    </w:p>
    <w:p w:rsidR="001B2F39" w:rsidRPr="003D0E4C" w:rsidRDefault="001B2F39" w:rsidP="00FA51B8">
      <w:pPr>
        <w:pStyle w:val="Default"/>
        <w:spacing w:line="276" w:lineRule="auto"/>
        <w:jc w:val="both"/>
        <w:rPr>
          <w:rFonts w:asciiTheme="minorHAnsi" w:hAnsiTheme="minorHAnsi" w:cstheme="minorHAnsi"/>
          <w:i/>
          <w:iCs/>
          <w:color w:val="auto"/>
        </w:rPr>
      </w:pPr>
      <w:r w:rsidRPr="003D0E4C">
        <w:rPr>
          <w:rFonts w:asciiTheme="minorHAnsi" w:hAnsiTheme="minorHAnsi" w:cstheme="minorHAnsi"/>
          <w:b/>
          <w:bCs/>
          <w:i/>
          <w:iCs/>
          <w:color w:val="auto"/>
        </w:rPr>
        <w:t xml:space="preserve">Examen de sécrétion salivaire : </w:t>
      </w:r>
    </w:p>
    <w:p w:rsidR="001B2F39" w:rsidRPr="00FA51B8" w:rsidRDefault="001B2F39" w:rsidP="00FA51B8">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L’utilisation prolongée de corticostéroïdes, d'antibiotiques et les agents cytotoxiques chez le sujet âgé peuvent être associés à la présence d’une hyposialie avec infections opportunistes candidosique. </w:t>
      </w:r>
    </w:p>
    <w:p w:rsidR="001B2F39" w:rsidRPr="00FA51B8" w:rsidRDefault="001B2F39" w:rsidP="00FA51B8">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Les patients âgés présentent souvent une diminution plus ou moins importante du débit salivaire pouvant aboutir à une xérostomie. </w:t>
      </w:r>
    </w:p>
    <w:p w:rsidR="001B2F39" w:rsidRPr="00FA51B8" w:rsidRDefault="001B2F39" w:rsidP="00FA51B8">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La sècheresse laisse apparaitre un tissu rouge, pale atrophique, la langue peut paraitre fissurée et enflammée dépapiller. </w:t>
      </w:r>
    </w:p>
    <w:p w:rsidR="00FA51B8" w:rsidRPr="00FA51B8" w:rsidRDefault="001B2F39" w:rsidP="00FA51B8">
      <w:pPr>
        <w:pStyle w:val="Default"/>
        <w:spacing w:line="276" w:lineRule="auto"/>
        <w:jc w:val="both"/>
        <w:rPr>
          <w:rFonts w:asciiTheme="minorHAnsi" w:hAnsiTheme="minorHAnsi" w:cstheme="minorHAnsi"/>
          <w:color w:val="auto"/>
        </w:rPr>
      </w:pPr>
      <w:r w:rsidRPr="00FA51B8">
        <w:rPr>
          <w:rFonts w:asciiTheme="minorHAnsi" w:hAnsiTheme="minorHAnsi" w:cstheme="minorHAnsi"/>
          <w:color w:val="auto"/>
        </w:rPr>
        <w:t xml:space="preserve">Le patient, peut décrire une sensation de sècheresse et/ ou de brulure avec des difficultés à la déglutition, la dégustation, la parole et l'utilisation de prothèses dentaires. </w:t>
      </w:r>
    </w:p>
    <w:p w:rsidR="003D0E4C" w:rsidRPr="003D0E4C" w:rsidRDefault="00FA51B8"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Le palais dur :</w:t>
      </w:r>
    </w:p>
    <w:p w:rsidR="00FA51B8" w:rsidRPr="00FA51B8" w:rsidRDefault="00FA51B8" w:rsidP="00FA51B8">
      <w:pPr>
        <w:pStyle w:val="Default"/>
        <w:spacing w:line="276" w:lineRule="auto"/>
        <w:jc w:val="both"/>
        <w:rPr>
          <w:rFonts w:asciiTheme="minorHAnsi" w:hAnsiTheme="minorHAnsi" w:cstheme="minorHAnsi"/>
        </w:rPr>
      </w:pPr>
      <w:r w:rsidRPr="00FA51B8">
        <w:rPr>
          <w:rFonts w:asciiTheme="minorHAnsi" w:hAnsiTheme="minorHAnsi" w:cstheme="minorHAnsi"/>
        </w:rPr>
        <w:t xml:space="preserve"> </w:t>
      </w:r>
      <w:r w:rsidR="003D0E4C" w:rsidRPr="00FA51B8">
        <w:rPr>
          <w:rFonts w:asciiTheme="minorHAnsi" w:hAnsiTheme="minorHAnsi" w:cstheme="minorHAnsi"/>
        </w:rPr>
        <w:t>Il</w:t>
      </w:r>
      <w:r w:rsidRPr="00FA51B8">
        <w:rPr>
          <w:rFonts w:asciiTheme="minorHAnsi" w:hAnsiTheme="minorHAnsi" w:cstheme="minorHAnsi"/>
        </w:rPr>
        <w:t xml:space="preserve"> faut observer la forme de la voûte palatine de même que la couleur et la texture de la muqueuse qui la tapisse. Il faudra observer les glandes salivaires mineures et leurs orifices excréteurs, la jonction du palais mou et du plais dur. Sans oublier, l’examen de la papille inter incisive. </w:t>
      </w:r>
    </w:p>
    <w:p w:rsidR="00FA51B8" w:rsidRDefault="00FA51B8" w:rsidP="00FA51B8">
      <w:pPr>
        <w:pStyle w:val="Default"/>
        <w:spacing w:line="276" w:lineRule="auto"/>
        <w:jc w:val="both"/>
        <w:rPr>
          <w:rFonts w:asciiTheme="minorHAnsi" w:hAnsiTheme="minorHAnsi" w:cstheme="minorHAnsi"/>
        </w:rPr>
      </w:pPr>
      <w:r w:rsidRPr="00FA51B8">
        <w:rPr>
          <w:rFonts w:asciiTheme="minorHAnsi" w:hAnsiTheme="minorHAnsi" w:cstheme="minorHAnsi"/>
        </w:rPr>
        <w:t xml:space="preserve">Noter la présence d’une inflammation muqueuse ou des glandes salivaires accessoires en rapport avec la consommation du tabac à fumer ou le port de la prothèse. </w:t>
      </w:r>
    </w:p>
    <w:p w:rsidR="003D0E4C" w:rsidRPr="00FA51B8" w:rsidRDefault="003D0E4C" w:rsidP="00FA51B8">
      <w:pPr>
        <w:pStyle w:val="Default"/>
        <w:spacing w:line="276" w:lineRule="auto"/>
        <w:jc w:val="both"/>
        <w:rPr>
          <w:rFonts w:asciiTheme="minorHAnsi" w:hAnsiTheme="minorHAnsi" w:cstheme="minorHAnsi"/>
        </w:rPr>
      </w:pPr>
    </w:p>
    <w:p w:rsidR="003D0E4C" w:rsidRPr="003D0E4C" w:rsidRDefault="00FA51B8"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Le palais mou :</w:t>
      </w:r>
    </w:p>
    <w:p w:rsidR="003D0E4C" w:rsidRDefault="00FA51B8" w:rsidP="003D0E4C">
      <w:pPr>
        <w:pStyle w:val="Default"/>
        <w:spacing w:line="276" w:lineRule="auto"/>
        <w:jc w:val="both"/>
        <w:rPr>
          <w:rFonts w:asciiTheme="minorHAnsi" w:hAnsiTheme="minorHAnsi" w:cstheme="minorHAnsi"/>
        </w:rPr>
      </w:pPr>
      <w:r w:rsidRPr="00FA51B8">
        <w:rPr>
          <w:rFonts w:asciiTheme="minorHAnsi" w:hAnsiTheme="minorHAnsi" w:cstheme="minorHAnsi"/>
        </w:rPr>
        <w:t xml:space="preserve"> - il est important de procéder à la palpation du voile, car de petites tumeurs bénignes des glandes salivaires peuvent siéger dans les tissus qui échappent à l’inspection ; </w:t>
      </w:r>
    </w:p>
    <w:p w:rsidR="003D0E4C" w:rsidRDefault="003D0E4C" w:rsidP="003D0E4C">
      <w:pPr>
        <w:pStyle w:val="Default"/>
        <w:spacing w:line="276" w:lineRule="auto"/>
        <w:jc w:val="both"/>
        <w:rPr>
          <w:rFonts w:asciiTheme="minorHAnsi" w:hAnsiTheme="minorHAnsi" w:cstheme="minorHAnsi"/>
        </w:rPr>
      </w:pPr>
    </w:p>
    <w:p w:rsidR="003D0E4C" w:rsidRPr="003D0E4C" w:rsidRDefault="00FA51B8"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 xml:space="preserve">Le plancher buccal : </w:t>
      </w:r>
    </w:p>
    <w:p w:rsidR="003D0E4C" w:rsidRDefault="00FA51B8" w:rsidP="00FA51B8">
      <w:pPr>
        <w:pStyle w:val="Default"/>
        <w:spacing w:line="276" w:lineRule="auto"/>
        <w:jc w:val="both"/>
        <w:rPr>
          <w:rFonts w:asciiTheme="minorHAnsi" w:hAnsiTheme="minorHAnsi" w:cstheme="minorHAnsi"/>
        </w:rPr>
      </w:pPr>
      <w:r w:rsidRPr="00FA51B8">
        <w:rPr>
          <w:rFonts w:asciiTheme="minorHAnsi" w:hAnsiTheme="minorHAnsi" w:cstheme="minorHAnsi"/>
        </w:rPr>
        <w:t xml:space="preserve">- l’examen clinique du plancher de la bouche comprend plusieurs régions : sublinguale, sous-maxillaire et linguale rétro molaire. </w:t>
      </w:r>
    </w:p>
    <w:p w:rsidR="00FA51B8" w:rsidRPr="00FA51B8" w:rsidRDefault="00FA51B8" w:rsidP="00FA51B8">
      <w:pPr>
        <w:pStyle w:val="Default"/>
        <w:spacing w:line="276" w:lineRule="auto"/>
        <w:jc w:val="both"/>
        <w:rPr>
          <w:rFonts w:asciiTheme="minorHAnsi" w:hAnsiTheme="minorHAnsi" w:cstheme="minorHAnsi"/>
        </w:rPr>
      </w:pPr>
      <w:r w:rsidRPr="00FA51B8">
        <w:rPr>
          <w:rFonts w:asciiTheme="minorHAnsi" w:hAnsiTheme="minorHAnsi" w:cstheme="minorHAnsi"/>
        </w:rPr>
        <w:t xml:space="preserve">Il se fait au moyen de l’inspection et de la palpation bi manuelle, un doigt étant insère dans la bouche et une main placée sous la mandibule. </w:t>
      </w:r>
    </w:p>
    <w:p w:rsidR="00FA51B8" w:rsidRPr="00FA51B8" w:rsidRDefault="00FA51B8" w:rsidP="00FA51B8">
      <w:pPr>
        <w:pStyle w:val="Default"/>
        <w:spacing w:line="276" w:lineRule="auto"/>
        <w:jc w:val="both"/>
        <w:rPr>
          <w:rFonts w:asciiTheme="minorHAnsi" w:hAnsiTheme="minorHAnsi" w:cstheme="minorHAnsi"/>
        </w:rPr>
      </w:pPr>
      <w:r w:rsidRPr="00FA51B8">
        <w:rPr>
          <w:rFonts w:asciiTheme="minorHAnsi" w:hAnsiTheme="minorHAnsi" w:cstheme="minorHAnsi"/>
        </w:rPr>
        <w:t xml:space="preserve">Ne pas oublier l’examen des orifices excréteurs des glandes sous maxillaires et sublinguales. </w:t>
      </w:r>
    </w:p>
    <w:p w:rsidR="003D0E4C" w:rsidRDefault="00FA51B8"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La langue :</w:t>
      </w:r>
    </w:p>
    <w:p w:rsidR="00FA51B8" w:rsidRPr="00FA51B8" w:rsidRDefault="00FA51B8" w:rsidP="00FA51B8">
      <w:pPr>
        <w:pStyle w:val="Default"/>
        <w:spacing w:line="276" w:lineRule="auto"/>
        <w:jc w:val="both"/>
        <w:rPr>
          <w:rFonts w:asciiTheme="minorHAnsi" w:hAnsiTheme="minorHAnsi" w:cstheme="minorHAnsi"/>
        </w:rPr>
      </w:pPr>
      <w:r w:rsidRPr="003D0E4C">
        <w:rPr>
          <w:rFonts w:asciiTheme="minorHAnsi" w:hAnsiTheme="minorHAnsi" w:cstheme="minorHAnsi"/>
          <w:b/>
          <w:bCs/>
          <w:i/>
          <w:iCs/>
        </w:rPr>
        <w:t xml:space="preserve"> </w:t>
      </w:r>
      <w:r w:rsidRPr="00FA51B8">
        <w:rPr>
          <w:rFonts w:asciiTheme="minorHAnsi" w:hAnsiTheme="minorHAnsi" w:cstheme="minorHAnsi"/>
        </w:rPr>
        <w:t xml:space="preserve">- tout d’abord, la langue est inspectée alors qu’elle est en position normale dans la bouche, ensuite elle est tirée vers l’extérieur, délicatement. </w:t>
      </w:r>
    </w:p>
    <w:p w:rsidR="00FA51B8" w:rsidRPr="00FA51B8" w:rsidRDefault="00FA51B8" w:rsidP="00FA51B8">
      <w:pPr>
        <w:pStyle w:val="Default"/>
        <w:spacing w:line="276" w:lineRule="auto"/>
        <w:ind w:left="360" w:hanging="360"/>
        <w:jc w:val="both"/>
        <w:rPr>
          <w:rFonts w:asciiTheme="minorHAnsi" w:hAnsiTheme="minorHAnsi" w:cstheme="minorHAnsi"/>
        </w:rPr>
      </w:pPr>
      <w:r w:rsidRPr="00FA51B8">
        <w:rPr>
          <w:rFonts w:asciiTheme="minorHAnsi" w:hAnsiTheme="minorHAnsi" w:cstheme="minorHAnsi"/>
        </w:rPr>
        <w:t xml:space="preserve">- L’aspect de la muqueuse hyperplasie des papilles, dépapillation entraînant une langue géographique) </w:t>
      </w:r>
    </w:p>
    <w:p w:rsidR="00FA51B8" w:rsidRPr="00FA51B8" w:rsidRDefault="00FA51B8" w:rsidP="00FA51B8">
      <w:pPr>
        <w:pStyle w:val="Default"/>
        <w:spacing w:line="276" w:lineRule="auto"/>
        <w:ind w:left="360" w:hanging="360"/>
        <w:jc w:val="both"/>
        <w:rPr>
          <w:rFonts w:asciiTheme="minorHAnsi" w:hAnsiTheme="minorHAnsi" w:cstheme="minorHAnsi"/>
        </w:rPr>
      </w:pPr>
      <w:r w:rsidRPr="00FA51B8">
        <w:rPr>
          <w:rFonts w:asciiTheme="minorHAnsi" w:hAnsiTheme="minorHAnsi" w:cstheme="minorHAnsi"/>
        </w:rPr>
        <w:t xml:space="preserve">- Et son volume macroglossie vraie ou relative, microglossie). </w:t>
      </w:r>
    </w:p>
    <w:p w:rsidR="00FA51B8" w:rsidRPr="00FA51B8" w:rsidRDefault="00FA51B8" w:rsidP="00FA51B8">
      <w:pPr>
        <w:pStyle w:val="Default"/>
        <w:spacing w:line="276" w:lineRule="auto"/>
        <w:ind w:left="360" w:hanging="360"/>
        <w:jc w:val="both"/>
        <w:rPr>
          <w:rFonts w:asciiTheme="minorHAnsi" w:hAnsiTheme="minorHAnsi" w:cstheme="minorHAnsi"/>
        </w:rPr>
      </w:pPr>
      <w:r w:rsidRPr="00FA51B8">
        <w:rPr>
          <w:rFonts w:asciiTheme="minorHAnsi" w:hAnsiTheme="minorHAnsi" w:cstheme="minorHAnsi"/>
        </w:rPr>
        <w:t xml:space="preserve">- Elle est ensuite étudiée au cours des différentes fonctions, déglutition et phonation, en notant : </w:t>
      </w:r>
    </w:p>
    <w:p w:rsidR="00FA51B8" w:rsidRPr="00FA51B8" w:rsidRDefault="00FA51B8" w:rsidP="00FA51B8">
      <w:pPr>
        <w:pStyle w:val="Default"/>
        <w:spacing w:line="276" w:lineRule="auto"/>
        <w:ind w:left="360" w:hanging="360"/>
        <w:jc w:val="both"/>
        <w:rPr>
          <w:rFonts w:asciiTheme="minorHAnsi" w:hAnsiTheme="minorHAnsi" w:cstheme="minorHAnsi"/>
        </w:rPr>
      </w:pPr>
      <w:r w:rsidRPr="00FA51B8">
        <w:rPr>
          <w:rFonts w:asciiTheme="minorHAnsi" w:hAnsiTheme="minorHAnsi" w:cstheme="minorHAnsi"/>
        </w:rPr>
        <w:t xml:space="preserve">- Sa position, sa mobilité et le rôle du frein (dont la brièveté peut entraîner une digitale avec impossibilité d’élévation où de manuelle linguale). </w:t>
      </w:r>
    </w:p>
    <w:p w:rsidR="00FA51B8" w:rsidRPr="00FA51B8" w:rsidRDefault="00FA51B8" w:rsidP="00FA51B8">
      <w:pPr>
        <w:pStyle w:val="Default"/>
        <w:spacing w:line="276" w:lineRule="auto"/>
        <w:rPr>
          <w:rFonts w:asciiTheme="minorHAnsi" w:hAnsiTheme="minorHAnsi" w:cstheme="minorHAnsi"/>
        </w:rPr>
      </w:pPr>
    </w:p>
    <w:p w:rsidR="001B2F39" w:rsidRPr="003D0E4C" w:rsidRDefault="001B2F39"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 xml:space="preserve">Les dents : </w:t>
      </w:r>
    </w:p>
    <w:p w:rsidR="001B2F39" w:rsidRPr="00FA51B8" w:rsidRDefault="001B2F39" w:rsidP="00FA51B8">
      <w:pPr>
        <w:pStyle w:val="Default"/>
        <w:spacing w:line="276" w:lineRule="auto"/>
        <w:ind w:left="76" w:hanging="360"/>
        <w:jc w:val="both"/>
        <w:rPr>
          <w:rFonts w:asciiTheme="minorHAnsi" w:hAnsiTheme="minorHAnsi" w:cstheme="minorHAnsi"/>
        </w:rPr>
      </w:pPr>
      <w:r w:rsidRPr="00FA51B8">
        <w:rPr>
          <w:rFonts w:asciiTheme="minorHAnsi" w:hAnsiTheme="minorHAnsi" w:cstheme="minorHAnsi"/>
        </w:rPr>
        <w:t xml:space="preserve">- Noter la formule dentaire. </w:t>
      </w:r>
    </w:p>
    <w:p w:rsidR="001B2F39" w:rsidRPr="00FA51B8" w:rsidRDefault="001B2F39" w:rsidP="00FA51B8">
      <w:pPr>
        <w:pStyle w:val="Default"/>
        <w:spacing w:line="276" w:lineRule="auto"/>
        <w:ind w:left="76" w:hanging="360"/>
        <w:jc w:val="both"/>
        <w:rPr>
          <w:rFonts w:asciiTheme="minorHAnsi" w:hAnsiTheme="minorHAnsi" w:cstheme="minorHAnsi"/>
        </w:rPr>
      </w:pPr>
      <w:r w:rsidRPr="00FA51B8">
        <w:rPr>
          <w:rFonts w:asciiTheme="minorHAnsi" w:hAnsiTheme="minorHAnsi" w:cstheme="minorHAnsi"/>
        </w:rPr>
        <w:t xml:space="preserve">- Il faut procéder à l’examen systématique de toutes les dents à la recherche des anomalies de structure, caries, lésions cervicales et radiculaires. </w:t>
      </w:r>
    </w:p>
    <w:p w:rsidR="001B2F39" w:rsidRPr="00FA51B8" w:rsidRDefault="001B2F39" w:rsidP="00FA51B8">
      <w:pPr>
        <w:pStyle w:val="Default"/>
        <w:spacing w:line="276" w:lineRule="auto"/>
        <w:ind w:left="76" w:hanging="360"/>
        <w:jc w:val="both"/>
        <w:rPr>
          <w:rFonts w:asciiTheme="minorHAnsi" w:hAnsiTheme="minorHAnsi" w:cstheme="minorHAnsi"/>
        </w:rPr>
      </w:pPr>
      <w:r w:rsidRPr="00FA51B8">
        <w:rPr>
          <w:rFonts w:asciiTheme="minorHAnsi" w:hAnsiTheme="minorHAnsi" w:cstheme="minorHAnsi"/>
        </w:rPr>
        <w:t xml:space="preserve">- Restaurations. </w:t>
      </w:r>
    </w:p>
    <w:p w:rsidR="001B2F39" w:rsidRPr="00FA51B8" w:rsidRDefault="001B2F39" w:rsidP="00FA51B8">
      <w:pPr>
        <w:pStyle w:val="Default"/>
        <w:spacing w:line="276" w:lineRule="auto"/>
        <w:ind w:left="76" w:hanging="360"/>
        <w:jc w:val="both"/>
        <w:rPr>
          <w:rFonts w:asciiTheme="minorHAnsi" w:hAnsiTheme="minorHAnsi" w:cstheme="minorHAnsi"/>
        </w:rPr>
      </w:pPr>
      <w:r w:rsidRPr="00FA51B8">
        <w:rPr>
          <w:rFonts w:asciiTheme="minorHAnsi" w:hAnsiTheme="minorHAnsi" w:cstheme="minorHAnsi"/>
        </w:rPr>
        <w:t xml:space="preserve">- Attrition (usure occlusale), érosion et abrasion </w:t>
      </w:r>
    </w:p>
    <w:p w:rsidR="001B2F39" w:rsidRPr="00FA51B8" w:rsidRDefault="001B2F39" w:rsidP="00FA51B8">
      <w:pPr>
        <w:pStyle w:val="Default"/>
        <w:spacing w:line="276" w:lineRule="auto"/>
        <w:ind w:left="76" w:hanging="360"/>
        <w:jc w:val="both"/>
        <w:rPr>
          <w:rFonts w:asciiTheme="minorHAnsi" w:hAnsiTheme="minorHAnsi" w:cstheme="minorHAnsi"/>
        </w:rPr>
      </w:pPr>
      <w:r w:rsidRPr="00FA51B8">
        <w:rPr>
          <w:rFonts w:asciiTheme="minorHAnsi" w:hAnsiTheme="minorHAnsi" w:cstheme="minorHAnsi"/>
        </w:rPr>
        <w:t xml:space="preserve">- La perte et la mobilité des dents. </w:t>
      </w:r>
    </w:p>
    <w:p w:rsidR="001B2F39" w:rsidRPr="00FA51B8" w:rsidRDefault="00252A83" w:rsidP="00FA51B8">
      <w:pPr>
        <w:pStyle w:val="Default"/>
        <w:spacing w:line="276" w:lineRule="auto"/>
        <w:ind w:left="76" w:hanging="360"/>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59264" behindDoc="1" locked="0" layoutInCell="1" allowOverlap="1">
            <wp:simplePos x="0" y="0"/>
            <wp:positionH relativeFrom="column">
              <wp:posOffset>639445</wp:posOffset>
            </wp:positionH>
            <wp:positionV relativeFrom="paragraph">
              <wp:posOffset>109220</wp:posOffset>
            </wp:positionV>
            <wp:extent cx="4565015" cy="1129665"/>
            <wp:effectExtent l="19050" t="0" r="698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65015" cy="1129665"/>
                    </a:xfrm>
                    <a:prstGeom prst="rect">
                      <a:avLst/>
                    </a:prstGeom>
                    <a:noFill/>
                    <a:ln w="9525">
                      <a:noFill/>
                      <a:miter lim="800000"/>
                      <a:headEnd/>
                      <a:tailEnd/>
                    </a:ln>
                  </pic:spPr>
                </pic:pic>
              </a:graphicData>
            </a:graphic>
          </wp:anchor>
        </w:drawing>
      </w:r>
      <w:r w:rsidR="001B2F39" w:rsidRPr="00FA51B8">
        <w:rPr>
          <w:rFonts w:asciiTheme="minorHAnsi" w:hAnsiTheme="minorHAnsi" w:cstheme="minorHAnsi"/>
        </w:rPr>
        <w:t xml:space="preserve"> </w:t>
      </w:r>
    </w:p>
    <w:p w:rsidR="001B2F39" w:rsidRPr="00FA51B8" w:rsidRDefault="001B2F39" w:rsidP="00FA51B8">
      <w:pPr>
        <w:pStyle w:val="Default"/>
        <w:spacing w:line="276" w:lineRule="auto"/>
        <w:rPr>
          <w:rFonts w:asciiTheme="minorHAnsi" w:hAnsiTheme="minorHAnsi" w:cstheme="minorHAnsi"/>
        </w:rPr>
      </w:pPr>
    </w:p>
    <w:p w:rsidR="00252A83" w:rsidRDefault="00252A83" w:rsidP="00FA51B8">
      <w:pPr>
        <w:pStyle w:val="Default"/>
        <w:spacing w:line="276" w:lineRule="auto"/>
        <w:jc w:val="both"/>
        <w:rPr>
          <w:rFonts w:asciiTheme="minorHAnsi" w:hAnsiTheme="minorHAnsi" w:cstheme="minorHAnsi"/>
          <w:b/>
          <w:bCs/>
          <w:i/>
          <w:iCs/>
        </w:rPr>
      </w:pPr>
    </w:p>
    <w:p w:rsidR="00252A83" w:rsidRDefault="00252A83" w:rsidP="00FA51B8">
      <w:pPr>
        <w:pStyle w:val="Default"/>
        <w:spacing w:line="276" w:lineRule="auto"/>
        <w:jc w:val="both"/>
        <w:rPr>
          <w:rFonts w:asciiTheme="minorHAnsi" w:hAnsiTheme="minorHAnsi" w:cstheme="minorHAnsi"/>
          <w:b/>
          <w:bCs/>
          <w:i/>
          <w:iCs/>
        </w:rPr>
      </w:pPr>
    </w:p>
    <w:p w:rsidR="00252A83" w:rsidRDefault="00252A83" w:rsidP="00FA51B8">
      <w:pPr>
        <w:pStyle w:val="Default"/>
        <w:spacing w:line="276" w:lineRule="auto"/>
        <w:jc w:val="both"/>
        <w:rPr>
          <w:rFonts w:asciiTheme="minorHAnsi" w:hAnsiTheme="minorHAnsi" w:cstheme="minorHAnsi"/>
          <w:b/>
          <w:bCs/>
          <w:i/>
          <w:iCs/>
        </w:rPr>
      </w:pPr>
    </w:p>
    <w:p w:rsidR="00252A83" w:rsidRDefault="00252A83" w:rsidP="00FA51B8">
      <w:pPr>
        <w:pStyle w:val="Default"/>
        <w:spacing w:line="276" w:lineRule="auto"/>
        <w:jc w:val="both"/>
        <w:rPr>
          <w:rFonts w:asciiTheme="minorHAnsi" w:hAnsiTheme="minorHAnsi" w:cstheme="minorHAnsi"/>
          <w:b/>
          <w:bCs/>
          <w:i/>
          <w:iCs/>
        </w:rPr>
      </w:pPr>
    </w:p>
    <w:p w:rsidR="00252A83" w:rsidRDefault="00252A83" w:rsidP="00252A83">
      <w:pPr>
        <w:pStyle w:val="Default"/>
        <w:spacing w:line="276" w:lineRule="auto"/>
        <w:jc w:val="center"/>
        <w:rPr>
          <w:rFonts w:asciiTheme="minorHAnsi" w:hAnsiTheme="minorHAnsi" w:cstheme="minorHAnsi"/>
          <w:b/>
          <w:bCs/>
          <w:i/>
          <w:iCs/>
        </w:rPr>
      </w:pPr>
      <w:r>
        <w:rPr>
          <w:rFonts w:asciiTheme="minorHAnsi" w:hAnsiTheme="minorHAnsi" w:cstheme="minorHAnsi"/>
          <w:b/>
          <w:bCs/>
          <w:i/>
          <w:iCs/>
        </w:rPr>
        <w:t>La formule dentaire</w:t>
      </w:r>
    </w:p>
    <w:p w:rsidR="00252A83" w:rsidRDefault="00A12E8C" w:rsidP="00FA51B8">
      <w:pPr>
        <w:pStyle w:val="Default"/>
        <w:spacing w:line="276" w:lineRule="auto"/>
        <w:jc w:val="both"/>
        <w:rPr>
          <w:rFonts w:asciiTheme="minorHAnsi" w:hAnsiTheme="minorHAnsi" w:cstheme="minorHAnsi"/>
          <w:b/>
          <w:bCs/>
          <w:i/>
          <w:iCs/>
        </w:rPr>
      </w:pPr>
      <w:r>
        <w:rPr>
          <w:rFonts w:asciiTheme="minorHAnsi" w:hAnsiTheme="minorHAnsi" w:cstheme="minorHAnsi"/>
          <w:b/>
          <w:bCs/>
          <w:i/>
          <w:iCs/>
          <w:noProof/>
          <w:lang w:eastAsia="fr-FR"/>
        </w:rPr>
        <w:drawing>
          <wp:anchor distT="0" distB="0" distL="114300" distR="114300" simplePos="0" relativeHeight="251660288" behindDoc="1" locked="0" layoutInCell="1" allowOverlap="1">
            <wp:simplePos x="0" y="0"/>
            <wp:positionH relativeFrom="column">
              <wp:posOffset>3481070</wp:posOffset>
            </wp:positionH>
            <wp:positionV relativeFrom="paragraph">
              <wp:posOffset>29845</wp:posOffset>
            </wp:positionV>
            <wp:extent cx="1912620" cy="1729740"/>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12620" cy="1729740"/>
                    </a:xfrm>
                    <a:prstGeom prst="rect">
                      <a:avLst/>
                    </a:prstGeom>
                    <a:noFill/>
                    <a:ln w="9525">
                      <a:noFill/>
                      <a:miter lim="800000"/>
                      <a:headEnd/>
                      <a:tailEnd/>
                    </a:ln>
                  </pic:spPr>
                </pic:pic>
              </a:graphicData>
            </a:graphic>
          </wp:anchor>
        </w:drawing>
      </w:r>
    </w:p>
    <w:p w:rsidR="00252A83" w:rsidRDefault="00252A83" w:rsidP="00FA51B8">
      <w:pPr>
        <w:pStyle w:val="Default"/>
        <w:spacing w:line="276" w:lineRule="auto"/>
        <w:jc w:val="both"/>
        <w:rPr>
          <w:rFonts w:asciiTheme="minorHAnsi" w:hAnsiTheme="minorHAnsi" w:cstheme="minorHAnsi"/>
          <w:b/>
          <w:bCs/>
          <w:i/>
          <w:iCs/>
        </w:rPr>
      </w:pPr>
    </w:p>
    <w:p w:rsidR="00A12E8C" w:rsidRDefault="00A12E8C" w:rsidP="00FA51B8">
      <w:pPr>
        <w:pStyle w:val="Default"/>
        <w:spacing w:line="276" w:lineRule="auto"/>
        <w:jc w:val="both"/>
        <w:rPr>
          <w:rFonts w:asciiTheme="minorHAnsi" w:hAnsiTheme="minorHAnsi" w:cstheme="minorHAnsi"/>
          <w:b/>
          <w:bCs/>
          <w:i/>
          <w:iCs/>
        </w:rPr>
      </w:pPr>
    </w:p>
    <w:p w:rsidR="00A12E8C" w:rsidRDefault="00A12E8C" w:rsidP="00FA51B8">
      <w:pPr>
        <w:pStyle w:val="Default"/>
        <w:spacing w:line="276" w:lineRule="auto"/>
        <w:jc w:val="both"/>
        <w:rPr>
          <w:rFonts w:asciiTheme="minorHAnsi" w:hAnsiTheme="minorHAnsi" w:cstheme="minorHAnsi"/>
          <w:b/>
          <w:bCs/>
          <w:i/>
          <w:iCs/>
        </w:rPr>
      </w:pPr>
    </w:p>
    <w:p w:rsidR="00252A83" w:rsidRDefault="00A12E8C" w:rsidP="00FA51B8">
      <w:pPr>
        <w:pStyle w:val="Default"/>
        <w:spacing w:line="276" w:lineRule="auto"/>
        <w:jc w:val="both"/>
        <w:rPr>
          <w:rFonts w:asciiTheme="minorHAnsi" w:hAnsiTheme="minorHAnsi" w:cstheme="minorHAnsi"/>
          <w:b/>
          <w:bCs/>
          <w:i/>
          <w:iCs/>
        </w:rPr>
      </w:pPr>
      <w:r>
        <w:rPr>
          <w:rFonts w:asciiTheme="minorHAnsi" w:hAnsiTheme="minorHAnsi" w:cstheme="minorHAnsi"/>
          <w:b/>
          <w:bCs/>
          <w:i/>
          <w:iCs/>
        </w:rPr>
        <w:t xml:space="preserve">                                      Abrasion dentaire </w:t>
      </w:r>
    </w:p>
    <w:p w:rsidR="00A12E8C" w:rsidRDefault="00A12E8C" w:rsidP="00FA51B8">
      <w:pPr>
        <w:pStyle w:val="Default"/>
        <w:spacing w:line="276" w:lineRule="auto"/>
        <w:jc w:val="both"/>
        <w:rPr>
          <w:rFonts w:asciiTheme="minorHAnsi" w:hAnsiTheme="minorHAnsi" w:cstheme="minorHAnsi"/>
          <w:b/>
          <w:bCs/>
          <w:i/>
          <w:iCs/>
        </w:rPr>
      </w:pPr>
    </w:p>
    <w:p w:rsidR="00A12E8C" w:rsidRDefault="00A12E8C" w:rsidP="00FA51B8">
      <w:pPr>
        <w:pStyle w:val="Default"/>
        <w:spacing w:line="276" w:lineRule="auto"/>
        <w:jc w:val="both"/>
        <w:rPr>
          <w:rFonts w:asciiTheme="minorHAnsi" w:hAnsiTheme="minorHAnsi" w:cstheme="minorHAnsi"/>
          <w:b/>
          <w:bCs/>
          <w:i/>
          <w:iCs/>
        </w:rPr>
      </w:pPr>
    </w:p>
    <w:p w:rsidR="00A12E8C" w:rsidRDefault="00A12E8C" w:rsidP="00FA51B8">
      <w:pPr>
        <w:pStyle w:val="Default"/>
        <w:spacing w:line="276" w:lineRule="auto"/>
        <w:jc w:val="both"/>
        <w:rPr>
          <w:rFonts w:asciiTheme="minorHAnsi" w:hAnsiTheme="minorHAnsi" w:cstheme="minorHAnsi"/>
          <w:b/>
          <w:bCs/>
          <w:i/>
          <w:iCs/>
        </w:rPr>
      </w:pPr>
    </w:p>
    <w:p w:rsidR="00A12E8C" w:rsidRDefault="00A12E8C" w:rsidP="00FA51B8">
      <w:pPr>
        <w:pStyle w:val="Default"/>
        <w:spacing w:line="276" w:lineRule="auto"/>
        <w:jc w:val="both"/>
        <w:rPr>
          <w:rFonts w:asciiTheme="minorHAnsi" w:hAnsiTheme="minorHAnsi" w:cstheme="minorHAnsi"/>
          <w:b/>
          <w:bCs/>
          <w:i/>
          <w:iCs/>
        </w:rPr>
      </w:pPr>
    </w:p>
    <w:p w:rsidR="003D0E4C" w:rsidRDefault="001B2F39" w:rsidP="00FA51B8">
      <w:pPr>
        <w:pStyle w:val="Default"/>
        <w:spacing w:line="276" w:lineRule="auto"/>
        <w:jc w:val="both"/>
        <w:rPr>
          <w:rFonts w:asciiTheme="minorHAnsi" w:hAnsiTheme="minorHAnsi" w:cstheme="minorHAnsi"/>
          <w:b/>
          <w:bCs/>
          <w:i/>
          <w:iCs/>
        </w:rPr>
      </w:pPr>
      <w:r w:rsidRPr="003D0E4C">
        <w:rPr>
          <w:rFonts w:asciiTheme="minorHAnsi" w:hAnsiTheme="minorHAnsi" w:cstheme="minorHAnsi"/>
          <w:b/>
          <w:bCs/>
          <w:i/>
          <w:iCs/>
        </w:rPr>
        <w:t>Le parodonte :</w:t>
      </w:r>
    </w:p>
    <w:p w:rsidR="001B2F39" w:rsidRPr="00FA51B8" w:rsidRDefault="001B2F39" w:rsidP="00FA51B8">
      <w:pPr>
        <w:pStyle w:val="Default"/>
        <w:spacing w:line="276" w:lineRule="auto"/>
        <w:jc w:val="both"/>
        <w:rPr>
          <w:rFonts w:asciiTheme="minorHAnsi" w:hAnsiTheme="minorHAnsi" w:cstheme="minorHAnsi"/>
        </w:rPr>
      </w:pPr>
      <w:r w:rsidRPr="003D0E4C">
        <w:rPr>
          <w:rFonts w:asciiTheme="minorHAnsi" w:hAnsiTheme="minorHAnsi" w:cstheme="minorHAnsi"/>
          <w:b/>
          <w:bCs/>
          <w:i/>
          <w:iCs/>
        </w:rPr>
        <w:t xml:space="preserve"> </w:t>
      </w:r>
      <w:r w:rsidR="003D0E4C" w:rsidRPr="00FA51B8">
        <w:rPr>
          <w:rFonts w:asciiTheme="minorHAnsi" w:hAnsiTheme="minorHAnsi" w:cstheme="minorHAnsi"/>
        </w:rPr>
        <w:t>L’examen</w:t>
      </w:r>
      <w:r w:rsidRPr="00FA51B8">
        <w:rPr>
          <w:rFonts w:asciiTheme="minorHAnsi" w:hAnsiTheme="minorHAnsi" w:cstheme="minorHAnsi"/>
        </w:rPr>
        <w:t xml:space="preserve"> du parodonte inclut l’inspection de la gencive, la palpation, la mesure de la profondeur des poches parodontales à l’aide d’une sonde parodontale. </w:t>
      </w:r>
    </w:p>
    <w:p w:rsidR="00A12E8C" w:rsidRDefault="00A12E8C" w:rsidP="00FA51B8">
      <w:pPr>
        <w:pStyle w:val="Default"/>
        <w:spacing w:line="276" w:lineRule="auto"/>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61312" behindDoc="1" locked="0" layoutInCell="1" allowOverlap="1">
            <wp:simplePos x="0" y="0"/>
            <wp:positionH relativeFrom="column">
              <wp:posOffset>898628</wp:posOffset>
            </wp:positionH>
            <wp:positionV relativeFrom="paragraph">
              <wp:posOffset>811805</wp:posOffset>
            </wp:positionV>
            <wp:extent cx="1439047" cy="1594021"/>
            <wp:effectExtent l="19050" t="0" r="8753"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439047" cy="1594021"/>
                    </a:xfrm>
                    <a:prstGeom prst="rect">
                      <a:avLst/>
                    </a:prstGeom>
                    <a:noFill/>
                    <a:ln w="9525">
                      <a:noFill/>
                      <a:miter lim="800000"/>
                      <a:headEnd/>
                      <a:tailEnd/>
                    </a:ln>
                  </pic:spPr>
                </pic:pic>
              </a:graphicData>
            </a:graphic>
          </wp:anchor>
        </w:drawing>
      </w:r>
      <w:r w:rsidR="001B2F39" w:rsidRPr="00FA51B8">
        <w:rPr>
          <w:rFonts w:asciiTheme="minorHAnsi" w:hAnsiTheme="minorHAnsi" w:cstheme="minorHAnsi"/>
        </w:rPr>
        <w:t xml:space="preserve">L’examen visuel comprend l’observation de la forme, de la couleur et de la texture de la gencive, la palpation permet d’apprécier la consistance de la gencive et le cas échéant, de noter, la présence d’oedème où de fluctuations, voire de saignements provoqués. </w:t>
      </w:r>
    </w:p>
    <w:p w:rsidR="00A12E8C" w:rsidRPr="00A12E8C" w:rsidRDefault="00A12E8C" w:rsidP="00A12E8C">
      <w:pPr>
        <w:rPr>
          <w:lang w:eastAsia="en-US"/>
        </w:rPr>
      </w:pPr>
    </w:p>
    <w:p w:rsidR="00A12E8C" w:rsidRPr="00A12E8C" w:rsidRDefault="00A12E8C" w:rsidP="00A12E8C">
      <w:pPr>
        <w:rPr>
          <w:lang w:eastAsia="en-US"/>
        </w:rPr>
      </w:pPr>
    </w:p>
    <w:p w:rsidR="00A12E8C" w:rsidRPr="00A12E8C" w:rsidRDefault="00A12E8C" w:rsidP="00A12E8C">
      <w:pPr>
        <w:jc w:val="center"/>
        <w:rPr>
          <w:b/>
          <w:bCs/>
          <w:sz w:val="24"/>
          <w:szCs w:val="24"/>
          <w:lang w:eastAsia="en-US"/>
        </w:rPr>
      </w:pPr>
      <w:r>
        <w:rPr>
          <w:b/>
          <w:bCs/>
          <w:sz w:val="24"/>
          <w:szCs w:val="24"/>
          <w:lang w:eastAsia="en-US"/>
        </w:rPr>
        <w:t xml:space="preserve">                                </w:t>
      </w:r>
      <w:r w:rsidRPr="00A12E8C">
        <w:rPr>
          <w:b/>
          <w:bCs/>
          <w:sz w:val="24"/>
          <w:szCs w:val="24"/>
          <w:lang w:eastAsia="en-US"/>
        </w:rPr>
        <w:t xml:space="preserve">L’état du parodonte </w:t>
      </w:r>
    </w:p>
    <w:p w:rsidR="001B2F39" w:rsidRPr="00A12E8C" w:rsidRDefault="001B2F39" w:rsidP="00A12E8C">
      <w:pPr>
        <w:jc w:val="center"/>
        <w:rPr>
          <w:lang w:eastAsia="en-US"/>
        </w:rPr>
      </w:pPr>
    </w:p>
    <w:sectPr w:rsidR="001B2F39" w:rsidRPr="00A12E8C" w:rsidSect="0087432C">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01" w:rsidRDefault="00BF7B01" w:rsidP="00252A83">
      <w:pPr>
        <w:spacing w:after="0" w:line="240" w:lineRule="auto"/>
      </w:pPr>
      <w:r>
        <w:separator/>
      </w:r>
    </w:p>
  </w:endnote>
  <w:endnote w:type="continuationSeparator" w:id="1">
    <w:p w:rsidR="00BF7B01" w:rsidRDefault="00BF7B01" w:rsidP="00252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8048"/>
      <w:docPartObj>
        <w:docPartGallery w:val="Page Numbers (Bottom of Page)"/>
        <w:docPartUnique/>
      </w:docPartObj>
    </w:sdtPr>
    <w:sdtContent>
      <w:p w:rsidR="00252A83" w:rsidRDefault="00CE7341">
        <w:pPr>
          <w:pStyle w:val="Pieddepage"/>
          <w:jc w:val="center"/>
        </w:pPr>
        <w:fldSimple w:instr=" PAGE   \* MERGEFORMAT ">
          <w:r w:rsidR="00BF7B01">
            <w:rPr>
              <w:noProof/>
            </w:rPr>
            <w:t>1</w:t>
          </w:r>
        </w:fldSimple>
      </w:p>
    </w:sdtContent>
  </w:sdt>
  <w:p w:rsidR="00252A83" w:rsidRDefault="00252A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01" w:rsidRDefault="00BF7B01" w:rsidP="00252A83">
      <w:pPr>
        <w:spacing w:after="0" w:line="240" w:lineRule="auto"/>
      </w:pPr>
      <w:r>
        <w:separator/>
      </w:r>
    </w:p>
  </w:footnote>
  <w:footnote w:type="continuationSeparator" w:id="1">
    <w:p w:rsidR="00BF7B01" w:rsidRDefault="00BF7B01" w:rsidP="00252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422"/>
    <w:multiLevelType w:val="hybridMultilevel"/>
    <w:tmpl w:val="E6BC8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775C32"/>
    <w:multiLevelType w:val="hybridMultilevel"/>
    <w:tmpl w:val="6A50F6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9737CE"/>
    <w:multiLevelType w:val="hybridMultilevel"/>
    <w:tmpl w:val="018A7E18"/>
    <w:lvl w:ilvl="0" w:tplc="A09CEA3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425"/>
  <w:characterSpacingControl w:val="doNotCompress"/>
  <w:savePreviewPicture/>
  <w:hdrShapeDefaults>
    <o:shapedefaults v:ext="edit" spidmax="14338"/>
  </w:hdrShapeDefaults>
  <w:footnotePr>
    <w:footnote w:id="0"/>
    <w:footnote w:id="1"/>
  </w:footnotePr>
  <w:endnotePr>
    <w:endnote w:id="0"/>
    <w:endnote w:id="1"/>
  </w:endnotePr>
  <w:compat/>
  <w:rsids>
    <w:rsidRoot w:val="00BA2A9E"/>
    <w:rsid w:val="00011E19"/>
    <w:rsid w:val="000508AF"/>
    <w:rsid w:val="00057FF4"/>
    <w:rsid w:val="00075256"/>
    <w:rsid w:val="0009450D"/>
    <w:rsid w:val="000A3598"/>
    <w:rsid w:val="000A5C80"/>
    <w:rsid w:val="000B534C"/>
    <w:rsid w:val="000C2286"/>
    <w:rsid w:val="000C5426"/>
    <w:rsid w:val="000E1349"/>
    <w:rsid w:val="000E24D2"/>
    <w:rsid w:val="000F3D76"/>
    <w:rsid w:val="000F4097"/>
    <w:rsid w:val="000F523E"/>
    <w:rsid w:val="001007DD"/>
    <w:rsid w:val="00112545"/>
    <w:rsid w:val="00115779"/>
    <w:rsid w:val="00120400"/>
    <w:rsid w:val="001426F7"/>
    <w:rsid w:val="00146B74"/>
    <w:rsid w:val="001471B3"/>
    <w:rsid w:val="001B10FB"/>
    <w:rsid w:val="001B2C2B"/>
    <w:rsid w:val="001B2F39"/>
    <w:rsid w:val="001E0E53"/>
    <w:rsid w:val="001F1599"/>
    <w:rsid w:val="002011A2"/>
    <w:rsid w:val="002145D4"/>
    <w:rsid w:val="0022057D"/>
    <w:rsid w:val="00231821"/>
    <w:rsid w:val="00252A83"/>
    <w:rsid w:val="002A002E"/>
    <w:rsid w:val="002A3CF0"/>
    <w:rsid w:val="002A438A"/>
    <w:rsid w:val="003144A8"/>
    <w:rsid w:val="00317730"/>
    <w:rsid w:val="00344428"/>
    <w:rsid w:val="0034729C"/>
    <w:rsid w:val="00354874"/>
    <w:rsid w:val="00363C39"/>
    <w:rsid w:val="003737BC"/>
    <w:rsid w:val="003762A9"/>
    <w:rsid w:val="0038518C"/>
    <w:rsid w:val="00391073"/>
    <w:rsid w:val="00394D89"/>
    <w:rsid w:val="003A2BB9"/>
    <w:rsid w:val="003D0E4C"/>
    <w:rsid w:val="003D172D"/>
    <w:rsid w:val="003D2690"/>
    <w:rsid w:val="003D529B"/>
    <w:rsid w:val="003E006C"/>
    <w:rsid w:val="003E36D7"/>
    <w:rsid w:val="00413823"/>
    <w:rsid w:val="004159E9"/>
    <w:rsid w:val="004173A1"/>
    <w:rsid w:val="00441246"/>
    <w:rsid w:val="004A2448"/>
    <w:rsid w:val="004A756B"/>
    <w:rsid w:val="004B16D0"/>
    <w:rsid w:val="004B5D14"/>
    <w:rsid w:val="004E395C"/>
    <w:rsid w:val="004F7ACB"/>
    <w:rsid w:val="00516B79"/>
    <w:rsid w:val="00532CAA"/>
    <w:rsid w:val="00543B5E"/>
    <w:rsid w:val="0055567E"/>
    <w:rsid w:val="00565989"/>
    <w:rsid w:val="00582A48"/>
    <w:rsid w:val="00591632"/>
    <w:rsid w:val="005959A9"/>
    <w:rsid w:val="005A11AA"/>
    <w:rsid w:val="005A32CF"/>
    <w:rsid w:val="005D1E9D"/>
    <w:rsid w:val="00606AD0"/>
    <w:rsid w:val="00615DBE"/>
    <w:rsid w:val="00616382"/>
    <w:rsid w:val="00633F65"/>
    <w:rsid w:val="00650B4D"/>
    <w:rsid w:val="00654C4D"/>
    <w:rsid w:val="00671257"/>
    <w:rsid w:val="00672518"/>
    <w:rsid w:val="00682D24"/>
    <w:rsid w:val="00686BB4"/>
    <w:rsid w:val="00697135"/>
    <w:rsid w:val="006A0320"/>
    <w:rsid w:val="006C76BC"/>
    <w:rsid w:val="006C7B9F"/>
    <w:rsid w:val="006C7EA5"/>
    <w:rsid w:val="00715132"/>
    <w:rsid w:val="00725E4F"/>
    <w:rsid w:val="00731C49"/>
    <w:rsid w:val="0074445D"/>
    <w:rsid w:val="0074588F"/>
    <w:rsid w:val="0075461E"/>
    <w:rsid w:val="0075557A"/>
    <w:rsid w:val="00756C4E"/>
    <w:rsid w:val="00782C32"/>
    <w:rsid w:val="007C144F"/>
    <w:rsid w:val="007E33F4"/>
    <w:rsid w:val="007F6308"/>
    <w:rsid w:val="007F7A87"/>
    <w:rsid w:val="008164EE"/>
    <w:rsid w:val="00850EF9"/>
    <w:rsid w:val="00855FEE"/>
    <w:rsid w:val="0087432C"/>
    <w:rsid w:val="008C30E6"/>
    <w:rsid w:val="008C379F"/>
    <w:rsid w:val="008C6336"/>
    <w:rsid w:val="008E0CA5"/>
    <w:rsid w:val="008F2A68"/>
    <w:rsid w:val="008F62FC"/>
    <w:rsid w:val="009012D7"/>
    <w:rsid w:val="0090546D"/>
    <w:rsid w:val="009072D0"/>
    <w:rsid w:val="00910D2E"/>
    <w:rsid w:val="00925625"/>
    <w:rsid w:val="009306CD"/>
    <w:rsid w:val="00930D88"/>
    <w:rsid w:val="0093139E"/>
    <w:rsid w:val="0094190B"/>
    <w:rsid w:val="00970802"/>
    <w:rsid w:val="0097082A"/>
    <w:rsid w:val="00975036"/>
    <w:rsid w:val="009A3437"/>
    <w:rsid w:val="009B7251"/>
    <w:rsid w:val="009B72B6"/>
    <w:rsid w:val="009C06B1"/>
    <w:rsid w:val="009C08A1"/>
    <w:rsid w:val="009C60CE"/>
    <w:rsid w:val="009F1063"/>
    <w:rsid w:val="009F78AD"/>
    <w:rsid w:val="00A057EE"/>
    <w:rsid w:val="00A12E8C"/>
    <w:rsid w:val="00A24567"/>
    <w:rsid w:val="00A527AE"/>
    <w:rsid w:val="00A56B75"/>
    <w:rsid w:val="00A72C06"/>
    <w:rsid w:val="00AB1ADA"/>
    <w:rsid w:val="00AB1E0B"/>
    <w:rsid w:val="00AC0DE4"/>
    <w:rsid w:val="00AF6325"/>
    <w:rsid w:val="00B007C5"/>
    <w:rsid w:val="00B01D8F"/>
    <w:rsid w:val="00B07284"/>
    <w:rsid w:val="00B31548"/>
    <w:rsid w:val="00B37A56"/>
    <w:rsid w:val="00B8363A"/>
    <w:rsid w:val="00B865AE"/>
    <w:rsid w:val="00BA2A9E"/>
    <w:rsid w:val="00BB54BD"/>
    <w:rsid w:val="00BF7B01"/>
    <w:rsid w:val="00C20BA0"/>
    <w:rsid w:val="00C23A68"/>
    <w:rsid w:val="00C50BAE"/>
    <w:rsid w:val="00CC17E6"/>
    <w:rsid w:val="00CC543A"/>
    <w:rsid w:val="00CD4001"/>
    <w:rsid w:val="00CE6159"/>
    <w:rsid w:val="00CE7341"/>
    <w:rsid w:val="00D14B83"/>
    <w:rsid w:val="00D15FE9"/>
    <w:rsid w:val="00D16B4D"/>
    <w:rsid w:val="00D520B2"/>
    <w:rsid w:val="00D53607"/>
    <w:rsid w:val="00D765D2"/>
    <w:rsid w:val="00D82D58"/>
    <w:rsid w:val="00DA6153"/>
    <w:rsid w:val="00DC4B3A"/>
    <w:rsid w:val="00DE4653"/>
    <w:rsid w:val="00DE775B"/>
    <w:rsid w:val="00E014C2"/>
    <w:rsid w:val="00E01D7D"/>
    <w:rsid w:val="00E0258C"/>
    <w:rsid w:val="00E06EA1"/>
    <w:rsid w:val="00E253B5"/>
    <w:rsid w:val="00E624FD"/>
    <w:rsid w:val="00EB163D"/>
    <w:rsid w:val="00EE48E6"/>
    <w:rsid w:val="00F21B10"/>
    <w:rsid w:val="00F50CA1"/>
    <w:rsid w:val="00F74148"/>
    <w:rsid w:val="00F80A2B"/>
    <w:rsid w:val="00F8698E"/>
    <w:rsid w:val="00F94A31"/>
    <w:rsid w:val="00FA0EF8"/>
    <w:rsid w:val="00FA3CD2"/>
    <w:rsid w:val="00FA51B8"/>
    <w:rsid w:val="00FE5575"/>
    <w:rsid w:val="00FE5A29"/>
    <w:rsid w:val="00FE67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8C"/>
    <w:rPr>
      <w:rFonts w:eastAsiaTheme="minorEastAsia"/>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58C"/>
    <w:pPr>
      <w:ind w:left="720"/>
      <w:contextualSpacing/>
    </w:pPr>
  </w:style>
  <w:style w:type="paragraph" w:customStyle="1" w:styleId="Default">
    <w:name w:val="Default"/>
    <w:rsid w:val="001B2F39"/>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B315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1548"/>
    <w:rPr>
      <w:rFonts w:ascii="Tahoma" w:eastAsiaTheme="minorEastAsia" w:hAnsi="Tahoma" w:cs="Tahoma"/>
      <w:sz w:val="16"/>
      <w:szCs w:val="16"/>
      <w:lang w:eastAsia="ja-JP"/>
    </w:rPr>
  </w:style>
  <w:style w:type="paragraph" w:styleId="En-tte">
    <w:name w:val="header"/>
    <w:basedOn w:val="Normal"/>
    <w:link w:val="En-tteCar"/>
    <w:uiPriority w:val="99"/>
    <w:semiHidden/>
    <w:unhideWhenUsed/>
    <w:rsid w:val="00252A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2A83"/>
    <w:rPr>
      <w:rFonts w:eastAsiaTheme="minorEastAsia"/>
      <w:lang w:eastAsia="ja-JP"/>
    </w:rPr>
  </w:style>
  <w:style w:type="paragraph" w:styleId="Pieddepage">
    <w:name w:val="footer"/>
    <w:basedOn w:val="Normal"/>
    <w:link w:val="PieddepageCar"/>
    <w:uiPriority w:val="99"/>
    <w:unhideWhenUsed/>
    <w:rsid w:val="00252A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A83"/>
    <w:rPr>
      <w:rFonts w:eastAsiaTheme="minorEastAsia"/>
      <w:lang w:eastAsia="ja-JP"/>
    </w:rPr>
  </w:style>
  <w:style w:type="character" w:styleId="Numrodepage">
    <w:name w:val="page number"/>
    <w:basedOn w:val="Policepardfaut"/>
    <w:uiPriority w:val="99"/>
    <w:unhideWhenUsed/>
    <w:rsid w:val="00252A83"/>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1332</Words>
  <Characters>7329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cp:revision>
  <dcterms:created xsi:type="dcterms:W3CDTF">2020-02-10T16:27:00Z</dcterms:created>
  <dcterms:modified xsi:type="dcterms:W3CDTF">2020-04-06T06:02:00Z</dcterms:modified>
</cp:coreProperties>
</file>