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E5" w:rsidRDefault="00577BE5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REPUBLIQUE ALGERIENNE DEMOCRATIQUE ET POPULAIRE </w:t>
      </w:r>
    </w:p>
    <w:p w:rsidR="00577BE5" w:rsidRDefault="00577BE5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UNIVERSITE BADJI MOKHETAR ANNABA </w:t>
      </w:r>
    </w:p>
    <w:p w:rsidR="00EF0F53" w:rsidRDefault="00EF0F53" w:rsidP="00577B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FACULTE DE MEDECINE </w:t>
      </w:r>
    </w:p>
    <w:p w:rsidR="00EF0F53" w:rsidRDefault="00EF0F53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 MEDECINE DENTAIRE</w:t>
      </w:r>
    </w:p>
    <w:p w:rsidR="00EF0F53" w:rsidRDefault="00EF0F53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577B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11D8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577BE5">
        <w:rPr>
          <w:rFonts w:asciiTheme="majorBidi" w:hAnsiTheme="majorBidi" w:cstheme="majorBidi"/>
          <w:b/>
          <w:bCs/>
          <w:sz w:val="28"/>
          <w:szCs w:val="28"/>
        </w:rPr>
        <w:t xml:space="preserve">ours de </w:t>
      </w:r>
      <w:r w:rsidRPr="00491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491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77BE5" w:rsidRPr="00577BE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eme</w:t>
      </w:r>
      <w:proofErr w:type="spellEnd"/>
      <w:r w:rsidR="00577BE5">
        <w:rPr>
          <w:rFonts w:asciiTheme="majorBidi" w:hAnsiTheme="majorBidi" w:cstheme="majorBidi"/>
          <w:b/>
          <w:bCs/>
          <w:sz w:val="28"/>
          <w:szCs w:val="28"/>
        </w:rPr>
        <w:t xml:space="preserve"> année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GERIATRIE </w:t>
      </w:r>
    </w:p>
    <w:p w:rsidR="006C0D3E" w:rsidRDefault="006C0D3E" w:rsidP="00577B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F0F53" w:rsidRPr="00A84138" w:rsidRDefault="00EF0F53" w:rsidP="006C0D3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 w:rsidRPr="00A84138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H</w:t>
      </w:r>
      <w:r w:rsidR="006C0D3E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YPOSIALIE ET SECHERESSE BUCCALE CHEZ LE SUJET AGE</w:t>
      </w:r>
    </w:p>
    <w:p w:rsidR="00EF0F53" w:rsidRPr="00577BE5" w:rsidRDefault="00EF0F53" w:rsidP="00EF0F5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0F53" w:rsidRPr="00577BE5" w:rsidRDefault="00EF0F53" w:rsidP="00EF0F5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0F53" w:rsidRPr="00577BE5" w:rsidRDefault="00EF0F53" w:rsidP="00EF0F5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0F53" w:rsidRPr="004911D8" w:rsidRDefault="00EF0F53" w:rsidP="00EF0F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11D8">
        <w:rPr>
          <w:rFonts w:asciiTheme="majorBidi" w:hAnsiTheme="majorBidi" w:cstheme="majorBidi"/>
          <w:b/>
          <w:bCs/>
          <w:sz w:val="28"/>
          <w:szCs w:val="28"/>
        </w:rPr>
        <w:t>2019/2020</w:t>
      </w:r>
    </w:p>
    <w:p w:rsidR="00EF0F53" w:rsidRPr="004911D8" w:rsidRDefault="00EF0F53" w:rsidP="00EF0F5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F0F53" w:rsidRDefault="00EF0F53" w:rsidP="00EF0F5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0F53" w:rsidRDefault="00EF0F53" w:rsidP="00EF0F53">
      <w:pPr>
        <w:tabs>
          <w:tab w:val="left" w:pos="5414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Dr : BENGHERSALLAH.D</w:t>
      </w:r>
    </w:p>
    <w:p w:rsidR="00EF0F53" w:rsidRDefault="00EF0F53" w:rsidP="00EF0F53">
      <w:pPr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:rsidR="00E62DF7" w:rsidRDefault="00E62DF7" w:rsidP="00E62DF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:rsidR="00C802E0" w:rsidRDefault="00C802E0" w:rsidP="00E62DF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:rsidR="00E62DF7" w:rsidRPr="00E62DF7" w:rsidRDefault="00B02EA6" w:rsidP="00E62DF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E62DF7">
        <w:rPr>
          <w:rFonts w:asciiTheme="majorBidi" w:hAnsiTheme="majorBidi" w:cstheme="majorBidi"/>
          <w:color w:val="FF0000"/>
          <w:sz w:val="28"/>
          <w:szCs w:val="28"/>
        </w:rPr>
        <w:lastRenderedPageBreak/>
        <w:t>Hyposialie</w:t>
      </w:r>
      <w:proofErr w:type="spellEnd"/>
      <w:r w:rsidRPr="00E62DF7">
        <w:rPr>
          <w:rFonts w:asciiTheme="majorBidi" w:hAnsiTheme="majorBidi" w:cstheme="majorBidi"/>
          <w:color w:val="FF0000"/>
          <w:sz w:val="28"/>
          <w:szCs w:val="28"/>
        </w:rPr>
        <w:t xml:space="preserve"> et sécheresse buccale</w:t>
      </w:r>
      <w:r w:rsidR="00E62DF7" w:rsidRPr="00E62DF7">
        <w:rPr>
          <w:rFonts w:asciiTheme="majorBidi" w:hAnsiTheme="majorBidi" w:cstheme="majorBidi"/>
          <w:color w:val="FF0000"/>
          <w:sz w:val="28"/>
          <w:szCs w:val="28"/>
        </w:rPr>
        <w:t xml:space="preserve"> chez la personne âgée</w:t>
      </w:r>
    </w:p>
    <w:p w:rsidR="003F03D9" w:rsidRPr="00E62DF7" w:rsidRDefault="003F03D9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E62DF7">
        <w:rPr>
          <w:rFonts w:asciiTheme="majorBidi" w:hAnsiTheme="majorBidi" w:cstheme="majorBidi"/>
          <w:color w:val="0070C0"/>
          <w:sz w:val="24"/>
          <w:szCs w:val="24"/>
        </w:rPr>
        <w:t xml:space="preserve">Introduction : </w:t>
      </w:r>
    </w:p>
    <w:p w:rsidR="003F03D9" w:rsidRPr="00E62DF7" w:rsidRDefault="003F03D9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>Les sujets âgés se plaignent fréquemment de sécheresse buccale. Ceci s’accompagne de difficultés lors de la mastication, de la déglutition et de la phonation.</w:t>
      </w:r>
    </w:p>
    <w:p w:rsidR="00B02EA6" w:rsidRPr="00E62DF7" w:rsidRDefault="003F03D9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Les premières études fonctionnelles ont révélé une baisse significative de la salivation chez les personnes âgées. </w:t>
      </w:r>
    </w:p>
    <w:p w:rsidR="00B02EA6" w:rsidRPr="00E62DF7" w:rsidRDefault="00B02EA6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>Un cercle vicieux s’installe donc avec effet cumulatif et prolongé de l’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hyposialie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qui entraînera dans un premier temps et rapidement une altération des muqueuses et du parodonte, </w:t>
      </w:r>
      <w:r w:rsidRPr="00E62DF7">
        <w:rPr>
          <w:rFonts w:asciiTheme="majorBidi" w:hAnsiTheme="majorBidi" w:cstheme="majorBidi"/>
          <w:color w:val="004DFF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puis plus lentement de l’organe dentaire par apparition de caries cervicales jusqu’à la fracture coronaire. Il s’ensuit une difficulté de réhabiliter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prothétiquement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les sujets de manière fixe (couronnes, bridges) au profit de prothèses adjointes partielles ou totales mal tolérées du fait de la souffrance muqueuse.</w:t>
      </w:r>
    </w:p>
    <w:p w:rsidR="00B02EA6" w:rsidRPr="00E62DF7" w:rsidRDefault="00B02EA6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02EA6" w:rsidRPr="00E62DF7" w:rsidRDefault="00B02EA6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E62DF7">
        <w:rPr>
          <w:rFonts w:asciiTheme="majorBidi" w:hAnsiTheme="majorBidi" w:cstheme="majorBidi"/>
          <w:color w:val="0070C0"/>
          <w:sz w:val="24"/>
          <w:szCs w:val="24"/>
        </w:rPr>
        <w:t>Etiologie :</w:t>
      </w:r>
    </w:p>
    <w:p w:rsidR="003F03D9" w:rsidRPr="00E62DF7" w:rsidRDefault="003F03D9" w:rsidP="00E62DF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4DFF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Les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hyposialies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iatrogènes sont plus volontiers incriminées</w:t>
      </w:r>
      <w:r w:rsidR="00906DA5"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color w:val="000000"/>
          <w:sz w:val="24"/>
          <w:szCs w:val="24"/>
        </w:rPr>
        <w:t>dans ce phénomène et représentent 80 % des déficits</w:t>
      </w:r>
      <w:r w:rsidR="00906DA5"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color w:val="000000"/>
          <w:sz w:val="24"/>
          <w:szCs w:val="24"/>
        </w:rPr>
        <w:t>salivaires.</w:t>
      </w:r>
    </w:p>
    <w:p w:rsidR="00B02EA6" w:rsidRPr="00E62DF7" w:rsidRDefault="00B02EA6" w:rsidP="00E62DF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4DFF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L’idée d’une xérostomie, conséquence naturelle du vieillissement, était soutenue par les conclusions histologiques selon lesquelles on observe progressivement une dégénérescence des acini glandulaires peu à peu remplacés par du tissu fibreux et adipeux ainsi qu’une augmentation du diamètre du système vasculaire au détriment du parenchyme fonctionnel. </w:t>
      </w:r>
    </w:p>
    <w:p w:rsidR="00B02EA6" w:rsidRDefault="00B02EA6" w:rsidP="00E62DF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L’hypofonctionnement des glandes salivaires apparaît fréquemment dans la population âgée en raison de maladies systémiques (diabète, maladie d’Alzheimer et de Parkinson), de désordres immunologiques (syndrome de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Gougerot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>-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Sjögren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>) ou des effets secondaires des traitements médicamenteux ayant une action inhibitrice sur la salivation, ou de la radiothérapie.</w:t>
      </w:r>
    </w:p>
    <w:p w:rsidR="00F51718" w:rsidRPr="00421DA4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A. </w:t>
      </w:r>
      <w:r w:rsidR="00B02EA6" w:rsidRPr="00421DA4">
        <w:rPr>
          <w:rFonts w:asciiTheme="majorBidi" w:hAnsiTheme="majorBidi" w:cstheme="majorBidi"/>
          <w:b/>
          <w:bCs/>
          <w:color w:val="0070C0"/>
          <w:sz w:val="24"/>
          <w:szCs w:val="24"/>
        </w:rPr>
        <w:t>Sécheresse buccale  en rapport avec le vieillissement a</w:t>
      </w:r>
      <w:r w:rsidR="00F51718" w:rsidRPr="00421DA4">
        <w:rPr>
          <w:rFonts w:asciiTheme="majorBidi" w:hAnsiTheme="majorBidi" w:cstheme="majorBidi"/>
          <w:b/>
          <w:bCs/>
          <w:color w:val="0070C0"/>
          <w:sz w:val="24"/>
          <w:szCs w:val="24"/>
        </w:rPr>
        <w:t>u niveau des glandes salivaires</w:t>
      </w:r>
      <w:r w:rsidR="00B02EA6" w:rsidRPr="00421DA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 : 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>1. Pathologies des glandes salivaires  propre</w:t>
      </w:r>
      <w:r w:rsidR="00CD7FE2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>s</w:t>
      </w:r>
      <w:r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à la sénescence</w:t>
      </w:r>
    </w:p>
    <w:p w:rsidR="00F51718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Nous ne citerons que trois exemples de pathologies les plus fréquemment rencontrées chez la personne âgée.</w:t>
      </w:r>
    </w:p>
    <w:p w:rsidR="0081496B" w:rsidRDefault="0081496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1496B" w:rsidRDefault="0081496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1496B" w:rsidRPr="00E62DF7" w:rsidRDefault="0081496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1.</w:t>
      </w:r>
      <w:r w:rsidR="00B02EA6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La </w:t>
      </w:r>
      <w:proofErr w:type="spellStart"/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submandibulite</w:t>
      </w:r>
      <w:proofErr w:type="spellEnd"/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dystrophique sclérosante</w:t>
      </w:r>
      <w:r w:rsidR="00CD7FE2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>Elle s'observe chez la femme de plus de 50 ans.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 Elle se manifeste par un gonflement sous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mandibulaire chronique, unilatéral ou bilatéral, peu douloureux, ferme, Ces glandes sont souvent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ptosées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>.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 La salive, à l'orifice du canal de Wharton, est habituellement rare et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mucoïde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, voire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muco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>-purulente.</w:t>
      </w:r>
    </w:p>
    <w:p w:rsidR="00520511" w:rsidRPr="00E62DF7" w:rsidRDefault="00B02EA6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sialographie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objective une dilatation généralisée, mais modérée des canaux, une opacification parenchymateuse hétérogène et un retard d'évacuation. </w:t>
      </w:r>
    </w:p>
    <w:p w:rsidR="00CD7FE2" w:rsidRPr="00E62DF7" w:rsidRDefault="00CD7FE2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51718" w:rsidRPr="00E62DF7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1.2 </w:t>
      </w:r>
      <w:r w:rsidR="00B02EA6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51718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 </w:t>
      </w:r>
      <w:proofErr w:type="spellStart"/>
      <w:r w:rsidR="00F51718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cystadénolymphome</w:t>
      </w:r>
      <w:proofErr w:type="spellEnd"/>
      <w:r w:rsidR="00F51718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la</w:t>
      </w:r>
      <w:r w:rsidR="00520511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51718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parotide</w:t>
      </w:r>
      <w:r w:rsidR="00CD7FE2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>C'est une tumeur qui touche dans la majorité des cas des hommes âgés de plus de 50 ans.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 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 Elle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siège au niveau du bord postéro-inférieur de la parotide; c'est généralement une tumeur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molle, mobilisable et indolore.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sialographie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fournit une image de glande de type canaliculaire avec une lacune arrondie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entourée de canaux tassés les</w:t>
      </w:r>
      <w:r w:rsidRPr="00E62DF7">
        <w:rPr>
          <w:rFonts w:asciiTheme="majorBidi" w:hAnsiTheme="majorBidi" w:cstheme="majorBidi"/>
          <w:sz w:val="24"/>
          <w:szCs w:val="24"/>
        </w:rPr>
        <w:t xml:space="preserve"> une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 contre les autres, enchâssée dans la partie périphérique de la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glande.</w:t>
      </w:r>
    </w:p>
    <w:p w:rsidR="00F51718" w:rsidRPr="00E62DF7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1.</w:t>
      </w:r>
      <w:r w:rsidR="00F51718"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3 Les méga-canaux salivaires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L'aspect évoque un syndrome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rétentionnel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pseudo-lithiasique sous la forme d'une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tuméfaction parotidienne uni- ou bilatérale. 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>La salive qui s'écoule par l'orifice du canal de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Sténon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est caractéristique: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mucoïde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>, peu abondante, s'éjectant par jet lors de l'expression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manuelle de la glande parotide. </w:t>
      </w:r>
    </w:p>
    <w:p w:rsidR="00F51718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- </w:t>
      </w:r>
      <w:r w:rsidR="00F51718" w:rsidRPr="00E62DF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sialographie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montre des dilatations </w:t>
      </w:r>
      <w:proofErr w:type="spellStart"/>
      <w:r w:rsidR="00F51718" w:rsidRPr="00E62DF7">
        <w:rPr>
          <w:rFonts w:asciiTheme="majorBidi" w:hAnsiTheme="majorBidi" w:cstheme="majorBidi"/>
          <w:sz w:val="24"/>
          <w:szCs w:val="24"/>
        </w:rPr>
        <w:t>canalaires</w:t>
      </w:r>
      <w:proofErr w:type="spellEnd"/>
      <w:r w:rsidR="00F51718" w:rsidRPr="00E62DF7">
        <w:rPr>
          <w:rFonts w:asciiTheme="majorBidi" w:hAnsiTheme="majorBidi" w:cstheme="majorBidi"/>
          <w:sz w:val="24"/>
          <w:szCs w:val="24"/>
        </w:rPr>
        <w:t xml:space="preserve"> généralisées,</w:t>
      </w:r>
      <w:r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bilatérales sans image de calcul.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Ces méga-canaux font l'objet d'infections ascendantes récidivantes qui seront traitées par</w:t>
      </w:r>
      <w:r w:rsidR="00520511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antibiothérapie.</w:t>
      </w:r>
    </w:p>
    <w:p w:rsidR="00F51718" w:rsidRPr="00E62DF7" w:rsidRDefault="00F51718" w:rsidP="00E62D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L'évolution peut aller vers des sténoses qui isolent des pseudo-kystes salivaires.</w:t>
      </w:r>
    </w:p>
    <w:p w:rsidR="00253410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Dans ce cas, une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parotidectomie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conservatrice avec conservation du nerf facial peut être</w:t>
      </w:r>
      <w:r w:rsidR="00520511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 xml:space="preserve">nécessaire. </w:t>
      </w:r>
    </w:p>
    <w:p w:rsidR="00520511" w:rsidRPr="00421DA4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2. </w:t>
      </w:r>
      <w:r w:rsidR="00CD7FE2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520511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Syndrome de </w:t>
      </w:r>
      <w:proofErr w:type="spellStart"/>
      <w:r w:rsidR="00520511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>Gougerot</w:t>
      </w:r>
      <w:proofErr w:type="spellEnd"/>
      <w:r w:rsidR="00520511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>-</w:t>
      </w:r>
      <w:proofErr w:type="spellStart"/>
      <w:r w:rsidR="00520511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>Sjögren</w:t>
      </w:r>
      <w:proofErr w:type="spellEnd"/>
      <w:r w:rsidR="00CD7FE2" w:rsidRPr="00421DA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 : </w:t>
      </w:r>
    </w:p>
    <w:p w:rsidR="00CD7FE2" w:rsidRPr="005D66E2" w:rsidRDefault="00CD7FE2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color w:val="7030A0"/>
          <w:sz w:val="24"/>
          <w:szCs w:val="24"/>
        </w:rPr>
      </w:pPr>
    </w:p>
    <w:p w:rsidR="00520511" w:rsidRPr="00E62DF7" w:rsidRDefault="00520511" w:rsidP="00E62D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Le syndrome de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Gougerot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>-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Sjögren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primitif est une maladie auto-immune qui affecterait environ 0,2 % de la population avec une prévalence féminine forte. </w:t>
      </w:r>
    </w:p>
    <w:p w:rsidR="00520511" w:rsidRPr="00E62DF7" w:rsidRDefault="00520511" w:rsidP="00E62D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est caractérisée par une infiltration lymphoïde de toutes les glandes exocrines (glandes salivaires, lacrymales, digestives, vaginales, etc.) et par la présence de nombreux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autoanticorps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sériques.</w:t>
      </w:r>
    </w:p>
    <w:p w:rsidR="00520511" w:rsidRPr="00E62DF7" w:rsidRDefault="00520511" w:rsidP="00E62D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Les manifestations cliniques de ce syndrome ont fréquemment des répercussions sur la qualité de vie des malades : 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>• syndrome sec, quasi constant, buccal (xérostomie) et/ou oculaire (xérophtalmie), souvent digestif, nasal, vaginal ou bronchique et parfois cutané ;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• douleurs articulaires qui constituent la plus fréquente des manifestations </w:t>
      </w:r>
      <w:proofErr w:type="spellStart"/>
      <w:r w:rsidRPr="00E62DF7">
        <w:rPr>
          <w:rFonts w:asciiTheme="majorBidi" w:hAnsiTheme="majorBidi" w:cstheme="majorBidi"/>
          <w:color w:val="000000"/>
          <w:sz w:val="24"/>
          <w:szCs w:val="24"/>
        </w:rPr>
        <w:t>extraglandulaires</w:t>
      </w:r>
      <w:proofErr w:type="spellEnd"/>
      <w:r w:rsidRPr="00E62DF7">
        <w:rPr>
          <w:rFonts w:asciiTheme="majorBidi" w:hAnsiTheme="majorBidi" w:cstheme="majorBidi"/>
          <w:color w:val="000000"/>
          <w:sz w:val="24"/>
          <w:szCs w:val="24"/>
        </w:rPr>
        <w:t xml:space="preserve"> ;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>• intumescence des glandes salivaires principales, le plus souvent bilatérale, et intéressant le plus fréquemment les parotides ;</w:t>
      </w:r>
    </w:p>
    <w:p w:rsidR="00520511" w:rsidRPr="00E62DF7" w:rsidRDefault="00520511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62DF7">
        <w:rPr>
          <w:rFonts w:asciiTheme="majorBidi" w:hAnsiTheme="majorBidi" w:cstheme="majorBidi"/>
          <w:color w:val="000000"/>
          <w:sz w:val="24"/>
          <w:szCs w:val="24"/>
        </w:rPr>
        <w:t>• asthénie invalidante, pas toujours signalée par les patientes, conséquence à la fois de l’inflammation chronique et des répercussions psychiques de la maladie.</w:t>
      </w:r>
    </w:p>
    <w:p w:rsidR="007B03EB" w:rsidRPr="00E62DF7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4DFF"/>
          <w:sz w:val="24"/>
          <w:szCs w:val="24"/>
        </w:rPr>
      </w:pPr>
    </w:p>
    <w:p w:rsidR="00F51718" w:rsidRPr="00E62DF7" w:rsidRDefault="007B03E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E62DF7">
        <w:rPr>
          <w:rFonts w:asciiTheme="majorBidi" w:hAnsiTheme="majorBidi" w:cstheme="majorBidi"/>
          <w:color w:val="0070C0"/>
          <w:sz w:val="24"/>
          <w:szCs w:val="24"/>
        </w:rPr>
        <w:t xml:space="preserve">B. </w:t>
      </w:r>
      <w:r w:rsidR="00F51718" w:rsidRPr="00E62DF7">
        <w:rPr>
          <w:rFonts w:asciiTheme="majorBidi" w:hAnsiTheme="majorBidi" w:cstheme="majorBidi"/>
          <w:color w:val="0070C0"/>
          <w:sz w:val="24"/>
          <w:szCs w:val="24"/>
        </w:rPr>
        <w:t xml:space="preserve">Les </w:t>
      </w:r>
      <w:proofErr w:type="spellStart"/>
      <w:r w:rsidR="00F51718" w:rsidRPr="00E62DF7">
        <w:rPr>
          <w:rFonts w:asciiTheme="majorBidi" w:hAnsiTheme="majorBidi" w:cstheme="majorBidi"/>
          <w:color w:val="0070C0"/>
          <w:sz w:val="24"/>
          <w:szCs w:val="24"/>
        </w:rPr>
        <w:t>hyposialies</w:t>
      </w:r>
      <w:proofErr w:type="spellEnd"/>
      <w:r w:rsidR="00F51718" w:rsidRPr="00E62DF7">
        <w:rPr>
          <w:rFonts w:asciiTheme="majorBidi" w:hAnsiTheme="majorBidi" w:cstheme="majorBidi"/>
          <w:color w:val="0070C0"/>
          <w:sz w:val="24"/>
          <w:szCs w:val="24"/>
        </w:rPr>
        <w:t xml:space="preserve"> médicamenteuses</w:t>
      </w:r>
      <w:r w:rsidR="0068640E" w:rsidRPr="00E62DF7">
        <w:rPr>
          <w:rFonts w:asciiTheme="majorBidi" w:hAnsiTheme="majorBidi" w:cstheme="majorBidi"/>
          <w:color w:val="0070C0"/>
          <w:sz w:val="24"/>
          <w:szCs w:val="24"/>
        </w:rPr>
        <w:t> :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Des situations particulières peuvent accélérer la détérioration du parenchyme des</w:t>
      </w:r>
      <w:r w:rsidR="00717A85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glandes salivaires et aboutir à des sécheresses buccales du sujet âgé,  lors de la prise de</w:t>
      </w:r>
      <w:r w:rsidR="00717A85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 xml:space="preserve">médicaments </w:t>
      </w:r>
      <w:r w:rsidR="00717A85" w:rsidRPr="00E62D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sialoprives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dont la consommation et la diversité s'accroissent avec l'âge.</w:t>
      </w:r>
    </w:p>
    <w:p w:rsidR="00F51718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Les </w:t>
      </w:r>
      <w:proofErr w:type="spellStart"/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>hyposialies</w:t>
      </w:r>
      <w:proofErr w:type="spellEnd"/>
      <w:r w:rsidRPr="00E62D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médicamenteuses dites iatrogènes</w:t>
      </w:r>
    </w:p>
    <w:p w:rsidR="006135D1" w:rsidRDefault="006135D1" w:rsidP="006135D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135D1">
        <w:rPr>
          <w:rFonts w:asciiTheme="majorBidi" w:hAnsiTheme="majorBidi" w:cstheme="majorBidi"/>
          <w:sz w:val="24"/>
          <w:szCs w:val="24"/>
        </w:rPr>
        <w:t>La prise de médicaments constitue la principale cause d’</w:t>
      </w:r>
      <w:proofErr w:type="spellStart"/>
      <w:r w:rsidRPr="006135D1">
        <w:rPr>
          <w:rFonts w:asciiTheme="majorBidi" w:hAnsiTheme="majorBidi" w:cstheme="majorBidi"/>
          <w:sz w:val="24"/>
          <w:szCs w:val="24"/>
        </w:rPr>
        <w:t>hypofonction</w:t>
      </w:r>
      <w:proofErr w:type="spellEnd"/>
      <w:r w:rsidRPr="006135D1">
        <w:rPr>
          <w:rFonts w:asciiTheme="majorBidi" w:hAnsiTheme="majorBidi" w:cstheme="majorBidi"/>
          <w:sz w:val="24"/>
          <w:szCs w:val="24"/>
        </w:rPr>
        <w:t xml:space="preserve"> des glandes salivaires chez les personnes âgées. On dénombre environ 400 médicaments à effets </w:t>
      </w:r>
      <w:proofErr w:type="spellStart"/>
      <w:r w:rsidRPr="006135D1">
        <w:rPr>
          <w:rFonts w:asciiTheme="majorBidi" w:hAnsiTheme="majorBidi" w:cstheme="majorBidi"/>
          <w:sz w:val="24"/>
          <w:szCs w:val="24"/>
        </w:rPr>
        <w:t>sialoprives</w:t>
      </w:r>
      <w:proofErr w:type="spellEnd"/>
      <w:r w:rsidRPr="006135D1">
        <w:rPr>
          <w:rFonts w:asciiTheme="majorBidi" w:hAnsiTheme="majorBidi" w:cstheme="majorBidi"/>
          <w:sz w:val="24"/>
          <w:szCs w:val="24"/>
        </w:rPr>
        <w:t xml:space="preserve"> dont les psychotropes qui induisent les effets les plus marqués.   </w:t>
      </w:r>
    </w:p>
    <w:p w:rsidR="006135D1" w:rsidRDefault="006135D1" w:rsidP="006135D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principales catégories impliquées sont : </w:t>
      </w:r>
    </w:p>
    <w:p w:rsidR="006135D1" w:rsidRDefault="006135D1" w:rsidP="006135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antidépresseurs tricycliques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amitriptyline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, imipramine).</w:t>
      </w:r>
    </w:p>
    <w:p w:rsidR="006135D1" w:rsidRDefault="006135D1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8A1400">
        <w:rPr>
          <w:rFonts w:asciiTheme="majorBidi" w:hAnsiTheme="majorBidi" w:cstheme="majorBidi"/>
          <w:sz w:val="24"/>
          <w:szCs w:val="24"/>
        </w:rPr>
        <w:t>antihistaminiques (</w:t>
      </w:r>
      <w:proofErr w:type="spellStart"/>
      <w:r w:rsidR="004B0BB7">
        <w:rPr>
          <w:rFonts w:asciiTheme="majorBidi" w:hAnsiTheme="majorBidi" w:cstheme="majorBidi"/>
          <w:sz w:val="24"/>
          <w:szCs w:val="24"/>
        </w:rPr>
        <w:t>chlorphéniramine</w:t>
      </w:r>
      <w:proofErr w:type="spellEnd"/>
      <w:r w:rsidR="004B0B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B0BB7">
        <w:rPr>
          <w:rFonts w:asciiTheme="majorBidi" w:hAnsiTheme="majorBidi" w:cstheme="majorBidi"/>
          <w:sz w:val="24"/>
          <w:szCs w:val="24"/>
        </w:rPr>
        <w:t>diphenhydramine</w:t>
      </w:r>
      <w:proofErr w:type="spellEnd"/>
      <w:r w:rsidR="004B0B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B0BB7">
        <w:rPr>
          <w:rFonts w:asciiTheme="majorBidi" w:hAnsiTheme="majorBidi" w:cstheme="majorBidi"/>
          <w:sz w:val="24"/>
          <w:szCs w:val="24"/>
        </w:rPr>
        <w:t>hydroxyzine</w:t>
      </w:r>
      <w:proofErr w:type="spellEnd"/>
      <w:r w:rsidR="004B0BB7">
        <w:rPr>
          <w:rFonts w:asciiTheme="majorBidi" w:hAnsiTheme="majorBidi" w:cstheme="majorBidi"/>
          <w:sz w:val="24"/>
          <w:szCs w:val="24"/>
        </w:rPr>
        <w:t>).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benzodiazépines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>
        <w:rPr>
          <w:rFonts w:asciiTheme="majorBidi" w:hAnsiTheme="majorBidi" w:cstheme="majorBidi"/>
          <w:sz w:val="24"/>
          <w:szCs w:val="24"/>
        </w:rPr>
        <w:t>béta-bloquants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aténolol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propranolol</w:t>
      </w:r>
      <w:proofErr w:type="spellEnd"/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dérivés de la phénothiazine </w:t>
      </w:r>
      <w:r w:rsidR="008A1400">
        <w:rPr>
          <w:rFonts w:asciiTheme="majorBidi" w:hAnsiTheme="majorBidi" w:cstheme="majorBidi"/>
          <w:sz w:val="24"/>
          <w:szCs w:val="24"/>
        </w:rPr>
        <w:t>(chlorpromazine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>
        <w:rPr>
          <w:rFonts w:asciiTheme="majorBidi" w:hAnsiTheme="majorBidi" w:cstheme="majorBidi"/>
          <w:sz w:val="24"/>
          <w:szCs w:val="24"/>
        </w:rPr>
        <w:t>anti-parkinsoniens</w:t>
      </w:r>
      <w:proofErr w:type="spellEnd"/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analgésiques narcotiques </w:t>
      </w:r>
      <w:r w:rsidR="008A1400">
        <w:rPr>
          <w:rFonts w:asciiTheme="majorBidi" w:hAnsiTheme="majorBidi" w:cstheme="majorBidi"/>
          <w:sz w:val="24"/>
          <w:szCs w:val="24"/>
        </w:rPr>
        <w:t>(codéine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oxycodone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>
        <w:rPr>
          <w:rFonts w:asciiTheme="majorBidi" w:hAnsiTheme="majorBidi" w:cstheme="majorBidi"/>
          <w:sz w:val="24"/>
          <w:szCs w:val="24"/>
        </w:rPr>
        <w:t>anticholinergique</w:t>
      </w:r>
      <w:proofErr w:type="spellEnd"/>
    </w:p>
    <w:p w:rsidR="004B0BB7" w:rsidRDefault="004B0BB7" w:rsidP="00222D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antispasmodiques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antiémétiques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anti-</w:t>
      </w:r>
      <w:r w:rsidR="00222D95">
        <w:rPr>
          <w:rFonts w:asciiTheme="majorBidi" w:hAnsiTheme="majorBidi" w:cstheme="majorBidi"/>
          <w:sz w:val="24"/>
          <w:szCs w:val="24"/>
        </w:rPr>
        <w:t>diarrhéiques</w:t>
      </w:r>
    </w:p>
    <w:p w:rsidR="004B0BB7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antihypertenseurs</w:t>
      </w:r>
    </w:p>
    <w:p w:rsidR="004B0BB7" w:rsidRPr="006135D1" w:rsidRDefault="004B0BB7" w:rsidP="004B0B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antipsychotiques 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Chez le patient âgé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médiqué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pendant de longues périodes, il est possible d'assister à une</w:t>
      </w:r>
    </w:p>
    <w:p w:rsidR="00F51718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62DF7">
        <w:rPr>
          <w:rFonts w:asciiTheme="majorBidi" w:hAnsiTheme="majorBidi" w:cstheme="majorBidi"/>
          <w:sz w:val="24"/>
          <w:szCs w:val="24"/>
        </w:rPr>
        <w:t>hyposialie</w:t>
      </w:r>
      <w:proofErr w:type="spellEnd"/>
      <w:proofErr w:type="gramEnd"/>
      <w:r w:rsidRPr="00E62DF7">
        <w:rPr>
          <w:rFonts w:asciiTheme="majorBidi" w:hAnsiTheme="majorBidi" w:cstheme="majorBidi"/>
          <w:sz w:val="24"/>
          <w:szCs w:val="24"/>
        </w:rPr>
        <w:t xml:space="preserve"> médicamenteuse dite iatrogène</w:t>
      </w:r>
      <w:r w:rsidR="00717A85" w:rsidRPr="00E62DF7">
        <w:rPr>
          <w:rFonts w:asciiTheme="majorBidi" w:hAnsiTheme="majorBidi" w:cstheme="majorBidi"/>
          <w:sz w:val="24"/>
          <w:szCs w:val="24"/>
        </w:rPr>
        <w:t>.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421DA4">
        <w:rPr>
          <w:rFonts w:asciiTheme="majorBidi" w:hAnsiTheme="majorBidi" w:cstheme="majorBidi"/>
          <w:color w:val="0070C0"/>
          <w:sz w:val="24"/>
          <w:szCs w:val="24"/>
        </w:rPr>
        <w:t>Les autres médicaments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anticholinergiques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sont les plus connus, ainsi que toutes les substances ayant des effets</w:t>
      </w:r>
      <w:r w:rsidR="00BE3668" w:rsidRPr="00E62DF7">
        <w:rPr>
          <w:rFonts w:asciiTheme="majorBidi" w:hAnsiTheme="majorBidi" w:cstheme="majorBidi"/>
          <w:sz w:val="24"/>
          <w:szCs w:val="24"/>
        </w:rPr>
        <w:t xml:space="preserve">  </w:t>
      </w:r>
      <w:r w:rsidRPr="00E62DF7">
        <w:rPr>
          <w:rFonts w:asciiTheme="majorBidi" w:hAnsiTheme="majorBidi" w:cstheme="majorBidi"/>
          <w:sz w:val="24"/>
          <w:szCs w:val="24"/>
        </w:rPr>
        <w:t>secondaires qui sont: la sécheresse buccale mais aussi les troubles de l'accommodation, la</w:t>
      </w:r>
      <w:r w:rsidR="00BE3668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constipation et la tachycardie.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On peut indiquer trois grands types de médicaments: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• </w:t>
      </w:r>
      <w:r w:rsidRPr="00421DA4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proofErr w:type="spellStart"/>
      <w:r w:rsidRPr="00421DA4">
        <w:rPr>
          <w:rFonts w:asciiTheme="majorBidi" w:hAnsiTheme="majorBidi" w:cstheme="majorBidi"/>
          <w:b/>
          <w:bCs/>
          <w:sz w:val="24"/>
          <w:szCs w:val="24"/>
        </w:rPr>
        <w:t>antihypertensuers</w:t>
      </w:r>
      <w:proofErr w:type="spellEnd"/>
      <w:r w:rsidRPr="00421DA4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Deux catégories d'antihypertenseurs entraînent cet effet indésirable:</w:t>
      </w:r>
    </w:p>
    <w:p w:rsidR="00F51718" w:rsidRPr="00421DA4" w:rsidRDefault="0068640E" w:rsidP="00421D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21DA4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F51718" w:rsidRPr="00421DA4">
        <w:rPr>
          <w:rFonts w:asciiTheme="majorBidi" w:hAnsiTheme="majorBidi" w:cstheme="majorBidi"/>
          <w:i/>
          <w:iCs/>
          <w:sz w:val="24"/>
          <w:szCs w:val="24"/>
        </w:rPr>
        <w:t xml:space="preserve"> les </w:t>
      </w:r>
      <w:proofErr w:type="spellStart"/>
      <w:r w:rsidR="00F51718" w:rsidRPr="00421DA4">
        <w:rPr>
          <w:rFonts w:asciiTheme="majorBidi" w:eastAsia="HiddenHorzOCR" w:hAnsiTheme="majorBidi" w:cstheme="majorBidi"/>
          <w:i/>
          <w:iCs/>
          <w:sz w:val="24"/>
          <w:szCs w:val="24"/>
        </w:rPr>
        <w:t>ganglioplénique</w:t>
      </w:r>
      <w:proofErr w:type="spellEnd"/>
      <w:r w:rsidR="00F51718" w:rsidRPr="00421DA4">
        <w:rPr>
          <w:rFonts w:asciiTheme="majorBidi" w:eastAsia="HiddenHorzOCR" w:hAnsiTheme="majorBidi" w:cstheme="majorBidi"/>
          <w:i/>
          <w:iCs/>
          <w:sz w:val="24"/>
          <w:szCs w:val="24"/>
        </w:rPr>
        <w:t xml:space="preserve"> </w:t>
      </w:r>
      <w:r w:rsidR="00F51718" w:rsidRPr="00421DA4"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:rsidR="00F51718" w:rsidRPr="00E62DF7" w:rsidRDefault="00F51718" w:rsidP="00421D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Ils interrompent le passage de l'influx nerveux au niveau des ganglions ortho- et</w:t>
      </w:r>
      <w:r w:rsidR="0068640E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parasympathiques. Ce sont des antihypertenseurs puissants, peu utilisés en pratique</w:t>
      </w:r>
      <w:r w:rsidR="0068640E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courante.</w:t>
      </w:r>
    </w:p>
    <w:p w:rsidR="00F51718" w:rsidRPr="00E62DF7" w:rsidRDefault="0068640E" w:rsidP="00421D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51718" w:rsidRPr="00421D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51718" w:rsidRPr="00421DA4">
        <w:rPr>
          <w:rFonts w:asciiTheme="majorBidi" w:hAnsiTheme="majorBidi" w:cstheme="majorBidi"/>
          <w:i/>
          <w:iCs/>
          <w:sz w:val="24"/>
          <w:szCs w:val="24"/>
        </w:rPr>
        <w:t xml:space="preserve">les </w:t>
      </w:r>
      <w:proofErr w:type="spellStart"/>
      <w:r w:rsidR="00F51718" w:rsidRPr="00421DA4">
        <w:rPr>
          <w:rFonts w:asciiTheme="majorBidi" w:eastAsia="HiddenHorzOCR" w:hAnsiTheme="majorBidi" w:cstheme="majorBidi"/>
          <w:i/>
          <w:iCs/>
          <w:sz w:val="24"/>
          <w:szCs w:val="24"/>
        </w:rPr>
        <w:t>sympathopléniqu</w:t>
      </w:r>
      <w:r w:rsidR="00421DA4" w:rsidRPr="00421DA4">
        <w:rPr>
          <w:rFonts w:asciiTheme="majorBidi" w:eastAsia="HiddenHorzOCR" w:hAnsiTheme="majorBidi" w:cstheme="majorBidi"/>
          <w:i/>
          <w:iCs/>
          <w:sz w:val="24"/>
          <w:szCs w:val="24"/>
        </w:rPr>
        <w:t>e</w:t>
      </w:r>
      <w:proofErr w:type="spellEnd"/>
      <w:r w:rsidR="00F51718" w:rsidRPr="00E62DF7">
        <w:rPr>
          <w:rFonts w:asciiTheme="majorBidi" w:eastAsia="HiddenHorzOCR" w:hAnsiTheme="majorBidi" w:cstheme="majorBidi"/>
          <w:sz w:val="24"/>
          <w:szCs w:val="24"/>
        </w:rPr>
        <w:t xml:space="preserve"> </w:t>
      </w:r>
      <w:r w:rsidR="00F51718" w:rsidRPr="00E62DF7">
        <w:rPr>
          <w:rFonts w:asciiTheme="majorBidi" w:hAnsiTheme="majorBidi" w:cstheme="majorBidi"/>
          <w:sz w:val="24"/>
          <w:szCs w:val="24"/>
        </w:rPr>
        <w:t>: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Ce sont des antihypertenseurs qui diminuent l'activité des centres vasopresseurs.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sz w:val="24"/>
          <w:szCs w:val="24"/>
        </w:rPr>
        <w:t>• Les antispasmodiques:</w:t>
      </w:r>
    </w:p>
    <w:p w:rsidR="0068640E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Cet effet secondaire se rencontre surtout chez les antispasmodiques neurotropes, alors</w:t>
      </w:r>
      <w:r w:rsidR="0068640E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 xml:space="preserve">que les antispasmodiques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musculotropes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ne l'entraînent pas, comme le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Spasfon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>® ou</w:t>
      </w:r>
      <w:r w:rsidR="0068640E" w:rsidRPr="00E62DF7">
        <w:rPr>
          <w:rFonts w:asciiTheme="majorBidi" w:hAnsiTheme="majorBidi" w:cstheme="majorBidi"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sz w:val="24"/>
          <w:szCs w:val="24"/>
        </w:rPr>
        <w:t>l'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Avafortan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®. 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Il est à noter que la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Visceralgine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>® n'est que faiblement accusée.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sz w:val="24"/>
          <w:szCs w:val="24"/>
        </w:rPr>
        <w:t>• Les antiparkinsoniens :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 xml:space="preserve">Ces sont les antiparkinsoniens de la série des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anticholénergiques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>.</w:t>
      </w:r>
    </w:p>
    <w:p w:rsidR="00F51718" w:rsidRPr="00421DA4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1DA4">
        <w:rPr>
          <w:rFonts w:asciiTheme="majorBidi" w:hAnsiTheme="majorBidi" w:cstheme="majorBidi"/>
          <w:b/>
          <w:bCs/>
          <w:sz w:val="24"/>
          <w:szCs w:val="24"/>
        </w:rPr>
        <w:t>• Les autres:</w:t>
      </w:r>
    </w:p>
    <w:p w:rsidR="00F51718" w:rsidRDefault="00F51718" w:rsidP="0081496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sz w:val="24"/>
          <w:szCs w:val="24"/>
        </w:rPr>
        <w:t>Il y a lieu de signaler la présence d'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hyposialie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 xml:space="preserve"> due à un anti-arythmique, comme le</w:t>
      </w:r>
      <w:r w:rsidR="008149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2DF7">
        <w:rPr>
          <w:rFonts w:asciiTheme="majorBidi" w:hAnsiTheme="majorBidi" w:cstheme="majorBidi"/>
          <w:sz w:val="24"/>
          <w:szCs w:val="24"/>
        </w:rPr>
        <w:t>Rythmodan</w:t>
      </w:r>
      <w:proofErr w:type="spellEnd"/>
      <w:r w:rsidRPr="00E62DF7">
        <w:rPr>
          <w:rFonts w:asciiTheme="majorBidi" w:hAnsiTheme="majorBidi" w:cstheme="majorBidi"/>
          <w:sz w:val="24"/>
          <w:szCs w:val="24"/>
        </w:rPr>
        <w:t>®, par exemple.</w:t>
      </w:r>
    </w:p>
    <w:p w:rsidR="00421DA4" w:rsidRPr="0081496B" w:rsidRDefault="0081496B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70C0"/>
          <w:sz w:val="24"/>
          <w:szCs w:val="24"/>
        </w:rPr>
      </w:pPr>
      <w:r w:rsidRPr="0081496B">
        <w:rPr>
          <w:rFonts w:asciiTheme="majorBidi" w:hAnsiTheme="majorBidi" w:cstheme="majorBidi"/>
          <w:color w:val="0070C0"/>
          <w:sz w:val="24"/>
          <w:szCs w:val="24"/>
        </w:rPr>
        <w:t>Conclusion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</w:rPr>
        <w:t>Compte tenue des interférences de l'</w:t>
      </w:r>
      <w:proofErr w:type="spellStart"/>
      <w:r w:rsidRPr="00E62DF7">
        <w:rPr>
          <w:rFonts w:asciiTheme="majorBidi" w:hAnsiTheme="majorBidi" w:cstheme="majorBidi"/>
          <w:b/>
          <w:bCs/>
          <w:sz w:val="24"/>
          <w:szCs w:val="24"/>
        </w:rPr>
        <w:t>hyposialie</w:t>
      </w:r>
      <w:proofErr w:type="spellEnd"/>
      <w:r w:rsidRPr="00E62DF7">
        <w:rPr>
          <w:rFonts w:asciiTheme="majorBidi" w:hAnsiTheme="majorBidi" w:cstheme="majorBidi"/>
          <w:b/>
          <w:bCs/>
          <w:sz w:val="24"/>
          <w:szCs w:val="24"/>
        </w:rPr>
        <w:t xml:space="preserve"> sur l'ensemble de la pathologie buccale,</w:t>
      </w:r>
      <w:r w:rsidR="0068640E" w:rsidRPr="00E62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b/>
          <w:bCs/>
          <w:sz w:val="24"/>
          <w:szCs w:val="24"/>
        </w:rPr>
        <w:t xml:space="preserve">elle doit être, chez le vieillard, systématiquement recherchée et toujours </w:t>
      </w:r>
      <w:r w:rsidRPr="00E62DF7">
        <w:rPr>
          <w:rFonts w:asciiTheme="majorBidi" w:hAnsiTheme="majorBidi" w:cstheme="majorBidi"/>
          <w:sz w:val="24"/>
          <w:szCs w:val="24"/>
        </w:rPr>
        <w:t>suspectée.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62DF7">
        <w:rPr>
          <w:rFonts w:asciiTheme="majorBidi" w:hAnsiTheme="majorBidi" w:cstheme="majorBidi"/>
          <w:b/>
          <w:bCs/>
          <w:sz w:val="24"/>
          <w:szCs w:val="24"/>
        </w:rPr>
        <w:t>C'est à ce stade que la collaboration entre gériatre et odontologiste est souhaitable car</w:t>
      </w:r>
      <w:r w:rsidR="0068640E" w:rsidRPr="00E62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b/>
          <w:bCs/>
          <w:sz w:val="24"/>
          <w:szCs w:val="24"/>
        </w:rPr>
        <w:t>l'un ou l'autre aura toujours la possibilité, en parfaite connaissance de leur sujet, de</w:t>
      </w:r>
      <w:r w:rsidR="0068640E" w:rsidRPr="00E62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2DF7">
        <w:rPr>
          <w:rFonts w:asciiTheme="majorBidi" w:hAnsiTheme="majorBidi" w:cstheme="majorBidi"/>
          <w:b/>
          <w:bCs/>
          <w:sz w:val="24"/>
          <w:szCs w:val="24"/>
        </w:rPr>
        <w:t>moduler ou d'adapter leur thérapeutique.</w:t>
      </w:r>
    </w:p>
    <w:p w:rsidR="00F51718" w:rsidRPr="00E62DF7" w:rsidRDefault="00F51718" w:rsidP="00E62D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51718" w:rsidRPr="00E62DF7" w:rsidSect="0025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A1A"/>
    <w:multiLevelType w:val="hybridMultilevel"/>
    <w:tmpl w:val="433E31D8"/>
    <w:lvl w:ilvl="0" w:tplc="7CC86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32F8"/>
    <w:multiLevelType w:val="hybridMultilevel"/>
    <w:tmpl w:val="661488F2"/>
    <w:lvl w:ilvl="0" w:tplc="71A2E3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F51718"/>
    <w:rsid w:val="00017C48"/>
    <w:rsid w:val="00222D95"/>
    <w:rsid w:val="002436D7"/>
    <w:rsid w:val="00253410"/>
    <w:rsid w:val="00261A9D"/>
    <w:rsid w:val="002D280F"/>
    <w:rsid w:val="003D12DA"/>
    <w:rsid w:val="003F03D9"/>
    <w:rsid w:val="00421DA4"/>
    <w:rsid w:val="00482357"/>
    <w:rsid w:val="004B0BB7"/>
    <w:rsid w:val="00520511"/>
    <w:rsid w:val="00577BE5"/>
    <w:rsid w:val="005D66E2"/>
    <w:rsid w:val="006135D1"/>
    <w:rsid w:val="006751F5"/>
    <w:rsid w:val="0068640E"/>
    <w:rsid w:val="006C0D3E"/>
    <w:rsid w:val="00717A85"/>
    <w:rsid w:val="007B03EB"/>
    <w:rsid w:val="007E387B"/>
    <w:rsid w:val="0081496B"/>
    <w:rsid w:val="008A1400"/>
    <w:rsid w:val="008C2B2C"/>
    <w:rsid w:val="00906DA5"/>
    <w:rsid w:val="00934D7A"/>
    <w:rsid w:val="009378B5"/>
    <w:rsid w:val="00A84138"/>
    <w:rsid w:val="00B02EA6"/>
    <w:rsid w:val="00B736B8"/>
    <w:rsid w:val="00BE3668"/>
    <w:rsid w:val="00C802E0"/>
    <w:rsid w:val="00CD7FE2"/>
    <w:rsid w:val="00D01D12"/>
    <w:rsid w:val="00D332F5"/>
    <w:rsid w:val="00D96559"/>
    <w:rsid w:val="00E62DF7"/>
    <w:rsid w:val="00E6576D"/>
    <w:rsid w:val="00EF0F53"/>
    <w:rsid w:val="00F51718"/>
    <w:rsid w:val="00F8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2019-01-09T13:25:00Z</dcterms:created>
  <dcterms:modified xsi:type="dcterms:W3CDTF">2020-04-03T10:13:00Z</dcterms:modified>
</cp:coreProperties>
</file>