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9" w:rsidRDefault="00FB3D59" w:rsidP="00FB3D59">
      <w:pPr>
        <w:jc w:val="center"/>
        <w:rPr>
          <w:rFonts w:asciiTheme="majorBidi" w:hAnsiTheme="majorBidi" w:cstheme="majorBidi"/>
          <w:b/>
          <w:bCs/>
          <w:sz w:val="24"/>
          <w:szCs w:val="24"/>
        </w:rPr>
      </w:pPr>
      <w:r>
        <w:rPr>
          <w:rFonts w:asciiTheme="majorBidi" w:hAnsiTheme="majorBidi" w:cstheme="majorBidi"/>
          <w:b/>
          <w:bCs/>
          <w:sz w:val="24"/>
          <w:szCs w:val="24"/>
        </w:rPr>
        <w:t>FACULTE DE MEDECINE ANNABA</w:t>
      </w:r>
    </w:p>
    <w:p w:rsidR="00FB3D59" w:rsidRDefault="00FB3D59" w:rsidP="00FB3D59">
      <w:pPr>
        <w:jc w:val="center"/>
        <w:rPr>
          <w:rFonts w:asciiTheme="majorBidi" w:hAnsiTheme="majorBidi" w:cstheme="majorBidi"/>
          <w:b/>
          <w:bCs/>
          <w:sz w:val="24"/>
          <w:szCs w:val="24"/>
        </w:rPr>
      </w:pPr>
      <w:r>
        <w:rPr>
          <w:rFonts w:asciiTheme="majorBidi" w:hAnsiTheme="majorBidi" w:cstheme="majorBidi"/>
          <w:b/>
          <w:bCs/>
          <w:sz w:val="24"/>
          <w:szCs w:val="24"/>
        </w:rPr>
        <w:t>DEPARTEMENT DE MEDECINE DENTAIRE</w:t>
      </w:r>
    </w:p>
    <w:p w:rsidR="00FB3D59" w:rsidRDefault="00FB3D59" w:rsidP="00FB3D59">
      <w:pPr>
        <w:jc w:val="center"/>
        <w:rPr>
          <w:rFonts w:asciiTheme="majorBidi" w:hAnsiTheme="majorBidi" w:cstheme="majorBidi"/>
          <w:b/>
          <w:bCs/>
          <w:sz w:val="24"/>
          <w:szCs w:val="24"/>
        </w:rPr>
      </w:pPr>
    </w:p>
    <w:p w:rsidR="00FB3D59" w:rsidRDefault="00FB3D59" w:rsidP="00FB3D59">
      <w:pPr>
        <w:jc w:val="center"/>
        <w:rPr>
          <w:rFonts w:asciiTheme="majorBidi" w:hAnsiTheme="majorBidi" w:cstheme="majorBidi"/>
          <w:b/>
          <w:bCs/>
          <w:sz w:val="24"/>
          <w:szCs w:val="24"/>
        </w:rPr>
      </w:pPr>
    </w:p>
    <w:p w:rsidR="00FB3D59" w:rsidRDefault="00FB3D59" w:rsidP="00FB3D59">
      <w:pPr>
        <w:jc w:val="center"/>
        <w:rPr>
          <w:rFonts w:asciiTheme="majorBidi" w:hAnsiTheme="majorBidi" w:cstheme="majorBidi"/>
          <w:b/>
          <w:bCs/>
          <w:sz w:val="24"/>
          <w:szCs w:val="24"/>
        </w:rPr>
      </w:pPr>
    </w:p>
    <w:p w:rsidR="00FB3D59" w:rsidRDefault="00FB3D59" w:rsidP="00FB3D59">
      <w:pPr>
        <w:jc w:val="center"/>
        <w:rPr>
          <w:rFonts w:asciiTheme="majorBidi" w:hAnsiTheme="majorBidi" w:cstheme="majorBidi"/>
          <w:b/>
          <w:bCs/>
          <w:sz w:val="24"/>
          <w:szCs w:val="24"/>
        </w:rPr>
      </w:pPr>
    </w:p>
    <w:p w:rsidR="00FB3D59" w:rsidRDefault="00FB3D59" w:rsidP="00FB3D59">
      <w:pPr>
        <w:jc w:val="center"/>
        <w:rPr>
          <w:rFonts w:asciiTheme="majorBidi" w:hAnsiTheme="majorBidi" w:cstheme="majorBidi"/>
          <w:b/>
          <w:bCs/>
          <w:sz w:val="24"/>
          <w:szCs w:val="24"/>
        </w:rPr>
      </w:pPr>
    </w:p>
    <w:p w:rsidR="00FB3D59" w:rsidRDefault="00FB3D59" w:rsidP="00FB3D59">
      <w:pPr>
        <w:jc w:val="center"/>
        <w:rPr>
          <w:rFonts w:asciiTheme="majorBidi" w:hAnsiTheme="majorBidi" w:cstheme="majorBidi"/>
          <w:b/>
          <w:bCs/>
          <w:sz w:val="28"/>
          <w:szCs w:val="28"/>
        </w:rPr>
      </w:pPr>
      <w:r w:rsidRPr="004911D8">
        <w:rPr>
          <w:rFonts w:asciiTheme="majorBidi" w:hAnsiTheme="majorBidi" w:cstheme="majorBidi"/>
          <w:b/>
          <w:bCs/>
          <w:sz w:val="28"/>
          <w:szCs w:val="28"/>
        </w:rPr>
        <w:t xml:space="preserve">COURS   DE  </w:t>
      </w:r>
      <w:r>
        <w:rPr>
          <w:rFonts w:asciiTheme="majorBidi" w:hAnsiTheme="majorBidi" w:cstheme="majorBidi"/>
          <w:b/>
          <w:bCs/>
          <w:sz w:val="28"/>
          <w:szCs w:val="28"/>
        </w:rPr>
        <w:t>4</w:t>
      </w:r>
      <w:r w:rsidRPr="004911D8">
        <w:rPr>
          <w:rFonts w:asciiTheme="majorBidi" w:hAnsiTheme="majorBidi" w:cstheme="majorBidi"/>
          <w:b/>
          <w:bCs/>
          <w:sz w:val="28"/>
          <w:szCs w:val="28"/>
        </w:rPr>
        <w:t xml:space="preserve"> </w:t>
      </w:r>
      <w:r w:rsidRPr="004911D8">
        <w:rPr>
          <w:rFonts w:asciiTheme="majorBidi" w:hAnsiTheme="majorBidi" w:cstheme="majorBidi"/>
          <w:b/>
          <w:bCs/>
          <w:sz w:val="28"/>
          <w:szCs w:val="28"/>
          <w:vertAlign w:val="superscript"/>
        </w:rPr>
        <w:t xml:space="preserve">EME   </w:t>
      </w:r>
      <w:r w:rsidRPr="004911D8">
        <w:rPr>
          <w:rFonts w:asciiTheme="majorBidi" w:hAnsiTheme="majorBidi" w:cstheme="majorBidi"/>
          <w:b/>
          <w:bCs/>
          <w:sz w:val="28"/>
          <w:szCs w:val="28"/>
        </w:rPr>
        <w:t xml:space="preserve">ANNEE </w:t>
      </w:r>
      <w:r>
        <w:rPr>
          <w:rFonts w:asciiTheme="majorBidi" w:hAnsiTheme="majorBidi" w:cstheme="majorBidi"/>
          <w:b/>
          <w:bCs/>
          <w:sz w:val="28"/>
          <w:szCs w:val="28"/>
        </w:rPr>
        <w:t xml:space="preserve">  GERIATRIE </w:t>
      </w:r>
    </w:p>
    <w:p w:rsidR="00FB3D59" w:rsidRPr="00B77954" w:rsidRDefault="00FB3D59" w:rsidP="00FB3D59">
      <w:pPr>
        <w:jc w:val="center"/>
        <w:rPr>
          <w:rFonts w:asciiTheme="majorBidi" w:hAnsiTheme="majorBidi" w:cstheme="majorBidi"/>
          <w:color w:val="1F497D" w:themeColor="text2"/>
          <w:sz w:val="40"/>
          <w:szCs w:val="40"/>
        </w:rPr>
      </w:pPr>
      <w:r w:rsidRPr="00B77954">
        <w:rPr>
          <w:rFonts w:asciiTheme="majorBidi" w:hAnsiTheme="majorBidi" w:cstheme="majorBidi"/>
          <w:b/>
          <w:bCs/>
          <w:color w:val="1F497D" w:themeColor="text2"/>
          <w:sz w:val="40"/>
          <w:szCs w:val="40"/>
        </w:rPr>
        <w:t>Incidence du vieillissement sur les fonctions </w:t>
      </w:r>
    </w:p>
    <w:p w:rsidR="00FB3D59" w:rsidRPr="00B77954" w:rsidRDefault="00FB3D59" w:rsidP="00FB3D59">
      <w:pPr>
        <w:jc w:val="center"/>
        <w:rPr>
          <w:rFonts w:asciiTheme="majorBidi" w:hAnsiTheme="majorBidi" w:cstheme="majorBidi"/>
          <w:b/>
          <w:bCs/>
          <w:color w:val="1F497D" w:themeColor="text2"/>
          <w:sz w:val="40"/>
          <w:szCs w:val="40"/>
        </w:rPr>
      </w:pPr>
    </w:p>
    <w:p w:rsidR="00FB3D59" w:rsidRDefault="00FB3D59" w:rsidP="00FB3D59">
      <w:pPr>
        <w:jc w:val="center"/>
        <w:rPr>
          <w:rFonts w:asciiTheme="majorBidi" w:hAnsiTheme="majorBidi" w:cstheme="majorBidi"/>
          <w:b/>
          <w:bCs/>
          <w:sz w:val="28"/>
          <w:szCs w:val="28"/>
        </w:rPr>
      </w:pPr>
    </w:p>
    <w:p w:rsidR="00FB3D59" w:rsidRPr="004911D8" w:rsidRDefault="00FB3D59" w:rsidP="00FB3D59">
      <w:pPr>
        <w:jc w:val="center"/>
        <w:rPr>
          <w:rFonts w:asciiTheme="majorBidi" w:hAnsiTheme="majorBidi" w:cstheme="majorBidi"/>
          <w:b/>
          <w:bCs/>
          <w:sz w:val="28"/>
          <w:szCs w:val="28"/>
        </w:rPr>
      </w:pPr>
    </w:p>
    <w:p w:rsidR="00FB3D59" w:rsidRPr="004911D8" w:rsidRDefault="00FB3D59" w:rsidP="00FB3D59">
      <w:pPr>
        <w:jc w:val="center"/>
        <w:rPr>
          <w:rFonts w:asciiTheme="majorBidi" w:hAnsiTheme="majorBidi" w:cstheme="majorBidi"/>
          <w:b/>
          <w:bCs/>
          <w:sz w:val="28"/>
          <w:szCs w:val="28"/>
        </w:rPr>
      </w:pPr>
      <w:r w:rsidRPr="004911D8">
        <w:rPr>
          <w:rFonts w:asciiTheme="majorBidi" w:hAnsiTheme="majorBidi" w:cstheme="majorBidi"/>
          <w:b/>
          <w:bCs/>
          <w:sz w:val="28"/>
          <w:szCs w:val="28"/>
        </w:rPr>
        <w:t>2019/2020</w:t>
      </w:r>
    </w:p>
    <w:p w:rsidR="00FB3D59" w:rsidRPr="004911D8" w:rsidRDefault="00FB3D59" w:rsidP="00FB3D59">
      <w:pPr>
        <w:rPr>
          <w:rFonts w:asciiTheme="majorBidi" w:hAnsiTheme="majorBidi" w:cstheme="majorBidi"/>
          <w:b/>
          <w:bCs/>
          <w:sz w:val="28"/>
          <w:szCs w:val="28"/>
        </w:rPr>
      </w:pPr>
    </w:p>
    <w:p w:rsidR="00FB3D59" w:rsidRDefault="00FB3D59" w:rsidP="00FB3D59">
      <w:pPr>
        <w:rPr>
          <w:rFonts w:asciiTheme="majorBidi" w:hAnsiTheme="majorBidi" w:cstheme="majorBidi"/>
          <w:b/>
          <w:bCs/>
          <w:sz w:val="24"/>
          <w:szCs w:val="24"/>
        </w:rPr>
      </w:pPr>
    </w:p>
    <w:p w:rsidR="00FB3D59" w:rsidRDefault="00FB3D59" w:rsidP="00FB3D59">
      <w:pPr>
        <w:rPr>
          <w:rFonts w:asciiTheme="majorBidi" w:hAnsiTheme="majorBidi" w:cstheme="majorBidi"/>
          <w:b/>
          <w:bCs/>
          <w:sz w:val="24"/>
          <w:szCs w:val="24"/>
        </w:rPr>
      </w:pPr>
    </w:p>
    <w:p w:rsidR="00FB3D59" w:rsidRDefault="00FB3D59" w:rsidP="00FB3D59">
      <w:pPr>
        <w:rPr>
          <w:rFonts w:asciiTheme="majorBidi" w:hAnsiTheme="majorBidi" w:cstheme="majorBidi"/>
          <w:b/>
          <w:bCs/>
          <w:sz w:val="24"/>
          <w:szCs w:val="24"/>
        </w:rPr>
      </w:pPr>
    </w:p>
    <w:p w:rsidR="00FB3D59" w:rsidRDefault="00FB3D59" w:rsidP="00FB3D59">
      <w:pPr>
        <w:rPr>
          <w:rFonts w:asciiTheme="majorBidi" w:hAnsiTheme="majorBidi" w:cstheme="majorBidi"/>
          <w:b/>
          <w:bCs/>
          <w:sz w:val="24"/>
          <w:szCs w:val="24"/>
        </w:rPr>
      </w:pPr>
    </w:p>
    <w:p w:rsidR="00FB3D59" w:rsidRDefault="00FB3D59" w:rsidP="00FB3D59">
      <w:pPr>
        <w:rPr>
          <w:rFonts w:asciiTheme="majorBidi" w:hAnsiTheme="majorBidi" w:cstheme="majorBidi"/>
          <w:b/>
          <w:bCs/>
          <w:sz w:val="24"/>
          <w:szCs w:val="24"/>
        </w:rPr>
      </w:pPr>
    </w:p>
    <w:p w:rsidR="00FB3D59" w:rsidRDefault="00FB3D59" w:rsidP="00FB3D59">
      <w:pPr>
        <w:rPr>
          <w:rFonts w:asciiTheme="majorBidi" w:hAnsiTheme="majorBidi" w:cstheme="majorBidi"/>
          <w:b/>
          <w:bCs/>
          <w:sz w:val="24"/>
          <w:szCs w:val="24"/>
        </w:rPr>
      </w:pPr>
    </w:p>
    <w:p w:rsidR="00FB3D59" w:rsidRDefault="00FB3D59" w:rsidP="00FB3D59">
      <w:pPr>
        <w:tabs>
          <w:tab w:val="left" w:pos="5414"/>
        </w:tabs>
        <w:rPr>
          <w:rFonts w:asciiTheme="majorBidi" w:hAnsiTheme="majorBidi" w:cstheme="majorBidi"/>
          <w:b/>
          <w:bCs/>
          <w:sz w:val="24"/>
          <w:szCs w:val="24"/>
        </w:rPr>
      </w:pPr>
    </w:p>
    <w:p w:rsidR="00FB3D59" w:rsidRDefault="00FB3D59" w:rsidP="00FB3D59">
      <w:pPr>
        <w:tabs>
          <w:tab w:val="left" w:pos="5414"/>
        </w:tabs>
        <w:rPr>
          <w:rFonts w:asciiTheme="majorBidi" w:hAnsiTheme="majorBidi" w:cstheme="majorBidi"/>
          <w:b/>
          <w:bCs/>
          <w:sz w:val="24"/>
          <w:szCs w:val="24"/>
        </w:rPr>
      </w:pPr>
      <w:r>
        <w:rPr>
          <w:rFonts w:asciiTheme="majorBidi" w:hAnsiTheme="majorBidi" w:cstheme="majorBidi"/>
          <w:b/>
          <w:bCs/>
          <w:sz w:val="24"/>
          <w:szCs w:val="24"/>
        </w:rPr>
        <w:tab/>
        <w:t>Dr : BENGHERSALLAH.D</w:t>
      </w:r>
    </w:p>
    <w:p w:rsidR="00FB3D59" w:rsidRDefault="00FB3D59" w:rsidP="00FB3D59">
      <w:pPr>
        <w:tabs>
          <w:tab w:val="left" w:pos="5414"/>
        </w:tabs>
        <w:rPr>
          <w:rFonts w:asciiTheme="majorBidi" w:hAnsiTheme="majorBidi" w:cstheme="majorBidi"/>
          <w:b/>
          <w:bCs/>
          <w:sz w:val="24"/>
          <w:szCs w:val="24"/>
        </w:rPr>
      </w:pPr>
    </w:p>
    <w:p w:rsidR="00FB3D59" w:rsidRDefault="00FB3D59" w:rsidP="00FB3D59">
      <w:pPr>
        <w:tabs>
          <w:tab w:val="left" w:pos="5414"/>
        </w:tabs>
        <w:rPr>
          <w:rFonts w:asciiTheme="majorBidi" w:hAnsiTheme="majorBidi" w:cstheme="majorBidi"/>
          <w:b/>
          <w:bCs/>
          <w:sz w:val="24"/>
          <w:szCs w:val="24"/>
        </w:rPr>
      </w:pPr>
    </w:p>
    <w:p w:rsidR="00B76716" w:rsidRDefault="00B76716" w:rsidP="00FB3D59">
      <w:pPr>
        <w:tabs>
          <w:tab w:val="left" w:pos="5414"/>
        </w:tabs>
        <w:rPr>
          <w:rFonts w:asciiTheme="majorBidi" w:hAnsiTheme="majorBidi" w:cstheme="majorBidi"/>
          <w:b/>
          <w:bCs/>
          <w:sz w:val="24"/>
          <w:szCs w:val="24"/>
        </w:rPr>
      </w:pPr>
    </w:p>
    <w:p w:rsidR="00B76716" w:rsidRDefault="00B76716" w:rsidP="00FB3D59">
      <w:pPr>
        <w:tabs>
          <w:tab w:val="left" w:pos="5414"/>
        </w:tabs>
        <w:rPr>
          <w:rFonts w:asciiTheme="majorBidi" w:hAnsiTheme="majorBidi" w:cstheme="majorBidi"/>
          <w:b/>
          <w:bCs/>
          <w:sz w:val="24"/>
          <w:szCs w:val="24"/>
        </w:rPr>
      </w:pPr>
    </w:p>
    <w:p w:rsidR="00B76716" w:rsidRDefault="00B76716" w:rsidP="00FB3D59">
      <w:pPr>
        <w:tabs>
          <w:tab w:val="left" w:pos="5414"/>
        </w:tabs>
        <w:rPr>
          <w:rFonts w:asciiTheme="majorBidi" w:hAnsiTheme="majorBidi" w:cstheme="majorBidi"/>
          <w:b/>
          <w:bCs/>
          <w:sz w:val="24"/>
          <w:szCs w:val="24"/>
        </w:rPr>
      </w:pPr>
    </w:p>
    <w:p w:rsidR="00FB3D59" w:rsidRPr="003C208B" w:rsidRDefault="00FB3D59" w:rsidP="00FB3D59">
      <w:pPr>
        <w:jc w:val="center"/>
        <w:rPr>
          <w:rFonts w:asciiTheme="majorBidi" w:hAnsiTheme="majorBidi" w:cstheme="majorBidi"/>
          <w:color w:val="FF0000"/>
          <w:sz w:val="24"/>
          <w:szCs w:val="24"/>
        </w:rPr>
      </w:pPr>
      <w:r w:rsidRPr="003C208B">
        <w:rPr>
          <w:rFonts w:asciiTheme="majorBidi" w:hAnsiTheme="majorBidi" w:cstheme="majorBidi"/>
          <w:b/>
          <w:bCs/>
          <w:color w:val="FF0000"/>
          <w:sz w:val="24"/>
          <w:szCs w:val="24"/>
        </w:rPr>
        <w:t>Incidence du vieillissement sur les fonctions </w:t>
      </w:r>
    </w:p>
    <w:p w:rsidR="00FB3D59" w:rsidRPr="003C208B" w:rsidRDefault="00FB3D59" w:rsidP="00FB3D59">
      <w:pPr>
        <w:pStyle w:val="Paragraphedeliste"/>
        <w:numPr>
          <w:ilvl w:val="0"/>
          <w:numId w:val="4"/>
        </w:numPr>
        <w:autoSpaceDE w:val="0"/>
        <w:autoSpaceDN w:val="0"/>
        <w:adjustRightInd w:val="0"/>
        <w:spacing w:after="0"/>
        <w:rPr>
          <w:rFonts w:asciiTheme="majorBidi" w:hAnsiTheme="majorBidi" w:cstheme="majorBidi"/>
          <w:b/>
          <w:bCs/>
          <w:sz w:val="24"/>
          <w:szCs w:val="24"/>
          <w:u w:val="single"/>
        </w:rPr>
      </w:pPr>
      <w:r w:rsidRPr="003C208B">
        <w:rPr>
          <w:rFonts w:asciiTheme="majorBidi" w:hAnsiTheme="majorBidi" w:cstheme="majorBidi"/>
          <w:b/>
          <w:bCs/>
          <w:sz w:val="24"/>
          <w:szCs w:val="24"/>
          <w:u w:val="single"/>
        </w:rPr>
        <w:t>Incidence du vieillissement sur la perception gustative</w:t>
      </w:r>
    </w:p>
    <w:p w:rsidR="00FB3D59" w:rsidRPr="00040071" w:rsidRDefault="00FB3D59" w:rsidP="00FB3D59">
      <w:p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La sénescence a pour conséquence une diminution notable du nombre de récepteurs gustatifs qui passent d’environ 10 000 à moins de 1 000, que ce soit au niveau lingual ou extralingual.</w:t>
      </w:r>
    </w:p>
    <w:p w:rsidR="00FB3D59" w:rsidRPr="00040071" w:rsidRDefault="00FB3D59" w:rsidP="00FB3D59">
      <w:p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Ce déficit peut provoquer différents types de troubles : hypogueusie, voire agueusie et phantogueusie (qui seraient toutefois plus d’origine psychogène, associées aux stomatodynies).</w:t>
      </w:r>
    </w:p>
    <w:p w:rsidR="00FB3D59" w:rsidRPr="00040071" w:rsidRDefault="00FB3D59" w:rsidP="00FB3D59">
      <w:p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Généralement, on observe une diminution du goût salé, du goût sucré et enfin de l’acide. L’amer est conservé.</w:t>
      </w:r>
    </w:p>
    <w:p w:rsidR="00FB3D59" w:rsidRPr="00040071" w:rsidRDefault="00FB3D59" w:rsidP="00FB3D59">
      <w:p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La cavité orale est constamment tapissée par la salive générée par les glandes salivaires majeures et mineures. Les interactions salive-saveurs sont très variées, chaque molécule sapide pouvant agir et interagir spécifiquement avec la salive.</w:t>
      </w:r>
    </w:p>
    <w:p w:rsidR="00FB3D59" w:rsidRPr="00040071" w:rsidRDefault="00FB3D59" w:rsidP="00FB3D59">
      <w:p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 xml:space="preserve"> La salive contribue à la gustation par trois types d’actions :</w:t>
      </w:r>
    </w:p>
    <w:p w:rsidR="00FB3D59" w:rsidRPr="00040071" w:rsidRDefault="00FB3D59" w:rsidP="00FB3D59">
      <w:p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 comme un solvant des aliments ;</w:t>
      </w:r>
    </w:p>
    <w:p w:rsidR="00FB3D59" w:rsidRPr="00040071" w:rsidRDefault="00FB3D59" w:rsidP="00FB3D59">
      <w:p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 comme un transporteur des molécules sapides ;</w:t>
      </w:r>
    </w:p>
    <w:p w:rsidR="00FB3D59" w:rsidRPr="00040071" w:rsidRDefault="00FB3D59" w:rsidP="00FB3D59">
      <w:p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 à travers sa composition.</w:t>
      </w:r>
    </w:p>
    <w:p w:rsidR="00FB3D59" w:rsidRPr="00040071" w:rsidRDefault="00FB3D59" w:rsidP="00FB3D59">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color w:val="000000"/>
          <w:sz w:val="24"/>
          <w:szCs w:val="24"/>
        </w:rPr>
        <w:t>Une diminution du flux salivaire a donc pour conséquence une altération de la perception gustative.</w:t>
      </w:r>
    </w:p>
    <w:p w:rsidR="00FB3D59" w:rsidRPr="003C208B" w:rsidRDefault="00FB3D59" w:rsidP="00FB3D59">
      <w:pPr>
        <w:pStyle w:val="Paragraphedeliste"/>
        <w:numPr>
          <w:ilvl w:val="0"/>
          <w:numId w:val="4"/>
        </w:numPr>
        <w:rPr>
          <w:rFonts w:asciiTheme="majorBidi" w:hAnsiTheme="majorBidi" w:cstheme="majorBidi"/>
          <w:sz w:val="24"/>
          <w:szCs w:val="24"/>
          <w:u w:val="single"/>
        </w:rPr>
      </w:pPr>
      <w:r w:rsidRPr="003C208B">
        <w:rPr>
          <w:rFonts w:asciiTheme="majorBidi" w:hAnsiTheme="majorBidi" w:cstheme="majorBidi"/>
          <w:b/>
          <w:bCs/>
          <w:sz w:val="24"/>
          <w:szCs w:val="24"/>
          <w:u w:val="single"/>
        </w:rPr>
        <w:t>Vieillissement physiologique de la mastication </w:t>
      </w:r>
      <w:r w:rsidRPr="003C208B">
        <w:rPr>
          <w:rFonts w:asciiTheme="majorBidi" w:hAnsiTheme="majorBidi" w:cstheme="majorBidi"/>
          <w:sz w:val="24"/>
          <w:szCs w:val="24"/>
          <w:u w:val="single"/>
        </w:rPr>
        <w:t xml:space="preserve"> </w:t>
      </w:r>
    </w:p>
    <w:p w:rsidR="00FB3D59" w:rsidRPr="00040071" w:rsidRDefault="00FB3D59" w:rsidP="00FB3D59">
      <w:p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 xml:space="preserve"> </w:t>
      </w:r>
      <w:r w:rsidRPr="00040071">
        <w:rPr>
          <w:rFonts w:asciiTheme="majorBidi" w:hAnsiTheme="majorBidi" w:cstheme="majorBidi"/>
          <w:color w:val="004DFF"/>
          <w:sz w:val="24"/>
          <w:szCs w:val="24"/>
        </w:rPr>
        <w:t xml:space="preserve"> </w:t>
      </w:r>
      <w:r w:rsidRPr="00040071">
        <w:rPr>
          <w:rFonts w:asciiTheme="majorBidi" w:hAnsiTheme="majorBidi" w:cstheme="majorBidi"/>
          <w:color w:val="000000"/>
          <w:sz w:val="24"/>
          <w:szCs w:val="24"/>
        </w:rPr>
        <w:t>Ont montré que le vieillissement a un effet important sur le comportement masticatoire, avec une activité musculaire, mesurée par électromyographie, plus faible chez les sujets âgés que chez les sujets jeunes. La conséquence est une efficacité moindre dans la réduction des aliments en particules.</w:t>
      </w:r>
    </w:p>
    <w:p w:rsidR="00FB3D59" w:rsidRPr="00040071" w:rsidRDefault="00FB3D59" w:rsidP="00FB3D59">
      <w:p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Ceci est partiellement compensé par une augmentation significative du nombre de cycles masticatoires et un temps de mastication plus long.</w:t>
      </w:r>
    </w:p>
    <w:p w:rsidR="00FB3D59" w:rsidRPr="00040071" w:rsidRDefault="00FB3D59" w:rsidP="00FB3D59">
      <w:pPr>
        <w:rPr>
          <w:rFonts w:asciiTheme="majorBidi" w:hAnsiTheme="majorBidi" w:cstheme="majorBidi"/>
          <w:sz w:val="24"/>
          <w:szCs w:val="24"/>
          <w:u w:val="single"/>
        </w:rPr>
      </w:pPr>
    </w:p>
    <w:p w:rsidR="00FB3D59" w:rsidRPr="00040071" w:rsidRDefault="00FB3D59" w:rsidP="00FB3D59">
      <w:pPr>
        <w:rPr>
          <w:rFonts w:asciiTheme="majorBidi" w:hAnsiTheme="majorBidi" w:cstheme="majorBidi"/>
          <w:sz w:val="24"/>
          <w:szCs w:val="24"/>
        </w:rPr>
      </w:pPr>
      <w:r w:rsidRPr="00040071">
        <w:rPr>
          <w:rFonts w:asciiTheme="majorBidi" w:hAnsiTheme="majorBidi" w:cstheme="majorBidi"/>
          <w:sz w:val="24"/>
          <w:szCs w:val="24"/>
        </w:rPr>
        <w:t>  La mastication nécessite en effet l’action synergique de différents éléments de la région oro-faciale qui sont les muscles masticateurs et la langue, les dents, le parodonte, la salive, les muqueuses orales, et fait appel à une coordination neuromusculaire</w:t>
      </w:r>
      <w:r w:rsidRPr="00040071">
        <w:rPr>
          <w:rFonts w:asciiTheme="majorBidi" w:hAnsiTheme="majorBidi" w:cstheme="majorBidi"/>
          <w:b/>
          <w:bCs/>
          <w:sz w:val="24"/>
          <w:szCs w:val="24"/>
        </w:rPr>
        <w:t>.</w:t>
      </w:r>
      <w:r w:rsidRPr="00040071">
        <w:rPr>
          <w:rFonts w:asciiTheme="majorBidi" w:hAnsiTheme="majorBidi" w:cstheme="majorBidi"/>
          <w:sz w:val="24"/>
          <w:szCs w:val="24"/>
        </w:rPr>
        <w:t xml:space="preserve"> </w:t>
      </w:r>
    </w:p>
    <w:p w:rsidR="00FB3D59" w:rsidRPr="00040071" w:rsidRDefault="00FB3D59" w:rsidP="00FB3D59">
      <w:pPr>
        <w:jc w:val="center"/>
        <w:rPr>
          <w:rFonts w:asciiTheme="majorBidi" w:hAnsiTheme="majorBidi" w:cstheme="majorBidi"/>
          <w:sz w:val="24"/>
          <w:szCs w:val="24"/>
        </w:rPr>
      </w:pPr>
      <w:r w:rsidRPr="00040071">
        <w:rPr>
          <w:rFonts w:asciiTheme="majorBidi" w:hAnsiTheme="majorBidi" w:cstheme="majorBidi"/>
          <w:sz w:val="24"/>
          <w:szCs w:val="24"/>
        </w:rPr>
        <w:t>Les performances motrices de la région oro-faciale apparaissent être légèrement influencée</w:t>
      </w:r>
      <w:r w:rsidRPr="00040071">
        <w:rPr>
          <w:rFonts w:asciiTheme="majorBidi" w:eastAsia="+mn-ea" w:hAnsiTheme="majorBidi" w:cstheme="majorBidi"/>
          <w:color w:val="000000"/>
          <w:kern w:val="24"/>
          <w:sz w:val="24"/>
          <w:szCs w:val="24"/>
          <w:lang w:eastAsia="fr-FR"/>
        </w:rPr>
        <w:t xml:space="preserve"> </w:t>
      </w:r>
      <w:r w:rsidRPr="00040071">
        <w:rPr>
          <w:rFonts w:asciiTheme="majorBidi" w:hAnsiTheme="majorBidi" w:cstheme="majorBidi"/>
          <w:sz w:val="24"/>
          <w:szCs w:val="24"/>
        </w:rPr>
        <w:t xml:space="preserve">La langue joue en effet un rôle important dans le contrôle du passage des aliments d’un secteur à </w:t>
      </w:r>
      <w:r w:rsidRPr="008E157F">
        <w:rPr>
          <w:rFonts w:asciiTheme="majorBidi" w:hAnsiTheme="majorBidi" w:cstheme="majorBidi"/>
          <w:b/>
          <w:bCs/>
          <w:color w:val="000000" w:themeColor="text1"/>
          <w:sz w:val="24"/>
          <w:szCs w:val="24"/>
        </w:rPr>
        <w:t>l’autre</w:t>
      </w:r>
      <w:r w:rsidRPr="008E157F">
        <w:rPr>
          <w:rFonts w:asciiTheme="majorBidi" w:hAnsiTheme="majorBidi" w:cstheme="majorBidi"/>
          <w:color w:val="000000" w:themeColor="text1"/>
          <w:sz w:val="24"/>
          <w:szCs w:val="24"/>
        </w:rPr>
        <w:t xml:space="preserve"> des arcades</w:t>
      </w:r>
      <w:r w:rsidRPr="00040071">
        <w:rPr>
          <w:rFonts w:asciiTheme="majorBidi" w:hAnsiTheme="majorBidi" w:cstheme="majorBidi"/>
          <w:sz w:val="24"/>
          <w:szCs w:val="24"/>
        </w:rPr>
        <w:t xml:space="preserve"> dentaire ainsi que dans la formation du bolus.</w:t>
      </w:r>
    </w:p>
    <w:p w:rsidR="00FB3D59" w:rsidRPr="00040071" w:rsidRDefault="00FB3D59" w:rsidP="00FB3D59">
      <w:pPr>
        <w:numPr>
          <w:ilvl w:val="0"/>
          <w:numId w:val="1"/>
        </w:numPr>
        <w:rPr>
          <w:rFonts w:asciiTheme="majorBidi" w:hAnsiTheme="majorBidi" w:cstheme="majorBidi"/>
          <w:sz w:val="24"/>
          <w:szCs w:val="24"/>
        </w:rPr>
      </w:pPr>
      <w:r w:rsidRPr="00040071">
        <w:rPr>
          <w:rFonts w:asciiTheme="majorBidi" w:hAnsiTheme="majorBidi" w:cstheme="majorBidi"/>
          <w:sz w:val="24"/>
          <w:szCs w:val="24"/>
        </w:rPr>
        <w:t xml:space="preserve">L’édentement et les modifications neuro-motrices observés lors du vieillissement peuvent induire une diminution de l’efficacité masticatoire. </w:t>
      </w:r>
    </w:p>
    <w:p w:rsidR="00FB3D59" w:rsidRPr="00040071" w:rsidRDefault="00FB3D59" w:rsidP="00FB3D59">
      <w:pPr>
        <w:numPr>
          <w:ilvl w:val="0"/>
          <w:numId w:val="1"/>
        </w:numPr>
        <w:rPr>
          <w:rFonts w:asciiTheme="majorBidi" w:hAnsiTheme="majorBidi" w:cstheme="majorBidi"/>
          <w:sz w:val="24"/>
          <w:szCs w:val="24"/>
        </w:rPr>
      </w:pPr>
      <w:r w:rsidRPr="00040071">
        <w:rPr>
          <w:rFonts w:asciiTheme="majorBidi" w:hAnsiTheme="majorBidi" w:cstheme="majorBidi"/>
          <w:sz w:val="24"/>
          <w:szCs w:val="24"/>
        </w:rPr>
        <w:t xml:space="preserve">Le bol dégluti, insuffisamment réduit, amplifie la prévalence des troubles dysphagiques et réduit l’activité stomacale. </w:t>
      </w:r>
    </w:p>
    <w:p w:rsidR="00FB3D59" w:rsidRPr="00040071" w:rsidRDefault="00FB3D59" w:rsidP="00FB3D59">
      <w:pPr>
        <w:numPr>
          <w:ilvl w:val="0"/>
          <w:numId w:val="1"/>
        </w:numPr>
        <w:rPr>
          <w:rFonts w:asciiTheme="majorBidi" w:hAnsiTheme="majorBidi" w:cstheme="majorBidi"/>
          <w:sz w:val="24"/>
          <w:szCs w:val="24"/>
        </w:rPr>
      </w:pPr>
      <w:r w:rsidRPr="00040071">
        <w:rPr>
          <w:rFonts w:asciiTheme="majorBidi" w:hAnsiTheme="majorBidi" w:cstheme="majorBidi"/>
          <w:sz w:val="24"/>
          <w:szCs w:val="24"/>
        </w:rPr>
        <w:t xml:space="preserve">Les aliments de texture molle, plus aisés à mastiquer sont sélectionnés en priorité ce qui modifie l’équilibre nutritionnel. </w:t>
      </w:r>
    </w:p>
    <w:p w:rsidR="00FB3D59" w:rsidRPr="00040071" w:rsidRDefault="00FB3D59" w:rsidP="00FB3D59">
      <w:pPr>
        <w:numPr>
          <w:ilvl w:val="0"/>
          <w:numId w:val="1"/>
        </w:numPr>
        <w:rPr>
          <w:rFonts w:asciiTheme="majorBidi" w:hAnsiTheme="majorBidi" w:cstheme="majorBidi"/>
          <w:sz w:val="24"/>
          <w:szCs w:val="24"/>
        </w:rPr>
      </w:pPr>
      <w:r w:rsidRPr="00040071">
        <w:rPr>
          <w:rFonts w:asciiTheme="majorBidi" w:hAnsiTheme="majorBidi" w:cstheme="majorBidi"/>
          <w:sz w:val="24"/>
          <w:szCs w:val="24"/>
        </w:rPr>
        <w:t xml:space="preserve">Dans cette situation, le rôle du praticien est de maintenir une fonction masticatoire efficace tout en s’adaptant aux différentes situations cliniques. </w:t>
      </w:r>
    </w:p>
    <w:p w:rsidR="00FB3D59" w:rsidRPr="008E157F" w:rsidRDefault="00FB3D59" w:rsidP="00FB3D59">
      <w:pPr>
        <w:numPr>
          <w:ilvl w:val="0"/>
          <w:numId w:val="1"/>
        </w:numPr>
        <w:rPr>
          <w:rFonts w:asciiTheme="majorBidi" w:hAnsiTheme="majorBidi" w:cstheme="majorBidi"/>
          <w:sz w:val="24"/>
          <w:szCs w:val="24"/>
        </w:rPr>
      </w:pPr>
      <w:r w:rsidRPr="008E157F">
        <w:rPr>
          <w:rFonts w:asciiTheme="majorBidi" w:hAnsiTheme="majorBidi" w:cstheme="majorBidi"/>
          <w:sz w:val="24"/>
          <w:szCs w:val="24"/>
        </w:rPr>
        <w:t xml:space="preserve"> Il apparaît qu’il existe une forte corrélation entre la perte de dextérité linguale et la diminution d’efficacité masticatoire. </w:t>
      </w:r>
    </w:p>
    <w:p w:rsidR="00FB3D59" w:rsidRPr="003C208B" w:rsidRDefault="00FB3D59" w:rsidP="00FB3D59">
      <w:pPr>
        <w:pStyle w:val="Paragraphedeliste"/>
        <w:numPr>
          <w:ilvl w:val="0"/>
          <w:numId w:val="4"/>
        </w:numPr>
        <w:rPr>
          <w:rFonts w:asciiTheme="majorBidi" w:hAnsiTheme="majorBidi" w:cstheme="majorBidi"/>
          <w:sz w:val="24"/>
          <w:szCs w:val="24"/>
          <w:u w:val="single"/>
        </w:rPr>
      </w:pPr>
      <w:r w:rsidRPr="003C208B">
        <w:rPr>
          <w:rFonts w:asciiTheme="majorBidi" w:hAnsiTheme="majorBidi" w:cstheme="majorBidi"/>
          <w:b/>
          <w:bCs/>
          <w:sz w:val="24"/>
          <w:szCs w:val="24"/>
          <w:u w:val="single"/>
        </w:rPr>
        <w:t>La déglutition</w:t>
      </w:r>
    </w:p>
    <w:p w:rsidR="00FB3D59" w:rsidRPr="00040071" w:rsidRDefault="00FB3D59" w:rsidP="00FB3D59">
      <w:pPr>
        <w:numPr>
          <w:ilvl w:val="0"/>
          <w:numId w:val="2"/>
        </w:numPr>
        <w:rPr>
          <w:rFonts w:asciiTheme="majorBidi" w:hAnsiTheme="majorBidi" w:cstheme="majorBidi"/>
          <w:sz w:val="24"/>
          <w:szCs w:val="24"/>
        </w:rPr>
      </w:pPr>
      <w:r w:rsidRPr="00040071">
        <w:rPr>
          <w:rFonts w:asciiTheme="majorBidi" w:hAnsiTheme="majorBidi" w:cstheme="majorBidi"/>
          <w:sz w:val="24"/>
          <w:szCs w:val="24"/>
        </w:rPr>
        <w:t xml:space="preserve">Les sujets âgés ont souvent une irritation de la déglutition retardée par rapport aux 40-60ans: la déglutition ne débuterait pas avant que le bol alimentaire ne franchisse une zone "cible" de l'oropharynx. </w:t>
      </w:r>
    </w:p>
    <w:p w:rsidR="00FB3D59" w:rsidRPr="00040071" w:rsidRDefault="00FB3D59" w:rsidP="00FB3D59">
      <w:pPr>
        <w:numPr>
          <w:ilvl w:val="0"/>
          <w:numId w:val="2"/>
        </w:numPr>
        <w:rPr>
          <w:rFonts w:asciiTheme="majorBidi" w:hAnsiTheme="majorBidi" w:cstheme="majorBidi"/>
          <w:sz w:val="24"/>
          <w:szCs w:val="24"/>
        </w:rPr>
      </w:pPr>
      <w:r w:rsidRPr="00040071">
        <w:rPr>
          <w:rFonts w:asciiTheme="majorBidi" w:hAnsiTheme="majorBidi" w:cstheme="majorBidi"/>
          <w:sz w:val="24"/>
          <w:szCs w:val="24"/>
        </w:rPr>
        <w:t xml:space="preserve">Lors de la déglutition, le volume nécessaire du bol alimentaire pour déclencher la phase pharyngée de la déglutition est souvent plus important chez les personnes âgées que chez les plus jeunes. </w:t>
      </w:r>
    </w:p>
    <w:p w:rsidR="00FB3D59" w:rsidRDefault="00FB3D59" w:rsidP="00FB3D59">
      <w:pPr>
        <w:numPr>
          <w:ilvl w:val="0"/>
          <w:numId w:val="2"/>
        </w:numPr>
        <w:rPr>
          <w:rFonts w:asciiTheme="majorBidi" w:hAnsiTheme="majorBidi" w:cstheme="majorBidi"/>
          <w:sz w:val="24"/>
          <w:szCs w:val="24"/>
        </w:rPr>
      </w:pPr>
      <w:r w:rsidRPr="00040071">
        <w:rPr>
          <w:rFonts w:asciiTheme="majorBidi" w:hAnsiTheme="majorBidi" w:cstheme="majorBidi"/>
          <w:sz w:val="24"/>
          <w:szCs w:val="24"/>
        </w:rPr>
        <w:t>une diminution de la force maximale exercée par la langue lors de la déglutition chez les personnes âgées.</w:t>
      </w:r>
    </w:p>
    <w:p w:rsidR="00FB3D59" w:rsidRDefault="00FB3D59" w:rsidP="00FB3D59">
      <w:pPr>
        <w:pStyle w:val="Paragraphedeliste"/>
        <w:numPr>
          <w:ilvl w:val="0"/>
          <w:numId w:val="3"/>
        </w:numPr>
        <w:rPr>
          <w:rFonts w:asciiTheme="majorBidi" w:hAnsiTheme="majorBidi" w:cstheme="majorBidi"/>
          <w:sz w:val="24"/>
          <w:szCs w:val="24"/>
        </w:rPr>
      </w:pPr>
      <w:r w:rsidRPr="00040071">
        <w:rPr>
          <w:rFonts w:asciiTheme="majorBidi" w:hAnsiTheme="majorBidi" w:cstheme="majorBidi"/>
          <w:sz w:val="24"/>
          <w:szCs w:val="24"/>
        </w:rPr>
        <w:t xml:space="preserve">Cette réduction de pression linguale serait due à une réduction de la masse musculaire, à l'augmentation de densité des tissus fibreux, à une diminution du nombre d'unités motrices au sein des muscles, et à la perturbation des mécanismes de contrôle du système nerveux central. </w:t>
      </w:r>
    </w:p>
    <w:p w:rsidR="00FB3D59" w:rsidRPr="008E157F" w:rsidRDefault="00FB3D59" w:rsidP="00FB3D59">
      <w:pPr>
        <w:ind w:left="409"/>
        <w:rPr>
          <w:rFonts w:asciiTheme="majorBidi" w:hAnsiTheme="majorBidi" w:cstheme="majorBidi"/>
          <w:sz w:val="24"/>
          <w:szCs w:val="24"/>
        </w:rPr>
      </w:pPr>
    </w:p>
    <w:p w:rsidR="00FB3D59" w:rsidRPr="008E157F" w:rsidRDefault="00FB3D59" w:rsidP="00FB3D59">
      <w:pPr>
        <w:ind w:left="409"/>
        <w:rPr>
          <w:rFonts w:asciiTheme="majorBidi" w:hAnsiTheme="majorBidi" w:cstheme="majorBidi"/>
          <w:b/>
          <w:bCs/>
          <w:color w:val="0070C0"/>
          <w:sz w:val="24"/>
          <w:szCs w:val="24"/>
        </w:rPr>
      </w:pPr>
      <w:r w:rsidRPr="008E157F">
        <w:rPr>
          <w:rFonts w:asciiTheme="majorBidi" w:hAnsiTheme="majorBidi" w:cstheme="majorBidi"/>
          <w:b/>
          <w:bCs/>
          <w:color w:val="0070C0"/>
          <w:sz w:val="24"/>
          <w:szCs w:val="24"/>
        </w:rPr>
        <w:t xml:space="preserve">Conclusion : </w:t>
      </w:r>
    </w:p>
    <w:p w:rsidR="00FB3D59" w:rsidRPr="001A35FA" w:rsidRDefault="00FB3D59" w:rsidP="00FB3D59">
      <w:pPr>
        <w:ind w:left="360"/>
        <w:rPr>
          <w:rFonts w:asciiTheme="majorBidi" w:hAnsiTheme="majorBidi" w:cstheme="majorBidi"/>
          <w:sz w:val="24"/>
          <w:szCs w:val="24"/>
        </w:rPr>
      </w:pPr>
      <w:r w:rsidRPr="001A35FA">
        <w:rPr>
          <w:rFonts w:asciiTheme="majorBidi" w:hAnsiTheme="majorBidi" w:cstheme="majorBidi"/>
          <w:sz w:val="24"/>
          <w:szCs w:val="24"/>
        </w:rPr>
        <w:t>La cavité buccale subit, comme l’ensemble de l’organisme, les effets du vieillissement, mais vieillir n’est pas synonyme d’édentation complète, vieillir ne veut pas dire perte de toutes les dents ! </w:t>
      </w:r>
      <w:r w:rsidRPr="001A35FA">
        <w:rPr>
          <w:rFonts w:asciiTheme="majorBidi" w:hAnsiTheme="majorBidi" w:cstheme="majorBidi"/>
          <w:sz w:val="24"/>
          <w:szCs w:val="24"/>
        </w:rPr>
        <w:br/>
        <w:t>un mauvais état bucco-dentaire est un facteur de risque reconnu de dénutrition.</w:t>
      </w:r>
      <w:r w:rsidRPr="001A35FA">
        <w:rPr>
          <w:rFonts w:asciiTheme="majorBidi" w:hAnsiTheme="majorBidi" w:cstheme="majorBidi"/>
          <w:sz w:val="24"/>
          <w:szCs w:val="24"/>
        </w:rPr>
        <w:br/>
        <w:t xml:space="preserve">L’usure de l’émail, la baisse de l’éclat des dents, le déchaussement, la perte des dents, les douleurs à la mastication, la perte du goût et du plaisir de manger, la peur de sourire, sont autant de facteurs à  prendre en compte. Une bonne santé bucco-dentaire permet à la </w:t>
      </w:r>
      <w:r>
        <w:rPr>
          <w:rFonts w:asciiTheme="majorBidi" w:hAnsiTheme="majorBidi" w:cstheme="majorBidi"/>
          <w:sz w:val="24"/>
          <w:szCs w:val="24"/>
        </w:rPr>
        <w:t xml:space="preserve"> </w:t>
      </w:r>
      <w:r w:rsidRPr="001A35FA">
        <w:rPr>
          <w:rFonts w:asciiTheme="majorBidi" w:hAnsiTheme="majorBidi" w:cstheme="majorBidi"/>
          <w:sz w:val="24"/>
          <w:szCs w:val="24"/>
        </w:rPr>
        <w:t>personne âgée de préserver sa santé générale, de conserver l’estime d’elle même, de communiquer avec les autres et donc de garder une vie sociale.</w:t>
      </w:r>
      <w:r w:rsidRPr="001A35FA">
        <w:rPr>
          <w:rFonts w:asciiTheme="majorBidi" w:hAnsiTheme="majorBidi" w:cstheme="majorBidi"/>
          <w:sz w:val="24"/>
          <w:szCs w:val="24"/>
        </w:rPr>
        <w:br/>
        <w:t>La personne âgée est plus sensible aux pathologies infectieuses du parodonte et de la muqueuse buccale. Sa bouche nécessite donc des soins plus fréquents.</w:t>
      </w:r>
    </w:p>
    <w:p w:rsidR="000E1349" w:rsidRDefault="000E1349"/>
    <w:sectPr w:rsidR="000E1349" w:rsidSect="00797E1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F4D" w:rsidRDefault="00010F4D" w:rsidP="00FB3D59">
      <w:pPr>
        <w:spacing w:after="0" w:line="240" w:lineRule="auto"/>
      </w:pPr>
      <w:r>
        <w:separator/>
      </w:r>
    </w:p>
  </w:endnote>
  <w:endnote w:type="continuationSeparator" w:id="1">
    <w:p w:rsidR="00010F4D" w:rsidRDefault="00010F4D" w:rsidP="00FB3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2508BF">
      <w:tc>
        <w:tcPr>
          <w:tcW w:w="918" w:type="dxa"/>
        </w:tcPr>
        <w:p w:rsidR="002508BF" w:rsidRDefault="00A3620F">
          <w:pPr>
            <w:pStyle w:val="Pieddepage"/>
            <w:jc w:val="right"/>
            <w:rPr>
              <w:b/>
              <w:color w:val="4F81BD" w:themeColor="accent1"/>
              <w:sz w:val="32"/>
              <w:szCs w:val="32"/>
            </w:rPr>
          </w:pPr>
          <w:r>
            <w:fldChar w:fldCharType="begin"/>
          </w:r>
          <w:r w:rsidR="00191918">
            <w:instrText xml:space="preserve"> PAGE   \* MERGEFORMAT </w:instrText>
          </w:r>
          <w:r>
            <w:fldChar w:fldCharType="separate"/>
          </w:r>
          <w:r w:rsidR="00010F4D" w:rsidRPr="00010F4D">
            <w:rPr>
              <w:b/>
              <w:noProof/>
              <w:color w:val="4F81BD" w:themeColor="accent1"/>
              <w:sz w:val="32"/>
              <w:szCs w:val="32"/>
            </w:rPr>
            <w:t>1</w:t>
          </w:r>
          <w:r>
            <w:fldChar w:fldCharType="end"/>
          </w:r>
        </w:p>
      </w:tc>
      <w:tc>
        <w:tcPr>
          <w:tcW w:w="7938" w:type="dxa"/>
        </w:tcPr>
        <w:p w:rsidR="002508BF" w:rsidRDefault="00010F4D">
          <w:pPr>
            <w:pStyle w:val="Pieddepage"/>
          </w:pPr>
        </w:p>
      </w:tc>
    </w:tr>
  </w:tbl>
  <w:p w:rsidR="002508BF" w:rsidRDefault="00010F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F4D" w:rsidRDefault="00010F4D" w:rsidP="00FB3D59">
      <w:pPr>
        <w:spacing w:after="0" w:line="240" w:lineRule="auto"/>
      </w:pPr>
      <w:r>
        <w:separator/>
      </w:r>
    </w:p>
  </w:footnote>
  <w:footnote w:type="continuationSeparator" w:id="1">
    <w:p w:rsidR="00010F4D" w:rsidRDefault="00010F4D" w:rsidP="00FB3D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100C"/>
    <w:multiLevelType w:val="hybridMultilevel"/>
    <w:tmpl w:val="747AF5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BD70DCC"/>
    <w:multiLevelType w:val="hybridMultilevel"/>
    <w:tmpl w:val="22300044"/>
    <w:lvl w:ilvl="0" w:tplc="8DD828D0">
      <w:start w:val="1"/>
      <w:numFmt w:val="bullet"/>
      <w:lvlText w:val="•"/>
      <w:lvlJc w:val="left"/>
      <w:pPr>
        <w:ind w:left="769" w:hanging="360"/>
      </w:pPr>
      <w:rPr>
        <w:rFonts w:ascii="Arial" w:hAnsi="Aria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2">
    <w:nsid w:val="684B4EB4"/>
    <w:multiLevelType w:val="hybridMultilevel"/>
    <w:tmpl w:val="1D2213EA"/>
    <w:lvl w:ilvl="0" w:tplc="7AAC8B04">
      <w:start w:val="1"/>
      <w:numFmt w:val="bullet"/>
      <w:lvlText w:val="•"/>
      <w:lvlJc w:val="left"/>
      <w:pPr>
        <w:tabs>
          <w:tab w:val="num" w:pos="720"/>
        </w:tabs>
        <w:ind w:left="720" w:hanging="360"/>
      </w:pPr>
      <w:rPr>
        <w:rFonts w:ascii="Arial" w:hAnsi="Arial" w:hint="default"/>
      </w:rPr>
    </w:lvl>
    <w:lvl w:ilvl="1" w:tplc="9B360B28" w:tentative="1">
      <w:start w:val="1"/>
      <w:numFmt w:val="bullet"/>
      <w:lvlText w:val="•"/>
      <w:lvlJc w:val="left"/>
      <w:pPr>
        <w:tabs>
          <w:tab w:val="num" w:pos="1440"/>
        </w:tabs>
        <w:ind w:left="1440" w:hanging="360"/>
      </w:pPr>
      <w:rPr>
        <w:rFonts w:ascii="Arial" w:hAnsi="Arial" w:hint="default"/>
      </w:rPr>
    </w:lvl>
    <w:lvl w:ilvl="2" w:tplc="79A0849E" w:tentative="1">
      <w:start w:val="1"/>
      <w:numFmt w:val="bullet"/>
      <w:lvlText w:val="•"/>
      <w:lvlJc w:val="left"/>
      <w:pPr>
        <w:tabs>
          <w:tab w:val="num" w:pos="2160"/>
        </w:tabs>
        <w:ind w:left="2160" w:hanging="360"/>
      </w:pPr>
      <w:rPr>
        <w:rFonts w:ascii="Arial" w:hAnsi="Arial" w:hint="default"/>
      </w:rPr>
    </w:lvl>
    <w:lvl w:ilvl="3" w:tplc="394ECC22" w:tentative="1">
      <w:start w:val="1"/>
      <w:numFmt w:val="bullet"/>
      <w:lvlText w:val="•"/>
      <w:lvlJc w:val="left"/>
      <w:pPr>
        <w:tabs>
          <w:tab w:val="num" w:pos="2880"/>
        </w:tabs>
        <w:ind w:left="2880" w:hanging="360"/>
      </w:pPr>
      <w:rPr>
        <w:rFonts w:ascii="Arial" w:hAnsi="Arial" w:hint="default"/>
      </w:rPr>
    </w:lvl>
    <w:lvl w:ilvl="4" w:tplc="DFFA0D26" w:tentative="1">
      <w:start w:val="1"/>
      <w:numFmt w:val="bullet"/>
      <w:lvlText w:val="•"/>
      <w:lvlJc w:val="left"/>
      <w:pPr>
        <w:tabs>
          <w:tab w:val="num" w:pos="3600"/>
        </w:tabs>
        <w:ind w:left="3600" w:hanging="360"/>
      </w:pPr>
      <w:rPr>
        <w:rFonts w:ascii="Arial" w:hAnsi="Arial" w:hint="default"/>
      </w:rPr>
    </w:lvl>
    <w:lvl w:ilvl="5" w:tplc="E3802394" w:tentative="1">
      <w:start w:val="1"/>
      <w:numFmt w:val="bullet"/>
      <w:lvlText w:val="•"/>
      <w:lvlJc w:val="left"/>
      <w:pPr>
        <w:tabs>
          <w:tab w:val="num" w:pos="4320"/>
        </w:tabs>
        <w:ind w:left="4320" w:hanging="360"/>
      </w:pPr>
      <w:rPr>
        <w:rFonts w:ascii="Arial" w:hAnsi="Arial" w:hint="default"/>
      </w:rPr>
    </w:lvl>
    <w:lvl w:ilvl="6" w:tplc="49A22F56" w:tentative="1">
      <w:start w:val="1"/>
      <w:numFmt w:val="bullet"/>
      <w:lvlText w:val="•"/>
      <w:lvlJc w:val="left"/>
      <w:pPr>
        <w:tabs>
          <w:tab w:val="num" w:pos="5040"/>
        </w:tabs>
        <w:ind w:left="5040" w:hanging="360"/>
      </w:pPr>
      <w:rPr>
        <w:rFonts w:ascii="Arial" w:hAnsi="Arial" w:hint="default"/>
      </w:rPr>
    </w:lvl>
    <w:lvl w:ilvl="7" w:tplc="422043EA" w:tentative="1">
      <w:start w:val="1"/>
      <w:numFmt w:val="bullet"/>
      <w:lvlText w:val="•"/>
      <w:lvlJc w:val="left"/>
      <w:pPr>
        <w:tabs>
          <w:tab w:val="num" w:pos="5760"/>
        </w:tabs>
        <w:ind w:left="5760" w:hanging="360"/>
      </w:pPr>
      <w:rPr>
        <w:rFonts w:ascii="Arial" w:hAnsi="Arial" w:hint="default"/>
      </w:rPr>
    </w:lvl>
    <w:lvl w:ilvl="8" w:tplc="F7669C8A" w:tentative="1">
      <w:start w:val="1"/>
      <w:numFmt w:val="bullet"/>
      <w:lvlText w:val="•"/>
      <w:lvlJc w:val="left"/>
      <w:pPr>
        <w:tabs>
          <w:tab w:val="num" w:pos="6480"/>
        </w:tabs>
        <w:ind w:left="6480" w:hanging="360"/>
      </w:pPr>
      <w:rPr>
        <w:rFonts w:ascii="Arial" w:hAnsi="Arial" w:hint="default"/>
      </w:rPr>
    </w:lvl>
  </w:abstractNum>
  <w:abstractNum w:abstractNumId="3">
    <w:nsid w:val="74D02157"/>
    <w:multiLevelType w:val="hybridMultilevel"/>
    <w:tmpl w:val="9C805698"/>
    <w:lvl w:ilvl="0" w:tplc="8DD828D0">
      <w:start w:val="1"/>
      <w:numFmt w:val="bullet"/>
      <w:lvlText w:val="•"/>
      <w:lvlJc w:val="left"/>
      <w:pPr>
        <w:tabs>
          <w:tab w:val="num" w:pos="720"/>
        </w:tabs>
        <w:ind w:left="720" w:hanging="360"/>
      </w:pPr>
      <w:rPr>
        <w:rFonts w:ascii="Arial" w:hAnsi="Arial" w:hint="default"/>
      </w:rPr>
    </w:lvl>
    <w:lvl w:ilvl="1" w:tplc="195C626E" w:tentative="1">
      <w:start w:val="1"/>
      <w:numFmt w:val="bullet"/>
      <w:lvlText w:val="•"/>
      <w:lvlJc w:val="left"/>
      <w:pPr>
        <w:tabs>
          <w:tab w:val="num" w:pos="1440"/>
        </w:tabs>
        <w:ind w:left="1440" w:hanging="360"/>
      </w:pPr>
      <w:rPr>
        <w:rFonts w:ascii="Arial" w:hAnsi="Arial" w:hint="default"/>
      </w:rPr>
    </w:lvl>
    <w:lvl w:ilvl="2" w:tplc="A4F6FCD2" w:tentative="1">
      <w:start w:val="1"/>
      <w:numFmt w:val="bullet"/>
      <w:lvlText w:val="•"/>
      <w:lvlJc w:val="left"/>
      <w:pPr>
        <w:tabs>
          <w:tab w:val="num" w:pos="2160"/>
        </w:tabs>
        <w:ind w:left="2160" w:hanging="360"/>
      </w:pPr>
      <w:rPr>
        <w:rFonts w:ascii="Arial" w:hAnsi="Arial" w:hint="default"/>
      </w:rPr>
    </w:lvl>
    <w:lvl w:ilvl="3" w:tplc="C7B4B8A2" w:tentative="1">
      <w:start w:val="1"/>
      <w:numFmt w:val="bullet"/>
      <w:lvlText w:val="•"/>
      <w:lvlJc w:val="left"/>
      <w:pPr>
        <w:tabs>
          <w:tab w:val="num" w:pos="2880"/>
        </w:tabs>
        <w:ind w:left="2880" w:hanging="360"/>
      </w:pPr>
      <w:rPr>
        <w:rFonts w:ascii="Arial" w:hAnsi="Arial" w:hint="default"/>
      </w:rPr>
    </w:lvl>
    <w:lvl w:ilvl="4" w:tplc="C144D8EA" w:tentative="1">
      <w:start w:val="1"/>
      <w:numFmt w:val="bullet"/>
      <w:lvlText w:val="•"/>
      <w:lvlJc w:val="left"/>
      <w:pPr>
        <w:tabs>
          <w:tab w:val="num" w:pos="3600"/>
        </w:tabs>
        <w:ind w:left="3600" w:hanging="360"/>
      </w:pPr>
      <w:rPr>
        <w:rFonts w:ascii="Arial" w:hAnsi="Arial" w:hint="default"/>
      </w:rPr>
    </w:lvl>
    <w:lvl w:ilvl="5" w:tplc="3BB4F058" w:tentative="1">
      <w:start w:val="1"/>
      <w:numFmt w:val="bullet"/>
      <w:lvlText w:val="•"/>
      <w:lvlJc w:val="left"/>
      <w:pPr>
        <w:tabs>
          <w:tab w:val="num" w:pos="4320"/>
        </w:tabs>
        <w:ind w:left="4320" w:hanging="360"/>
      </w:pPr>
      <w:rPr>
        <w:rFonts w:ascii="Arial" w:hAnsi="Arial" w:hint="default"/>
      </w:rPr>
    </w:lvl>
    <w:lvl w:ilvl="6" w:tplc="07164BD0" w:tentative="1">
      <w:start w:val="1"/>
      <w:numFmt w:val="bullet"/>
      <w:lvlText w:val="•"/>
      <w:lvlJc w:val="left"/>
      <w:pPr>
        <w:tabs>
          <w:tab w:val="num" w:pos="5040"/>
        </w:tabs>
        <w:ind w:left="5040" w:hanging="360"/>
      </w:pPr>
      <w:rPr>
        <w:rFonts w:ascii="Arial" w:hAnsi="Arial" w:hint="default"/>
      </w:rPr>
    </w:lvl>
    <w:lvl w:ilvl="7" w:tplc="CD1AD3AA" w:tentative="1">
      <w:start w:val="1"/>
      <w:numFmt w:val="bullet"/>
      <w:lvlText w:val="•"/>
      <w:lvlJc w:val="left"/>
      <w:pPr>
        <w:tabs>
          <w:tab w:val="num" w:pos="5760"/>
        </w:tabs>
        <w:ind w:left="5760" w:hanging="360"/>
      </w:pPr>
      <w:rPr>
        <w:rFonts w:ascii="Arial" w:hAnsi="Arial" w:hint="default"/>
      </w:rPr>
    </w:lvl>
    <w:lvl w:ilvl="8" w:tplc="9892A11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savePreviewPicture/>
  <w:footnotePr>
    <w:footnote w:id="0"/>
    <w:footnote w:id="1"/>
  </w:footnotePr>
  <w:endnotePr>
    <w:endnote w:id="0"/>
    <w:endnote w:id="1"/>
  </w:endnotePr>
  <w:compat/>
  <w:rsids>
    <w:rsidRoot w:val="00FB3D59"/>
    <w:rsid w:val="00010F4D"/>
    <w:rsid w:val="00011E19"/>
    <w:rsid w:val="000508AF"/>
    <w:rsid w:val="00057FF4"/>
    <w:rsid w:val="00063523"/>
    <w:rsid w:val="00075256"/>
    <w:rsid w:val="0009450D"/>
    <w:rsid w:val="000A252F"/>
    <w:rsid w:val="000A3598"/>
    <w:rsid w:val="000A5C80"/>
    <w:rsid w:val="000B270C"/>
    <w:rsid w:val="000B534C"/>
    <w:rsid w:val="000C2286"/>
    <w:rsid w:val="000C5426"/>
    <w:rsid w:val="000E1349"/>
    <w:rsid w:val="000E24D2"/>
    <w:rsid w:val="000F3D76"/>
    <w:rsid w:val="000F4097"/>
    <w:rsid w:val="000F523E"/>
    <w:rsid w:val="001007DD"/>
    <w:rsid w:val="001074B5"/>
    <w:rsid w:val="00112545"/>
    <w:rsid w:val="00115779"/>
    <w:rsid w:val="00120400"/>
    <w:rsid w:val="001426F7"/>
    <w:rsid w:val="00146B74"/>
    <w:rsid w:val="001471B3"/>
    <w:rsid w:val="00191918"/>
    <w:rsid w:val="001B10FB"/>
    <w:rsid w:val="001B2C2B"/>
    <w:rsid w:val="001E0E53"/>
    <w:rsid w:val="001F1599"/>
    <w:rsid w:val="002145D4"/>
    <w:rsid w:val="0022057D"/>
    <w:rsid w:val="00231821"/>
    <w:rsid w:val="00240F65"/>
    <w:rsid w:val="00291F5E"/>
    <w:rsid w:val="002A002E"/>
    <w:rsid w:val="002A3CF0"/>
    <w:rsid w:val="002A438A"/>
    <w:rsid w:val="003144A8"/>
    <w:rsid w:val="00335A34"/>
    <w:rsid w:val="00344428"/>
    <w:rsid w:val="0034729C"/>
    <w:rsid w:val="00354874"/>
    <w:rsid w:val="00363C39"/>
    <w:rsid w:val="003737BC"/>
    <w:rsid w:val="003762A9"/>
    <w:rsid w:val="0038518C"/>
    <w:rsid w:val="00394D89"/>
    <w:rsid w:val="003A2BB9"/>
    <w:rsid w:val="003D172D"/>
    <w:rsid w:val="003D2690"/>
    <w:rsid w:val="003D33CB"/>
    <w:rsid w:val="003D529B"/>
    <w:rsid w:val="003E006C"/>
    <w:rsid w:val="003E36D7"/>
    <w:rsid w:val="00403FAF"/>
    <w:rsid w:val="00413823"/>
    <w:rsid w:val="004159E9"/>
    <w:rsid w:val="004173A1"/>
    <w:rsid w:val="004268DD"/>
    <w:rsid w:val="00441246"/>
    <w:rsid w:val="004A2448"/>
    <w:rsid w:val="004A756B"/>
    <w:rsid w:val="004B16D0"/>
    <w:rsid w:val="004B5D14"/>
    <w:rsid w:val="004E395C"/>
    <w:rsid w:val="004F7ACB"/>
    <w:rsid w:val="00516B79"/>
    <w:rsid w:val="00532CAA"/>
    <w:rsid w:val="00543B5E"/>
    <w:rsid w:val="0055567E"/>
    <w:rsid w:val="00565989"/>
    <w:rsid w:val="0056701E"/>
    <w:rsid w:val="00582A48"/>
    <w:rsid w:val="005959A9"/>
    <w:rsid w:val="005A11AA"/>
    <w:rsid w:val="005A32CF"/>
    <w:rsid w:val="00606AD0"/>
    <w:rsid w:val="0061548C"/>
    <w:rsid w:val="00615DBE"/>
    <w:rsid w:val="00616382"/>
    <w:rsid w:val="00620532"/>
    <w:rsid w:val="00633F65"/>
    <w:rsid w:val="00650B4D"/>
    <w:rsid w:val="00671257"/>
    <w:rsid w:val="00672518"/>
    <w:rsid w:val="00682D24"/>
    <w:rsid w:val="00686BB4"/>
    <w:rsid w:val="00697135"/>
    <w:rsid w:val="006A0403"/>
    <w:rsid w:val="006C7B9F"/>
    <w:rsid w:val="006C7EA5"/>
    <w:rsid w:val="006E2AA0"/>
    <w:rsid w:val="00715132"/>
    <w:rsid w:val="00725E4F"/>
    <w:rsid w:val="00731738"/>
    <w:rsid w:val="00731C49"/>
    <w:rsid w:val="0074445D"/>
    <w:rsid w:val="0074588F"/>
    <w:rsid w:val="0075461E"/>
    <w:rsid w:val="0075557A"/>
    <w:rsid w:val="00756C4E"/>
    <w:rsid w:val="00782C32"/>
    <w:rsid w:val="00791F01"/>
    <w:rsid w:val="007B2662"/>
    <w:rsid w:val="007C144F"/>
    <w:rsid w:val="007C16C9"/>
    <w:rsid w:val="007C21DF"/>
    <w:rsid w:val="007E33F4"/>
    <w:rsid w:val="007F6308"/>
    <w:rsid w:val="00810145"/>
    <w:rsid w:val="008164EE"/>
    <w:rsid w:val="00855FEE"/>
    <w:rsid w:val="008711F7"/>
    <w:rsid w:val="008B4905"/>
    <w:rsid w:val="008C30E6"/>
    <w:rsid w:val="008C6336"/>
    <w:rsid w:val="008D4BF0"/>
    <w:rsid w:val="008E013B"/>
    <w:rsid w:val="008F2A68"/>
    <w:rsid w:val="008F62FC"/>
    <w:rsid w:val="009012D7"/>
    <w:rsid w:val="0090546D"/>
    <w:rsid w:val="009072D0"/>
    <w:rsid w:val="00910D2E"/>
    <w:rsid w:val="00925625"/>
    <w:rsid w:val="00930D88"/>
    <w:rsid w:val="0093139E"/>
    <w:rsid w:val="0094190B"/>
    <w:rsid w:val="00970802"/>
    <w:rsid w:val="0097082A"/>
    <w:rsid w:val="00975036"/>
    <w:rsid w:val="009A3437"/>
    <w:rsid w:val="009B7251"/>
    <w:rsid w:val="009B72B6"/>
    <w:rsid w:val="009C06B1"/>
    <w:rsid w:val="009C08A1"/>
    <w:rsid w:val="009C60CE"/>
    <w:rsid w:val="009F06D6"/>
    <w:rsid w:val="009F1063"/>
    <w:rsid w:val="009F78AD"/>
    <w:rsid w:val="00A057EE"/>
    <w:rsid w:val="00A24567"/>
    <w:rsid w:val="00A3620F"/>
    <w:rsid w:val="00A527AE"/>
    <w:rsid w:val="00A56B75"/>
    <w:rsid w:val="00A72C06"/>
    <w:rsid w:val="00A9229F"/>
    <w:rsid w:val="00AB1ADA"/>
    <w:rsid w:val="00AB1E0B"/>
    <w:rsid w:val="00AB3C4B"/>
    <w:rsid w:val="00AE1EFA"/>
    <w:rsid w:val="00B007C5"/>
    <w:rsid w:val="00B01D8F"/>
    <w:rsid w:val="00B07284"/>
    <w:rsid w:val="00B37A56"/>
    <w:rsid w:val="00B44C87"/>
    <w:rsid w:val="00B44E66"/>
    <w:rsid w:val="00B50809"/>
    <w:rsid w:val="00B76716"/>
    <w:rsid w:val="00B77954"/>
    <w:rsid w:val="00B8363A"/>
    <w:rsid w:val="00BB54BD"/>
    <w:rsid w:val="00C20BA0"/>
    <w:rsid w:val="00C23A68"/>
    <w:rsid w:val="00C97EA7"/>
    <w:rsid w:val="00CD4001"/>
    <w:rsid w:val="00CD729E"/>
    <w:rsid w:val="00D14B83"/>
    <w:rsid w:val="00D15FE9"/>
    <w:rsid w:val="00D16B4D"/>
    <w:rsid w:val="00D42188"/>
    <w:rsid w:val="00D520B2"/>
    <w:rsid w:val="00D53607"/>
    <w:rsid w:val="00D71C6C"/>
    <w:rsid w:val="00D73E80"/>
    <w:rsid w:val="00D765D2"/>
    <w:rsid w:val="00D82D58"/>
    <w:rsid w:val="00D96A15"/>
    <w:rsid w:val="00DA3DCE"/>
    <w:rsid w:val="00DA6153"/>
    <w:rsid w:val="00DC4B3A"/>
    <w:rsid w:val="00DD5CD1"/>
    <w:rsid w:val="00DE775B"/>
    <w:rsid w:val="00DF7D81"/>
    <w:rsid w:val="00E014C2"/>
    <w:rsid w:val="00E01D7D"/>
    <w:rsid w:val="00E0258C"/>
    <w:rsid w:val="00E06EA1"/>
    <w:rsid w:val="00E253B5"/>
    <w:rsid w:val="00E624FD"/>
    <w:rsid w:val="00EB163D"/>
    <w:rsid w:val="00EB5E9C"/>
    <w:rsid w:val="00EE48E6"/>
    <w:rsid w:val="00F21B10"/>
    <w:rsid w:val="00F303F8"/>
    <w:rsid w:val="00F50CA1"/>
    <w:rsid w:val="00F80937"/>
    <w:rsid w:val="00F80A2B"/>
    <w:rsid w:val="00F94A31"/>
    <w:rsid w:val="00FA0EF8"/>
    <w:rsid w:val="00FA3CD2"/>
    <w:rsid w:val="00FB3D59"/>
    <w:rsid w:val="00FC10BE"/>
    <w:rsid w:val="00FE5575"/>
    <w:rsid w:val="00FE5A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58C"/>
    <w:pPr>
      <w:ind w:left="720"/>
      <w:contextualSpacing/>
    </w:pPr>
  </w:style>
  <w:style w:type="paragraph" w:styleId="En-tte">
    <w:name w:val="header"/>
    <w:basedOn w:val="Normal"/>
    <w:link w:val="En-tteCar"/>
    <w:uiPriority w:val="99"/>
    <w:semiHidden/>
    <w:unhideWhenUsed/>
    <w:rsid w:val="00FB3D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B3D59"/>
  </w:style>
  <w:style w:type="paragraph" w:styleId="Pieddepage">
    <w:name w:val="footer"/>
    <w:basedOn w:val="Normal"/>
    <w:link w:val="PieddepageCar"/>
    <w:uiPriority w:val="99"/>
    <w:unhideWhenUsed/>
    <w:rsid w:val="00FB3D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D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3934</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2020-04-02T07:27:00Z</dcterms:created>
  <dcterms:modified xsi:type="dcterms:W3CDTF">2020-04-03T10:13:00Z</dcterms:modified>
</cp:coreProperties>
</file>