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4C" w:rsidRDefault="00773E4C">
      <w:pPr>
        <w:rPr>
          <w:rFonts w:asciiTheme="majorBidi" w:hAnsiTheme="majorBidi" w:cstheme="majorBidi"/>
          <w:sz w:val="24"/>
          <w:szCs w:val="24"/>
        </w:rPr>
      </w:pPr>
    </w:p>
    <w:p w:rsidR="00AE7556" w:rsidRPr="00CE24D9" w:rsidRDefault="00AE7556">
      <w:pPr>
        <w:rPr>
          <w:rFonts w:asciiTheme="majorBidi" w:hAnsiTheme="majorBidi" w:cstheme="majorBidi"/>
          <w:b/>
          <w:bCs/>
          <w:sz w:val="24"/>
          <w:szCs w:val="24"/>
        </w:rPr>
      </w:pPr>
      <w:r w:rsidRPr="00CE24D9">
        <w:rPr>
          <w:rFonts w:asciiTheme="majorBidi" w:hAnsiTheme="majorBidi" w:cstheme="majorBidi"/>
          <w:sz w:val="24"/>
          <w:szCs w:val="24"/>
        </w:rPr>
        <w:t xml:space="preserve">                                                   </w:t>
      </w:r>
      <w:r w:rsidR="00DF1D99" w:rsidRPr="00CE24D9">
        <w:rPr>
          <w:rFonts w:asciiTheme="majorBidi" w:hAnsiTheme="majorBidi" w:cstheme="majorBidi"/>
          <w:b/>
          <w:bCs/>
          <w:sz w:val="24"/>
          <w:szCs w:val="24"/>
        </w:rPr>
        <w:t>I-</w:t>
      </w:r>
      <w:r w:rsidRPr="00CE24D9">
        <w:rPr>
          <w:rFonts w:asciiTheme="majorBidi" w:hAnsiTheme="majorBidi" w:cstheme="majorBidi"/>
          <w:b/>
          <w:bCs/>
          <w:sz w:val="24"/>
          <w:szCs w:val="24"/>
        </w:rPr>
        <w:t xml:space="preserve"> PLAN ORSEC</w:t>
      </w:r>
    </w:p>
    <w:p w:rsidR="00CA28B2" w:rsidRPr="00CE24D9" w:rsidRDefault="00953979">
      <w:pPr>
        <w:rPr>
          <w:rFonts w:asciiTheme="majorBidi" w:hAnsiTheme="majorBidi" w:cstheme="majorBidi"/>
          <w:b/>
          <w:bCs/>
          <w:sz w:val="24"/>
          <w:szCs w:val="24"/>
        </w:rPr>
      </w:pPr>
      <w:r w:rsidRPr="00CE24D9">
        <w:rPr>
          <w:rFonts w:asciiTheme="majorBidi" w:hAnsiTheme="majorBidi" w:cstheme="majorBidi"/>
          <w:b/>
          <w:bCs/>
          <w:sz w:val="24"/>
          <w:szCs w:val="24"/>
        </w:rPr>
        <w:t>1-</w:t>
      </w:r>
      <w:r w:rsidR="005D0900" w:rsidRPr="00CE24D9">
        <w:rPr>
          <w:rFonts w:asciiTheme="majorBidi" w:hAnsiTheme="majorBidi" w:cstheme="majorBidi"/>
          <w:b/>
          <w:bCs/>
          <w:sz w:val="24"/>
          <w:szCs w:val="24"/>
        </w:rPr>
        <w:t>Intro</w:t>
      </w:r>
      <w:r w:rsidR="00204744" w:rsidRPr="00CE24D9">
        <w:rPr>
          <w:rFonts w:asciiTheme="majorBidi" w:hAnsiTheme="majorBidi" w:cstheme="majorBidi"/>
          <w:b/>
          <w:bCs/>
          <w:sz w:val="24"/>
          <w:szCs w:val="24"/>
        </w:rPr>
        <w:t>duction :</w:t>
      </w:r>
    </w:p>
    <w:p w:rsidR="00204744" w:rsidRPr="00CE24D9" w:rsidRDefault="00204744" w:rsidP="00AE7556">
      <w:pPr>
        <w:spacing w:line="360" w:lineRule="auto"/>
        <w:jc w:val="both"/>
        <w:rPr>
          <w:rFonts w:asciiTheme="majorBidi" w:hAnsiTheme="majorBidi" w:cstheme="majorBidi"/>
          <w:sz w:val="24"/>
          <w:szCs w:val="24"/>
        </w:rPr>
      </w:pPr>
      <w:r w:rsidRPr="00CE24D9">
        <w:rPr>
          <w:rFonts w:asciiTheme="majorBidi" w:hAnsiTheme="majorBidi" w:cstheme="majorBidi"/>
          <w:sz w:val="24"/>
          <w:szCs w:val="24"/>
        </w:rPr>
        <w:t xml:space="preserve">Le </w:t>
      </w:r>
      <w:r w:rsidRPr="00CE24D9">
        <w:rPr>
          <w:rFonts w:asciiTheme="majorBidi" w:hAnsiTheme="majorBidi" w:cstheme="majorBidi"/>
          <w:b/>
          <w:bCs/>
          <w:sz w:val="24"/>
          <w:szCs w:val="24"/>
        </w:rPr>
        <w:t xml:space="preserve">dispositif </w:t>
      </w:r>
      <w:r w:rsidRPr="00CE24D9">
        <w:rPr>
          <w:rFonts w:asciiTheme="majorBidi" w:hAnsiTheme="majorBidi" w:cstheme="majorBidi"/>
          <w:b/>
          <w:bCs/>
          <w:i/>
          <w:iCs/>
          <w:sz w:val="24"/>
          <w:szCs w:val="24"/>
        </w:rPr>
        <w:t>ORSEC</w:t>
      </w:r>
      <w:r w:rsidRPr="00CE24D9">
        <w:rPr>
          <w:rFonts w:asciiTheme="majorBidi" w:hAnsiTheme="majorBidi" w:cstheme="majorBidi"/>
          <w:sz w:val="24"/>
          <w:szCs w:val="24"/>
        </w:rPr>
        <w:t xml:space="preserve"> est un système polyvalent de gestion de la crise (Organisation de la Réponse de Sécurité Civile). </w:t>
      </w:r>
      <w:r w:rsidRPr="00CE24D9">
        <w:rPr>
          <w:rFonts w:asciiTheme="majorBidi" w:hAnsiTheme="majorBidi" w:cstheme="majorBidi"/>
          <w:i/>
          <w:iCs/>
          <w:sz w:val="24"/>
          <w:szCs w:val="24"/>
        </w:rPr>
        <w:t>ORSEC</w:t>
      </w:r>
      <w:r w:rsidRPr="00CE24D9">
        <w:rPr>
          <w:rFonts w:asciiTheme="majorBidi" w:hAnsiTheme="majorBidi" w:cstheme="majorBidi"/>
          <w:sz w:val="24"/>
          <w:szCs w:val="24"/>
        </w:rPr>
        <w:t xml:space="preserve"> était initialement l'</w:t>
      </w:r>
      <w:hyperlink r:id="rId7" w:tooltip="Acronymie" w:history="1">
        <w:r w:rsidRPr="00CE24D9">
          <w:rPr>
            <w:rStyle w:val="Lienhypertexte"/>
            <w:rFonts w:asciiTheme="majorBidi" w:hAnsiTheme="majorBidi" w:cstheme="majorBidi"/>
            <w:color w:val="auto"/>
            <w:sz w:val="24"/>
            <w:szCs w:val="24"/>
            <w:u w:val="none"/>
          </w:rPr>
          <w:t>acronyme</w:t>
        </w:r>
      </w:hyperlink>
      <w:r w:rsidRPr="00CE24D9">
        <w:rPr>
          <w:rFonts w:asciiTheme="majorBidi" w:hAnsiTheme="majorBidi" w:cstheme="majorBidi"/>
          <w:sz w:val="24"/>
          <w:szCs w:val="24"/>
        </w:rPr>
        <w:t xml:space="preserve"> d'</w:t>
      </w:r>
      <w:r w:rsidRPr="00CE24D9">
        <w:rPr>
          <w:rFonts w:asciiTheme="majorBidi" w:hAnsiTheme="majorBidi" w:cstheme="majorBidi"/>
          <w:b/>
          <w:bCs/>
          <w:sz w:val="24"/>
          <w:szCs w:val="24"/>
        </w:rPr>
        <w:t>organisation des secours</w:t>
      </w:r>
      <w:r w:rsidRPr="00CE24D9">
        <w:rPr>
          <w:rFonts w:asciiTheme="majorBidi" w:hAnsiTheme="majorBidi" w:cstheme="majorBidi"/>
          <w:sz w:val="24"/>
          <w:szCs w:val="24"/>
        </w:rPr>
        <w:t xml:space="preserve"> ; depuis 2006, il signifie </w:t>
      </w:r>
      <w:r w:rsidRPr="00CE24D9">
        <w:rPr>
          <w:rFonts w:asciiTheme="majorBidi" w:hAnsiTheme="majorBidi" w:cstheme="majorBidi"/>
          <w:b/>
          <w:bCs/>
          <w:sz w:val="24"/>
          <w:szCs w:val="24"/>
        </w:rPr>
        <w:t>organisation de la réponse de sécurité civile</w:t>
      </w:r>
      <w:r w:rsidRPr="00CE24D9">
        <w:rPr>
          <w:rFonts w:asciiTheme="majorBidi" w:hAnsiTheme="majorBidi" w:cstheme="majorBidi"/>
          <w:sz w:val="24"/>
          <w:szCs w:val="24"/>
        </w:rPr>
        <w:t xml:space="preserve">. Initialement prévu pour les </w:t>
      </w:r>
      <w:hyperlink r:id="rId8" w:tooltip="Catastrophe à moyens dépassés (page inexistante)" w:history="1">
        <w:r w:rsidRPr="00CE24D9">
          <w:rPr>
            <w:rStyle w:val="Lienhypertexte"/>
            <w:rFonts w:asciiTheme="majorBidi" w:hAnsiTheme="majorBidi" w:cstheme="majorBidi"/>
            <w:color w:val="auto"/>
            <w:sz w:val="24"/>
            <w:szCs w:val="24"/>
            <w:u w:val="none"/>
          </w:rPr>
          <w:t>catastrophes à moyens dépassés</w:t>
        </w:r>
      </w:hyperlink>
      <w:r w:rsidRPr="00CE24D9">
        <w:rPr>
          <w:rFonts w:asciiTheme="majorBidi" w:hAnsiTheme="majorBidi" w:cstheme="majorBidi"/>
          <w:sz w:val="24"/>
          <w:szCs w:val="24"/>
        </w:rPr>
        <w:t xml:space="preserve">, le plan </w:t>
      </w:r>
      <w:r w:rsidRPr="00CE24D9">
        <w:rPr>
          <w:rFonts w:asciiTheme="majorBidi" w:hAnsiTheme="majorBidi" w:cstheme="majorBidi"/>
          <w:i/>
          <w:iCs/>
          <w:sz w:val="24"/>
          <w:szCs w:val="24"/>
        </w:rPr>
        <w:t>ORSEC</w:t>
      </w:r>
      <w:r w:rsidRPr="00CE24D9">
        <w:rPr>
          <w:rFonts w:asciiTheme="majorBidi" w:hAnsiTheme="majorBidi" w:cstheme="majorBidi"/>
          <w:sz w:val="24"/>
          <w:szCs w:val="24"/>
        </w:rPr>
        <w:t xml:space="preserve"> a remplacé les </w:t>
      </w:r>
      <w:hyperlink r:id="rId9" w:tooltip="Plan d'urgence" w:history="1">
        <w:r w:rsidRPr="00CE24D9">
          <w:rPr>
            <w:rStyle w:val="Lienhypertexte"/>
            <w:rFonts w:asciiTheme="majorBidi" w:hAnsiTheme="majorBidi" w:cstheme="majorBidi"/>
            <w:color w:val="auto"/>
            <w:sz w:val="24"/>
            <w:szCs w:val="24"/>
            <w:u w:val="none"/>
          </w:rPr>
          <w:t>plans d'urgence</w:t>
        </w:r>
      </w:hyperlink>
      <w:r w:rsidRPr="00CE24D9">
        <w:rPr>
          <w:rFonts w:asciiTheme="majorBidi" w:hAnsiTheme="majorBidi" w:cstheme="majorBidi"/>
          <w:sz w:val="24"/>
          <w:szCs w:val="24"/>
        </w:rPr>
        <w:t xml:space="preserve"> pour la gestion des accidents catastrophiques à effet limité (ACEL)</w:t>
      </w:r>
      <w:r w:rsidR="00AE7556" w:rsidRPr="00CE24D9">
        <w:rPr>
          <w:rFonts w:asciiTheme="majorBidi" w:hAnsiTheme="majorBidi" w:cstheme="majorBidi"/>
          <w:sz w:val="24"/>
          <w:szCs w:val="24"/>
        </w:rPr>
        <w:t>.</w:t>
      </w:r>
    </w:p>
    <w:p w:rsidR="00604B33" w:rsidRPr="00CE24D9" w:rsidRDefault="00953979" w:rsidP="00604B33">
      <w:pPr>
        <w:rPr>
          <w:rFonts w:asciiTheme="majorBidi" w:hAnsiTheme="majorBidi" w:cstheme="majorBidi"/>
          <w:b/>
          <w:bCs/>
          <w:sz w:val="24"/>
          <w:szCs w:val="24"/>
        </w:rPr>
      </w:pPr>
      <w:r w:rsidRPr="00CE24D9">
        <w:rPr>
          <w:rFonts w:asciiTheme="majorBidi" w:hAnsiTheme="majorBidi" w:cstheme="majorBidi"/>
          <w:b/>
          <w:bCs/>
          <w:sz w:val="24"/>
          <w:szCs w:val="24"/>
        </w:rPr>
        <w:t>2-</w:t>
      </w:r>
      <w:r w:rsidR="00604B33" w:rsidRPr="00CE24D9">
        <w:rPr>
          <w:rFonts w:asciiTheme="majorBidi" w:hAnsiTheme="majorBidi" w:cstheme="majorBidi"/>
          <w:b/>
          <w:bCs/>
          <w:sz w:val="24"/>
          <w:szCs w:val="24"/>
        </w:rPr>
        <w:t>Objectifs d’un plan ORSEC</w:t>
      </w:r>
    </w:p>
    <w:p w:rsidR="0016613C" w:rsidRPr="00CE24D9" w:rsidRDefault="005D0900" w:rsidP="00604B33">
      <w:pPr>
        <w:numPr>
          <w:ilvl w:val="0"/>
          <w:numId w:val="4"/>
        </w:numPr>
        <w:rPr>
          <w:rFonts w:asciiTheme="majorBidi" w:hAnsiTheme="majorBidi" w:cstheme="majorBidi"/>
          <w:sz w:val="24"/>
          <w:szCs w:val="24"/>
        </w:rPr>
      </w:pPr>
      <w:r w:rsidRPr="00CE24D9">
        <w:rPr>
          <w:rFonts w:asciiTheme="majorBidi" w:hAnsiTheme="majorBidi" w:cstheme="majorBidi"/>
          <w:sz w:val="24"/>
          <w:szCs w:val="24"/>
        </w:rPr>
        <w:t>Plan d’action permettant la mise en jeu rapide et efficace de tous les moyens disponibles</w:t>
      </w:r>
    </w:p>
    <w:p w:rsidR="0016613C" w:rsidRPr="00CE24D9" w:rsidRDefault="005D0900" w:rsidP="00604B33">
      <w:pPr>
        <w:numPr>
          <w:ilvl w:val="0"/>
          <w:numId w:val="4"/>
        </w:numPr>
        <w:rPr>
          <w:rFonts w:asciiTheme="majorBidi" w:hAnsiTheme="majorBidi" w:cstheme="majorBidi"/>
          <w:sz w:val="24"/>
          <w:szCs w:val="24"/>
        </w:rPr>
      </w:pPr>
      <w:r w:rsidRPr="00CE24D9">
        <w:rPr>
          <w:rFonts w:asciiTheme="majorBidi" w:hAnsiTheme="majorBidi" w:cstheme="majorBidi"/>
          <w:sz w:val="24"/>
          <w:szCs w:val="24"/>
        </w:rPr>
        <w:t xml:space="preserve">A partir d’une étude de dangers pour une installation, l’ORSEC définit les mesures d’organisation à mettre en œuvre en cas d’accidents pour protéger le personnel, les </w:t>
      </w:r>
      <w:r w:rsidR="00604B33" w:rsidRPr="00CE24D9">
        <w:rPr>
          <w:rFonts w:asciiTheme="majorBidi" w:hAnsiTheme="majorBidi" w:cstheme="majorBidi"/>
          <w:sz w:val="24"/>
          <w:szCs w:val="24"/>
        </w:rPr>
        <w:t>populations,</w:t>
      </w:r>
      <w:r w:rsidRPr="00CE24D9">
        <w:rPr>
          <w:rFonts w:asciiTheme="majorBidi" w:hAnsiTheme="majorBidi" w:cstheme="majorBidi"/>
          <w:sz w:val="24"/>
          <w:szCs w:val="24"/>
        </w:rPr>
        <w:t xml:space="preserve"> les biens, les informations et l’environnement</w:t>
      </w:r>
    </w:p>
    <w:p w:rsidR="0016613C" w:rsidRPr="00CE24D9" w:rsidRDefault="005D0900" w:rsidP="00604B33">
      <w:pPr>
        <w:numPr>
          <w:ilvl w:val="0"/>
          <w:numId w:val="4"/>
        </w:numPr>
        <w:rPr>
          <w:rFonts w:asciiTheme="majorBidi" w:hAnsiTheme="majorBidi" w:cstheme="majorBidi"/>
          <w:sz w:val="24"/>
          <w:szCs w:val="24"/>
        </w:rPr>
      </w:pPr>
      <w:r w:rsidRPr="00CE24D9">
        <w:rPr>
          <w:rFonts w:asciiTheme="majorBidi" w:hAnsiTheme="majorBidi" w:cstheme="majorBidi"/>
          <w:sz w:val="24"/>
          <w:szCs w:val="24"/>
        </w:rPr>
        <w:t xml:space="preserve">A placer les installations dans un état de sûreté le moins dégradé possible de telle sorte à minimiser l’intervention des pouvoirs publics. </w:t>
      </w:r>
    </w:p>
    <w:p w:rsidR="0016613C" w:rsidRPr="00CE24D9" w:rsidRDefault="005D0900" w:rsidP="00604B33">
      <w:pPr>
        <w:numPr>
          <w:ilvl w:val="0"/>
          <w:numId w:val="4"/>
        </w:numPr>
        <w:rPr>
          <w:rFonts w:asciiTheme="majorBidi" w:hAnsiTheme="majorBidi" w:cstheme="majorBidi"/>
          <w:sz w:val="24"/>
          <w:szCs w:val="24"/>
        </w:rPr>
      </w:pPr>
      <w:r w:rsidRPr="00CE24D9">
        <w:rPr>
          <w:rFonts w:asciiTheme="majorBidi" w:hAnsiTheme="majorBidi" w:cstheme="majorBidi"/>
          <w:sz w:val="24"/>
          <w:szCs w:val="24"/>
        </w:rPr>
        <w:t>N’apporte pas de réponses à chaque situation de crise mais prévoit un ensemble de moyens mis en œuvre dans un cadre organisationnel rigoureux</w:t>
      </w:r>
    </w:p>
    <w:p w:rsidR="00604B33" w:rsidRPr="00CE24D9" w:rsidRDefault="00604B33">
      <w:pPr>
        <w:rPr>
          <w:rFonts w:asciiTheme="majorBidi" w:hAnsiTheme="majorBidi" w:cstheme="majorBidi"/>
          <w:sz w:val="24"/>
          <w:szCs w:val="24"/>
        </w:rPr>
      </w:pPr>
    </w:p>
    <w:p w:rsidR="007F7089" w:rsidRPr="00CE24D9" w:rsidRDefault="00953979">
      <w:pPr>
        <w:rPr>
          <w:rFonts w:asciiTheme="majorBidi" w:hAnsiTheme="majorBidi" w:cstheme="majorBidi"/>
          <w:b/>
          <w:bCs/>
          <w:sz w:val="24"/>
          <w:szCs w:val="24"/>
        </w:rPr>
      </w:pPr>
      <w:r w:rsidRPr="00CE24D9">
        <w:rPr>
          <w:rFonts w:asciiTheme="majorBidi" w:hAnsiTheme="majorBidi" w:cstheme="majorBidi"/>
          <w:b/>
          <w:bCs/>
          <w:sz w:val="24"/>
          <w:szCs w:val="24"/>
        </w:rPr>
        <w:t>3-</w:t>
      </w:r>
      <w:r w:rsidR="007F7089" w:rsidRPr="00CE24D9">
        <w:rPr>
          <w:rFonts w:asciiTheme="majorBidi" w:hAnsiTheme="majorBidi" w:cstheme="majorBidi"/>
          <w:b/>
          <w:bCs/>
          <w:sz w:val="24"/>
          <w:szCs w:val="24"/>
        </w:rPr>
        <w:t>Évolution du dispositif ORSEC</w:t>
      </w:r>
    </w:p>
    <w:p w:rsidR="00953979" w:rsidRPr="00CE24D9" w:rsidRDefault="007F7089" w:rsidP="003307D0">
      <w:p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Les anciens plans </w:t>
      </w:r>
      <w:r w:rsidRPr="00CE24D9">
        <w:rPr>
          <w:rFonts w:asciiTheme="majorBidi" w:eastAsia="Times New Roman" w:hAnsiTheme="majorBidi" w:cstheme="majorBidi"/>
          <w:i/>
          <w:iCs/>
          <w:sz w:val="24"/>
          <w:szCs w:val="24"/>
          <w:lang w:eastAsia="fr-FR"/>
        </w:rPr>
        <w:t>ORSEC</w:t>
      </w:r>
      <w:r w:rsidRPr="00CE24D9">
        <w:rPr>
          <w:rFonts w:asciiTheme="majorBidi" w:eastAsia="Times New Roman" w:hAnsiTheme="majorBidi" w:cstheme="majorBidi"/>
          <w:sz w:val="24"/>
          <w:szCs w:val="24"/>
          <w:lang w:eastAsia="fr-FR"/>
        </w:rPr>
        <w:t xml:space="preserve">, avaient été créés initialement par instruction ministérielle du </w:t>
      </w:r>
      <w:hyperlink r:id="rId10" w:tooltip="5 février" w:history="1">
        <w:r w:rsidRPr="00CE24D9">
          <w:rPr>
            <w:rFonts w:asciiTheme="majorBidi" w:eastAsia="Times New Roman" w:hAnsiTheme="majorBidi" w:cstheme="majorBidi"/>
            <w:sz w:val="24"/>
            <w:szCs w:val="24"/>
            <w:lang w:eastAsia="fr-FR"/>
          </w:rPr>
          <w:t>5</w:t>
        </w:r>
      </w:hyperlink>
      <w:r w:rsidRPr="00CE24D9">
        <w:rPr>
          <w:rFonts w:asciiTheme="majorBidi" w:eastAsia="Times New Roman" w:hAnsiTheme="majorBidi" w:cstheme="majorBidi"/>
          <w:sz w:val="24"/>
          <w:szCs w:val="24"/>
          <w:lang w:eastAsia="fr-FR"/>
        </w:rPr>
        <w:t xml:space="preserve"> </w:t>
      </w:r>
      <w:hyperlink r:id="rId11" w:tooltip="Février 1952" w:history="1">
        <w:r w:rsidRPr="00CE24D9">
          <w:rPr>
            <w:rFonts w:asciiTheme="majorBidi" w:eastAsia="Times New Roman" w:hAnsiTheme="majorBidi" w:cstheme="majorBidi"/>
            <w:sz w:val="24"/>
            <w:szCs w:val="24"/>
            <w:lang w:eastAsia="fr-FR"/>
          </w:rPr>
          <w:t>février</w:t>
        </w:r>
      </w:hyperlink>
      <w:r w:rsidRPr="00CE24D9">
        <w:rPr>
          <w:rFonts w:asciiTheme="majorBidi" w:eastAsia="Times New Roman" w:hAnsiTheme="majorBidi" w:cstheme="majorBidi"/>
          <w:sz w:val="24"/>
          <w:szCs w:val="24"/>
          <w:lang w:eastAsia="fr-FR"/>
        </w:rPr>
        <w:t xml:space="preserve"> </w:t>
      </w:r>
      <w:hyperlink r:id="rId12" w:tooltip="1952" w:history="1">
        <w:r w:rsidRPr="00CE24D9">
          <w:rPr>
            <w:rFonts w:asciiTheme="majorBidi" w:eastAsia="Times New Roman" w:hAnsiTheme="majorBidi" w:cstheme="majorBidi"/>
            <w:sz w:val="24"/>
            <w:szCs w:val="24"/>
            <w:lang w:eastAsia="fr-FR"/>
          </w:rPr>
          <w:t>1952</w:t>
        </w:r>
      </w:hyperlink>
      <w:r w:rsidRPr="00CE24D9">
        <w:rPr>
          <w:rFonts w:asciiTheme="majorBidi" w:eastAsia="Times New Roman" w:hAnsiTheme="majorBidi" w:cstheme="majorBidi"/>
          <w:sz w:val="24"/>
          <w:szCs w:val="24"/>
          <w:lang w:eastAsia="fr-FR"/>
        </w:rPr>
        <w:t>.</w:t>
      </w:r>
    </w:p>
    <w:p w:rsidR="00953979" w:rsidRPr="00CE24D9" w:rsidRDefault="007F7089" w:rsidP="00953979">
      <w:p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Le plan </w:t>
      </w:r>
      <w:r w:rsidRPr="00CE24D9">
        <w:rPr>
          <w:rFonts w:asciiTheme="majorBidi" w:eastAsia="Times New Roman" w:hAnsiTheme="majorBidi" w:cstheme="majorBidi"/>
          <w:i/>
          <w:iCs/>
          <w:sz w:val="24"/>
          <w:szCs w:val="24"/>
          <w:lang w:eastAsia="fr-FR"/>
        </w:rPr>
        <w:t>ORSEC</w:t>
      </w:r>
      <w:r w:rsidRPr="00CE24D9">
        <w:rPr>
          <w:rFonts w:asciiTheme="majorBidi" w:eastAsia="Times New Roman" w:hAnsiTheme="majorBidi" w:cstheme="majorBidi"/>
          <w:sz w:val="24"/>
          <w:szCs w:val="24"/>
          <w:lang w:eastAsia="fr-FR"/>
        </w:rPr>
        <w:t xml:space="preserve"> national a été supprimé par la loi n</w:t>
      </w:r>
      <w:r w:rsidRPr="00CE24D9">
        <w:rPr>
          <w:rFonts w:asciiTheme="majorBidi" w:eastAsia="Times New Roman" w:hAnsiTheme="majorBidi" w:cstheme="majorBidi"/>
          <w:sz w:val="24"/>
          <w:szCs w:val="24"/>
          <w:vertAlign w:val="superscript"/>
          <w:lang w:eastAsia="fr-FR"/>
        </w:rPr>
        <w:t>o</w:t>
      </w:r>
      <w:r w:rsidRPr="00CE24D9">
        <w:rPr>
          <w:rFonts w:asciiTheme="majorBidi" w:eastAsia="Times New Roman" w:hAnsiTheme="majorBidi" w:cstheme="majorBidi"/>
          <w:sz w:val="24"/>
          <w:szCs w:val="24"/>
          <w:lang w:eastAsia="fr-FR"/>
        </w:rPr>
        <w:t> 2004-811 du 13 août 2004 relative à la modernisation de la sécurité civile.</w:t>
      </w:r>
    </w:p>
    <w:p w:rsidR="007F7089" w:rsidRPr="00CE24D9" w:rsidRDefault="007F7089" w:rsidP="00953979">
      <w:p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Plus généralement, l'article 27 de la loi 2004-811 du 13 août 2004 relative à la modernisation de la sécurité civile a complètement remis à plat le financement des opérations de secours : </w:t>
      </w:r>
      <w:hyperlink r:id="rId13" w:tooltip="Service départemental d'incendie et de secours" w:history="1">
        <w:r w:rsidRPr="00CE24D9">
          <w:rPr>
            <w:rFonts w:asciiTheme="majorBidi" w:eastAsia="Times New Roman" w:hAnsiTheme="majorBidi" w:cstheme="majorBidi"/>
            <w:sz w:val="24"/>
            <w:szCs w:val="24"/>
            <w:lang w:eastAsia="fr-FR"/>
          </w:rPr>
          <w:t>Service départemental d'incendie et de secours</w:t>
        </w:r>
      </w:hyperlink>
      <w:r w:rsidRPr="00CE24D9">
        <w:rPr>
          <w:rFonts w:asciiTheme="majorBidi" w:eastAsia="Times New Roman" w:hAnsiTheme="majorBidi" w:cstheme="majorBidi"/>
          <w:sz w:val="24"/>
          <w:szCs w:val="24"/>
          <w:lang w:eastAsia="fr-FR"/>
        </w:rPr>
        <w:t xml:space="preserve"> (SDIS), commune, préfecture (État) selon le lieu de l'intervention, son dimensionnement et l'origine des renforts (extra départemental ou extra zonal).</w:t>
      </w:r>
    </w:p>
    <w:p w:rsidR="007F7089" w:rsidRPr="00CE24D9" w:rsidRDefault="007F7089" w:rsidP="00953979">
      <w:p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lastRenderedPageBreak/>
        <w:t>Coexistent donc après cette loi :</w:t>
      </w:r>
    </w:p>
    <w:p w:rsidR="00953979" w:rsidRPr="00CE24D9" w:rsidRDefault="00953979" w:rsidP="00953979">
      <w:pPr>
        <w:spacing w:before="100" w:beforeAutospacing="1" w:after="100" w:afterAutospacing="1" w:line="360" w:lineRule="auto"/>
        <w:rPr>
          <w:rFonts w:asciiTheme="majorBidi" w:eastAsia="Times New Roman" w:hAnsiTheme="majorBidi" w:cstheme="majorBidi"/>
          <w:sz w:val="24"/>
          <w:szCs w:val="24"/>
          <w:lang w:eastAsia="fr-FR"/>
        </w:rPr>
      </w:pPr>
    </w:p>
    <w:p w:rsidR="00953979" w:rsidRPr="00CE24D9" w:rsidRDefault="007F7089" w:rsidP="00953979">
      <w:pPr>
        <w:numPr>
          <w:ilvl w:val="0"/>
          <w:numId w:val="1"/>
        </w:num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le dispositif </w:t>
      </w:r>
      <w:r w:rsidRPr="00CE24D9">
        <w:rPr>
          <w:rFonts w:asciiTheme="majorBidi" w:eastAsia="Times New Roman" w:hAnsiTheme="majorBidi" w:cstheme="majorBidi"/>
          <w:i/>
          <w:iCs/>
          <w:sz w:val="24"/>
          <w:szCs w:val="24"/>
          <w:lang w:eastAsia="fr-FR"/>
        </w:rPr>
        <w:t>ORSEC zonal</w:t>
      </w:r>
      <w:r w:rsidRPr="00CE24D9">
        <w:rPr>
          <w:rFonts w:asciiTheme="majorBidi" w:eastAsia="Times New Roman" w:hAnsiTheme="majorBidi" w:cstheme="majorBidi"/>
          <w:sz w:val="24"/>
          <w:szCs w:val="24"/>
          <w:lang w:eastAsia="fr-FR"/>
        </w:rPr>
        <w:t xml:space="preserve"> </w:t>
      </w:r>
    </w:p>
    <w:p w:rsidR="007F7089" w:rsidRPr="00CE24D9" w:rsidRDefault="007F7089" w:rsidP="00953979">
      <w:pPr>
        <w:numPr>
          <w:ilvl w:val="0"/>
          <w:numId w:val="1"/>
        </w:num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le dispositif </w:t>
      </w:r>
      <w:r w:rsidRPr="00CE24D9">
        <w:rPr>
          <w:rFonts w:asciiTheme="majorBidi" w:eastAsia="Times New Roman" w:hAnsiTheme="majorBidi" w:cstheme="majorBidi"/>
          <w:i/>
          <w:iCs/>
          <w:sz w:val="24"/>
          <w:szCs w:val="24"/>
          <w:lang w:eastAsia="fr-FR"/>
        </w:rPr>
        <w:t>ORSEC départemental</w:t>
      </w:r>
      <w:r w:rsidRPr="00CE24D9">
        <w:rPr>
          <w:rFonts w:asciiTheme="majorBidi" w:eastAsia="Times New Roman" w:hAnsiTheme="majorBidi" w:cstheme="majorBidi"/>
          <w:sz w:val="24"/>
          <w:szCs w:val="24"/>
          <w:lang w:eastAsia="fr-FR"/>
        </w:rPr>
        <w:t xml:space="preserve"> (sous la responsabilité du </w:t>
      </w:r>
      <w:hyperlink r:id="rId14" w:tooltip="Préfet de département" w:history="1">
        <w:r w:rsidRPr="00CE24D9">
          <w:rPr>
            <w:rFonts w:asciiTheme="majorBidi" w:eastAsia="Times New Roman" w:hAnsiTheme="majorBidi" w:cstheme="majorBidi"/>
            <w:sz w:val="24"/>
            <w:szCs w:val="24"/>
            <w:lang w:eastAsia="fr-FR"/>
          </w:rPr>
          <w:t>Préfet de département</w:t>
        </w:r>
      </w:hyperlink>
      <w:r w:rsidRPr="00CE24D9">
        <w:rPr>
          <w:rFonts w:asciiTheme="majorBidi" w:eastAsia="Times New Roman" w:hAnsiTheme="majorBidi" w:cstheme="majorBidi"/>
          <w:sz w:val="24"/>
          <w:szCs w:val="24"/>
          <w:lang w:eastAsia="fr-FR"/>
        </w:rPr>
        <w:t>)</w:t>
      </w:r>
    </w:p>
    <w:p w:rsidR="007F7089" w:rsidRPr="00CE24D9" w:rsidRDefault="007F7089" w:rsidP="00953979">
      <w:pPr>
        <w:numPr>
          <w:ilvl w:val="0"/>
          <w:numId w:val="1"/>
        </w:num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le dispositif </w:t>
      </w:r>
      <w:r w:rsidRPr="00CE24D9">
        <w:rPr>
          <w:rFonts w:asciiTheme="majorBidi" w:eastAsia="Times New Roman" w:hAnsiTheme="majorBidi" w:cstheme="majorBidi"/>
          <w:i/>
          <w:iCs/>
          <w:sz w:val="24"/>
          <w:szCs w:val="24"/>
          <w:lang w:eastAsia="fr-FR"/>
        </w:rPr>
        <w:t>ORSEC maritime</w:t>
      </w:r>
      <w:r w:rsidRPr="00CE24D9">
        <w:rPr>
          <w:rFonts w:asciiTheme="majorBidi" w:eastAsia="Times New Roman" w:hAnsiTheme="majorBidi" w:cstheme="majorBidi"/>
          <w:sz w:val="24"/>
          <w:szCs w:val="24"/>
          <w:lang w:eastAsia="fr-FR"/>
        </w:rPr>
        <w:t xml:space="preserve"> (sous la responsabilité du </w:t>
      </w:r>
      <w:hyperlink r:id="rId15" w:tooltip="Préfet maritime" w:history="1">
        <w:r w:rsidRPr="00CE24D9">
          <w:rPr>
            <w:rFonts w:asciiTheme="majorBidi" w:eastAsia="Times New Roman" w:hAnsiTheme="majorBidi" w:cstheme="majorBidi"/>
            <w:sz w:val="24"/>
            <w:szCs w:val="24"/>
            <w:lang w:eastAsia="fr-FR"/>
          </w:rPr>
          <w:t>Préfet maritime</w:t>
        </w:r>
      </w:hyperlink>
      <w:r w:rsidRPr="00CE24D9">
        <w:rPr>
          <w:rFonts w:asciiTheme="majorBidi" w:eastAsia="Times New Roman" w:hAnsiTheme="majorBidi" w:cstheme="majorBidi"/>
          <w:sz w:val="24"/>
          <w:szCs w:val="24"/>
          <w:lang w:eastAsia="fr-FR"/>
        </w:rPr>
        <w:t>)</w:t>
      </w:r>
    </w:p>
    <w:p w:rsidR="007F7089" w:rsidRPr="00CE24D9" w:rsidRDefault="007F7089" w:rsidP="00953979">
      <w:pPr>
        <w:numPr>
          <w:ilvl w:val="0"/>
          <w:numId w:val="1"/>
        </w:num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le </w:t>
      </w:r>
      <w:hyperlink r:id="rId16" w:tooltip="Plan communal de sauvegarde" w:history="1">
        <w:r w:rsidRPr="00CE24D9">
          <w:rPr>
            <w:rFonts w:asciiTheme="majorBidi" w:eastAsia="Times New Roman" w:hAnsiTheme="majorBidi" w:cstheme="majorBidi"/>
            <w:sz w:val="24"/>
            <w:szCs w:val="24"/>
            <w:lang w:eastAsia="fr-FR"/>
          </w:rPr>
          <w:t>plan communal de sauvegarde</w:t>
        </w:r>
      </w:hyperlink>
      <w:r w:rsidRPr="00CE24D9">
        <w:rPr>
          <w:rFonts w:asciiTheme="majorBidi" w:eastAsia="Times New Roman" w:hAnsiTheme="majorBidi" w:cstheme="majorBidi"/>
          <w:sz w:val="24"/>
          <w:szCs w:val="24"/>
          <w:lang w:eastAsia="fr-FR"/>
        </w:rPr>
        <w:t xml:space="preserve"> (sous la responsabilité du maire).</w:t>
      </w:r>
    </w:p>
    <w:p w:rsidR="00604B33" w:rsidRPr="00CE24D9" w:rsidRDefault="00604B33" w:rsidP="00604B33">
      <w:pPr>
        <w:spacing w:before="100" w:beforeAutospacing="1" w:after="100" w:afterAutospacing="1" w:line="240" w:lineRule="auto"/>
        <w:rPr>
          <w:rFonts w:asciiTheme="majorBidi" w:eastAsia="Times New Roman" w:hAnsiTheme="majorBidi" w:cstheme="majorBidi"/>
          <w:sz w:val="24"/>
          <w:szCs w:val="24"/>
          <w:lang w:eastAsia="fr-FR"/>
        </w:rPr>
      </w:pPr>
    </w:p>
    <w:p w:rsidR="007F7089" w:rsidRPr="00CE24D9" w:rsidRDefault="00CE24D9" w:rsidP="007F7089">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4-</w:t>
      </w:r>
      <w:r w:rsidR="007F7089" w:rsidRPr="00CE24D9">
        <w:rPr>
          <w:rFonts w:asciiTheme="majorBidi" w:eastAsia="Times New Roman" w:hAnsiTheme="majorBidi" w:cstheme="majorBidi"/>
          <w:b/>
          <w:bCs/>
          <w:sz w:val="24"/>
          <w:szCs w:val="24"/>
          <w:lang w:eastAsia="fr-FR"/>
        </w:rPr>
        <w:t>Organisation</w:t>
      </w:r>
    </w:p>
    <w:p w:rsidR="00195F2A" w:rsidRPr="00CE24D9" w:rsidRDefault="00195F2A" w:rsidP="00953979">
      <w:p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La mise en place du plan </w:t>
      </w:r>
      <w:r w:rsidRPr="00CE24D9">
        <w:rPr>
          <w:rFonts w:asciiTheme="majorBidi" w:eastAsia="Times New Roman" w:hAnsiTheme="majorBidi" w:cstheme="majorBidi"/>
          <w:i/>
          <w:iCs/>
          <w:sz w:val="24"/>
          <w:szCs w:val="24"/>
          <w:lang w:eastAsia="fr-FR"/>
        </w:rPr>
        <w:t>ORSEC</w:t>
      </w:r>
      <w:r w:rsidRPr="00CE24D9">
        <w:rPr>
          <w:rFonts w:asciiTheme="majorBidi" w:eastAsia="Times New Roman" w:hAnsiTheme="majorBidi" w:cstheme="majorBidi"/>
          <w:sz w:val="24"/>
          <w:szCs w:val="24"/>
          <w:lang w:eastAsia="fr-FR"/>
        </w:rPr>
        <w:t xml:space="preserve"> permet l'organisation des secours sous une direction unique</w:t>
      </w:r>
      <w:r w:rsidR="00953979" w:rsidRPr="00CE24D9">
        <w:rPr>
          <w:rFonts w:asciiTheme="majorBidi" w:eastAsia="Times New Roman" w:hAnsiTheme="majorBidi" w:cstheme="majorBidi"/>
          <w:sz w:val="24"/>
          <w:szCs w:val="24"/>
          <w:lang w:eastAsia="fr-FR"/>
        </w:rPr>
        <w:t>.</w:t>
      </w:r>
      <w:r w:rsidRPr="00CE24D9">
        <w:rPr>
          <w:rFonts w:asciiTheme="majorBidi" w:eastAsia="Times New Roman" w:hAnsiTheme="majorBidi" w:cstheme="majorBidi"/>
          <w:sz w:val="24"/>
          <w:szCs w:val="24"/>
          <w:lang w:eastAsia="fr-FR"/>
        </w:rPr>
        <w:t xml:space="preserve"> Cette organisation s'inspire de l'organisation initiale de 19</w:t>
      </w:r>
      <w:r w:rsidR="00953979" w:rsidRPr="00CE24D9">
        <w:rPr>
          <w:rFonts w:asciiTheme="majorBidi" w:eastAsia="Times New Roman" w:hAnsiTheme="majorBidi" w:cstheme="majorBidi"/>
          <w:sz w:val="24"/>
          <w:szCs w:val="24"/>
          <w:lang w:eastAsia="fr-FR"/>
        </w:rPr>
        <w:t xml:space="preserve">52 répartie en cinq services et </w:t>
      </w:r>
      <w:r w:rsidRPr="00CE24D9">
        <w:rPr>
          <w:rFonts w:asciiTheme="majorBidi" w:eastAsia="Times New Roman" w:hAnsiTheme="majorBidi" w:cstheme="majorBidi"/>
          <w:sz w:val="24"/>
          <w:szCs w:val="24"/>
          <w:lang w:eastAsia="fr-FR"/>
        </w:rPr>
        <w:t>adaptée à la nature et l'ampleur de l'événement :</w:t>
      </w:r>
    </w:p>
    <w:p w:rsidR="00195F2A" w:rsidRPr="00CE24D9" w:rsidRDefault="00195F2A" w:rsidP="00953979">
      <w:pPr>
        <w:numPr>
          <w:ilvl w:val="0"/>
          <w:numId w:val="2"/>
        </w:num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Premiers secours et sauvetage, assurés par les </w:t>
      </w:r>
      <w:hyperlink r:id="rId17" w:tooltip="Pompier en France" w:history="1">
        <w:r w:rsidRPr="00CE24D9">
          <w:rPr>
            <w:rFonts w:asciiTheme="majorBidi" w:eastAsia="Times New Roman" w:hAnsiTheme="majorBidi" w:cstheme="majorBidi"/>
            <w:sz w:val="24"/>
            <w:szCs w:val="24"/>
            <w:lang w:eastAsia="fr-FR"/>
          </w:rPr>
          <w:t>sapeurs-pompiers</w:t>
        </w:r>
      </w:hyperlink>
      <w:r w:rsidRPr="00CE24D9">
        <w:rPr>
          <w:rFonts w:asciiTheme="majorBidi" w:eastAsia="Times New Roman" w:hAnsiTheme="majorBidi" w:cstheme="majorBidi"/>
          <w:sz w:val="24"/>
          <w:szCs w:val="24"/>
          <w:lang w:eastAsia="fr-FR"/>
        </w:rPr>
        <w:t xml:space="preserve"> et les </w:t>
      </w:r>
      <w:hyperlink r:id="rId18" w:tooltip="Organisme de secourisme" w:history="1">
        <w:r w:rsidRPr="00CE24D9">
          <w:rPr>
            <w:rFonts w:asciiTheme="majorBidi" w:eastAsia="Times New Roman" w:hAnsiTheme="majorBidi" w:cstheme="majorBidi"/>
            <w:sz w:val="24"/>
            <w:szCs w:val="24"/>
            <w:lang w:eastAsia="fr-FR"/>
          </w:rPr>
          <w:t>associations agréées de sécurité civile</w:t>
        </w:r>
      </w:hyperlink>
    </w:p>
    <w:p w:rsidR="00195F2A" w:rsidRPr="00CE24D9" w:rsidRDefault="00195F2A" w:rsidP="00953979">
      <w:pPr>
        <w:numPr>
          <w:ilvl w:val="0"/>
          <w:numId w:val="2"/>
        </w:num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Soins médicaux et entraide, assurés par l'</w:t>
      </w:r>
      <w:hyperlink r:id="rId19" w:tooltip="Agence régionale de santé" w:history="1">
        <w:r w:rsidRPr="00CE24D9">
          <w:rPr>
            <w:rFonts w:asciiTheme="majorBidi" w:eastAsia="Times New Roman" w:hAnsiTheme="majorBidi" w:cstheme="majorBidi"/>
            <w:sz w:val="24"/>
            <w:szCs w:val="24"/>
            <w:lang w:eastAsia="fr-FR"/>
          </w:rPr>
          <w:t>Agence régionale de santé</w:t>
        </w:r>
      </w:hyperlink>
      <w:r w:rsidRPr="00CE24D9">
        <w:rPr>
          <w:rFonts w:asciiTheme="majorBidi" w:eastAsia="Times New Roman" w:hAnsiTheme="majorBidi" w:cstheme="majorBidi"/>
          <w:sz w:val="24"/>
          <w:szCs w:val="24"/>
          <w:lang w:eastAsia="fr-FR"/>
        </w:rPr>
        <w:t xml:space="preserve"> et le </w:t>
      </w:r>
      <w:hyperlink r:id="rId20" w:tooltip="Service d'aide médicale urgente" w:history="1">
        <w:r w:rsidRPr="00CE24D9">
          <w:rPr>
            <w:rFonts w:asciiTheme="majorBidi" w:eastAsia="Times New Roman" w:hAnsiTheme="majorBidi" w:cstheme="majorBidi"/>
            <w:sz w:val="24"/>
            <w:szCs w:val="24"/>
            <w:lang w:eastAsia="fr-FR"/>
          </w:rPr>
          <w:t>service d'aide médicale urgente</w:t>
        </w:r>
      </w:hyperlink>
      <w:r w:rsidRPr="00CE24D9">
        <w:rPr>
          <w:rFonts w:asciiTheme="majorBidi" w:eastAsia="Times New Roman" w:hAnsiTheme="majorBidi" w:cstheme="majorBidi"/>
          <w:sz w:val="24"/>
          <w:szCs w:val="24"/>
          <w:lang w:eastAsia="fr-FR"/>
        </w:rPr>
        <w:t xml:space="preserve"> (SAMU)</w:t>
      </w:r>
    </w:p>
    <w:p w:rsidR="00195F2A" w:rsidRPr="00CE24D9" w:rsidRDefault="00195F2A" w:rsidP="00953979">
      <w:pPr>
        <w:numPr>
          <w:ilvl w:val="0"/>
          <w:numId w:val="2"/>
        </w:num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Police et renseignements, assurés par la </w:t>
      </w:r>
      <w:hyperlink r:id="rId21" w:tooltip="Police nationale en France" w:history="1">
        <w:r w:rsidRPr="00CE24D9">
          <w:rPr>
            <w:rFonts w:asciiTheme="majorBidi" w:eastAsia="Times New Roman" w:hAnsiTheme="majorBidi" w:cstheme="majorBidi"/>
            <w:sz w:val="24"/>
            <w:szCs w:val="24"/>
            <w:lang w:eastAsia="fr-FR"/>
          </w:rPr>
          <w:t>Police nationale</w:t>
        </w:r>
      </w:hyperlink>
      <w:r w:rsidRPr="00CE24D9">
        <w:rPr>
          <w:rFonts w:asciiTheme="majorBidi" w:eastAsia="Times New Roman" w:hAnsiTheme="majorBidi" w:cstheme="majorBidi"/>
          <w:sz w:val="24"/>
          <w:szCs w:val="24"/>
          <w:lang w:eastAsia="fr-FR"/>
        </w:rPr>
        <w:t xml:space="preserve"> et la </w:t>
      </w:r>
      <w:hyperlink r:id="rId22" w:tooltip="Gendarmerie nationale (France)" w:history="1">
        <w:r w:rsidRPr="00CE24D9">
          <w:rPr>
            <w:rFonts w:asciiTheme="majorBidi" w:eastAsia="Times New Roman" w:hAnsiTheme="majorBidi" w:cstheme="majorBidi"/>
            <w:sz w:val="24"/>
            <w:szCs w:val="24"/>
            <w:lang w:eastAsia="fr-FR"/>
          </w:rPr>
          <w:t>Gendarmerie nationale</w:t>
        </w:r>
      </w:hyperlink>
    </w:p>
    <w:p w:rsidR="00195F2A" w:rsidRPr="00CE24D9" w:rsidRDefault="00195F2A" w:rsidP="00953979">
      <w:pPr>
        <w:numPr>
          <w:ilvl w:val="0"/>
          <w:numId w:val="2"/>
        </w:num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Liaisons et transmissions, assurées par le </w:t>
      </w:r>
      <w:hyperlink r:id="rId23" w:tooltip="Service interministériel départemental des systèmes d'information et de communication (page inexistante)" w:history="1">
        <w:r w:rsidRPr="00CE24D9">
          <w:rPr>
            <w:rFonts w:asciiTheme="majorBidi" w:eastAsia="Times New Roman" w:hAnsiTheme="majorBidi" w:cstheme="majorBidi"/>
            <w:sz w:val="24"/>
            <w:szCs w:val="24"/>
            <w:lang w:eastAsia="fr-FR"/>
          </w:rPr>
          <w:t>Service interministériel départemental des systèmes d'information et de communication</w:t>
        </w:r>
      </w:hyperlink>
      <w:r w:rsidRPr="00CE24D9">
        <w:rPr>
          <w:rFonts w:asciiTheme="majorBidi" w:eastAsia="Times New Roman" w:hAnsiTheme="majorBidi" w:cstheme="majorBidi"/>
          <w:sz w:val="24"/>
          <w:szCs w:val="24"/>
          <w:lang w:eastAsia="fr-FR"/>
        </w:rPr>
        <w:t xml:space="preserve"> (sidsic) et l'</w:t>
      </w:r>
      <w:hyperlink r:id="rId24" w:tooltip="ADRASEC" w:history="1">
        <w:r w:rsidRPr="00CE24D9">
          <w:rPr>
            <w:rFonts w:asciiTheme="majorBidi" w:eastAsia="Times New Roman" w:hAnsiTheme="majorBidi" w:cstheme="majorBidi"/>
            <w:sz w:val="24"/>
            <w:szCs w:val="24"/>
            <w:lang w:eastAsia="fr-FR"/>
          </w:rPr>
          <w:t>ADRASEC</w:t>
        </w:r>
      </w:hyperlink>
    </w:p>
    <w:p w:rsidR="00195F2A" w:rsidRPr="00CE24D9" w:rsidRDefault="00195F2A" w:rsidP="00953979">
      <w:pPr>
        <w:numPr>
          <w:ilvl w:val="0"/>
          <w:numId w:val="2"/>
        </w:numPr>
        <w:spacing w:before="100" w:beforeAutospacing="1" w:after="100" w:afterAutospacing="1" w:line="36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 xml:space="preserve">Transports et travaux, assurés par la </w:t>
      </w:r>
      <w:hyperlink r:id="rId25" w:tooltip="Direction interdépartementale des Routes" w:history="1">
        <w:r w:rsidRPr="00CE24D9">
          <w:rPr>
            <w:rFonts w:asciiTheme="majorBidi" w:eastAsia="Times New Roman" w:hAnsiTheme="majorBidi" w:cstheme="majorBidi"/>
            <w:sz w:val="24"/>
            <w:szCs w:val="24"/>
            <w:lang w:eastAsia="fr-FR"/>
          </w:rPr>
          <w:t>direction interdépartementale des Routes</w:t>
        </w:r>
      </w:hyperlink>
      <w:r w:rsidRPr="00CE24D9">
        <w:rPr>
          <w:rFonts w:asciiTheme="majorBidi" w:eastAsia="Times New Roman" w:hAnsiTheme="majorBidi" w:cstheme="majorBidi"/>
          <w:sz w:val="24"/>
          <w:szCs w:val="24"/>
          <w:lang w:eastAsia="fr-FR"/>
        </w:rPr>
        <w:t xml:space="preserve"> et le </w:t>
      </w:r>
      <w:hyperlink r:id="rId26" w:tooltip="Conseil départemental" w:history="1">
        <w:r w:rsidRPr="00CE24D9">
          <w:rPr>
            <w:rFonts w:asciiTheme="majorBidi" w:eastAsia="Times New Roman" w:hAnsiTheme="majorBidi" w:cstheme="majorBidi"/>
            <w:sz w:val="24"/>
            <w:szCs w:val="24"/>
            <w:lang w:eastAsia="fr-FR"/>
          </w:rPr>
          <w:t>conseil départemental</w:t>
        </w:r>
      </w:hyperlink>
      <w:r w:rsidRPr="00CE24D9">
        <w:rPr>
          <w:rFonts w:asciiTheme="majorBidi" w:eastAsia="Times New Roman" w:hAnsiTheme="majorBidi" w:cstheme="majorBidi"/>
          <w:sz w:val="24"/>
          <w:szCs w:val="24"/>
          <w:lang w:eastAsia="fr-FR"/>
        </w:rPr>
        <w:t xml:space="preserve"> depuis le transfert des compétences sur les routes.</w:t>
      </w:r>
    </w:p>
    <w:p w:rsidR="00E51763" w:rsidRPr="00CE24D9" w:rsidRDefault="00E51763" w:rsidP="00E51763">
      <w:pPr>
        <w:spacing w:before="100" w:beforeAutospacing="1" w:after="100" w:afterAutospacing="1" w:line="360" w:lineRule="auto"/>
        <w:rPr>
          <w:rFonts w:asciiTheme="majorBidi" w:eastAsia="Times New Roman" w:hAnsiTheme="majorBidi" w:cstheme="majorBidi"/>
          <w:sz w:val="24"/>
          <w:szCs w:val="24"/>
          <w:lang w:eastAsia="fr-FR"/>
        </w:rPr>
      </w:pPr>
    </w:p>
    <w:p w:rsidR="00E51763" w:rsidRPr="00CE24D9" w:rsidRDefault="00E51763" w:rsidP="00E51763">
      <w:pPr>
        <w:spacing w:before="100" w:beforeAutospacing="1" w:after="100" w:afterAutospacing="1" w:line="360" w:lineRule="auto"/>
        <w:rPr>
          <w:rFonts w:asciiTheme="majorBidi" w:eastAsia="Times New Roman" w:hAnsiTheme="majorBidi" w:cstheme="majorBidi"/>
          <w:sz w:val="24"/>
          <w:szCs w:val="24"/>
          <w:lang w:eastAsia="fr-FR"/>
        </w:rPr>
      </w:pPr>
    </w:p>
    <w:p w:rsidR="00E51763" w:rsidRPr="00CE24D9" w:rsidRDefault="00E51763" w:rsidP="00E51763">
      <w:pPr>
        <w:spacing w:before="100" w:beforeAutospacing="1" w:after="100" w:afterAutospacing="1" w:line="360" w:lineRule="auto"/>
        <w:rPr>
          <w:rFonts w:asciiTheme="majorBidi" w:eastAsia="Times New Roman" w:hAnsiTheme="majorBidi" w:cstheme="majorBidi"/>
          <w:sz w:val="24"/>
          <w:szCs w:val="24"/>
          <w:lang w:eastAsia="fr-FR"/>
        </w:rPr>
      </w:pPr>
    </w:p>
    <w:p w:rsidR="00E51763" w:rsidRPr="00CE24D9" w:rsidRDefault="00E51763" w:rsidP="00E51763">
      <w:pPr>
        <w:spacing w:before="100" w:beforeAutospacing="1" w:after="100" w:afterAutospacing="1" w:line="360" w:lineRule="auto"/>
        <w:rPr>
          <w:rFonts w:asciiTheme="majorBidi" w:eastAsia="Times New Roman" w:hAnsiTheme="majorBidi" w:cstheme="majorBidi"/>
          <w:sz w:val="24"/>
          <w:szCs w:val="24"/>
          <w:lang w:eastAsia="fr-FR"/>
        </w:rPr>
      </w:pPr>
    </w:p>
    <w:p w:rsidR="00E51763" w:rsidRPr="00CE24D9" w:rsidRDefault="00E51763" w:rsidP="00E51763">
      <w:pPr>
        <w:spacing w:before="100" w:beforeAutospacing="1" w:after="100" w:afterAutospacing="1" w:line="360" w:lineRule="auto"/>
        <w:rPr>
          <w:rFonts w:asciiTheme="majorBidi" w:eastAsia="Times New Roman" w:hAnsiTheme="majorBidi" w:cstheme="majorBidi"/>
          <w:sz w:val="24"/>
          <w:szCs w:val="24"/>
          <w:lang w:eastAsia="fr-FR"/>
        </w:rPr>
      </w:pPr>
    </w:p>
    <w:p w:rsidR="007F7089" w:rsidRPr="00CE24D9" w:rsidRDefault="007F7089" w:rsidP="00DF1D99">
      <w:pPr>
        <w:spacing w:before="100" w:beforeAutospacing="1" w:after="100" w:afterAutospacing="1" w:line="240" w:lineRule="auto"/>
        <w:rPr>
          <w:rFonts w:asciiTheme="majorBidi" w:eastAsia="Times New Roman" w:hAnsiTheme="majorBidi" w:cstheme="majorBidi"/>
          <w:sz w:val="24"/>
          <w:szCs w:val="24"/>
          <w:lang w:eastAsia="fr-FR"/>
        </w:rPr>
      </w:pPr>
    </w:p>
    <w:p w:rsidR="00DF1D99" w:rsidRPr="00CE24D9" w:rsidRDefault="00DF1D99" w:rsidP="00DF1D99">
      <w:pPr>
        <w:spacing w:before="100" w:beforeAutospacing="1" w:after="100" w:afterAutospacing="1" w:line="240" w:lineRule="auto"/>
        <w:rPr>
          <w:rFonts w:asciiTheme="majorBidi" w:eastAsia="Times New Roman" w:hAnsiTheme="majorBidi" w:cstheme="majorBidi"/>
          <w:sz w:val="24"/>
          <w:szCs w:val="24"/>
          <w:lang w:eastAsia="fr-FR"/>
        </w:rPr>
      </w:pPr>
    </w:p>
    <w:p w:rsidR="00DF1D99" w:rsidRPr="00CE24D9" w:rsidRDefault="00DF1D99" w:rsidP="00DF1D99">
      <w:pPr>
        <w:spacing w:before="100" w:beforeAutospacing="1" w:after="100" w:afterAutospacing="1" w:line="240" w:lineRule="auto"/>
        <w:jc w:val="center"/>
        <w:outlineLvl w:val="1"/>
        <w:rPr>
          <w:rFonts w:asciiTheme="majorBidi" w:eastAsia="Times New Roman" w:hAnsiTheme="majorBidi" w:cstheme="majorBidi"/>
          <w:b/>
          <w:bCs/>
          <w:sz w:val="24"/>
          <w:szCs w:val="24"/>
          <w:lang w:eastAsia="fr-FR"/>
        </w:rPr>
      </w:pPr>
      <w:r w:rsidRPr="00CE24D9">
        <w:rPr>
          <w:rFonts w:asciiTheme="majorBidi" w:eastAsia="Times New Roman" w:hAnsiTheme="majorBidi" w:cstheme="majorBidi"/>
          <w:b/>
          <w:bCs/>
          <w:sz w:val="24"/>
          <w:szCs w:val="24"/>
          <w:lang w:eastAsia="fr-FR"/>
        </w:rPr>
        <w:t>II-Formation en gestion de crise</w:t>
      </w:r>
    </w:p>
    <w:p w:rsidR="00DF1D99" w:rsidRPr="00CE24D9" w:rsidRDefault="00DF1D99" w:rsidP="00DF1D99">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CE24D9">
        <w:rPr>
          <w:rFonts w:asciiTheme="majorBidi" w:eastAsia="Times New Roman" w:hAnsiTheme="majorBidi" w:cstheme="majorBidi"/>
          <w:b/>
          <w:bCs/>
          <w:sz w:val="24"/>
          <w:szCs w:val="24"/>
          <w:lang w:eastAsia="fr-FR"/>
        </w:rPr>
        <w:t>1-Pourquoi faire une formation en gestion de crise ?</w:t>
      </w:r>
    </w:p>
    <w:p w:rsidR="00DF1D99" w:rsidRPr="00CE24D9" w:rsidRDefault="00DF1D99" w:rsidP="00DF1D99">
      <w:pPr>
        <w:spacing w:before="100" w:beforeAutospacing="1" w:after="100" w:afterAutospacing="1" w:line="240" w:lineRule="auto"/>
        <w:outlineLvl w:val="2"/>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Une formation en gestion de crise permet de comprendre la notion de crise mais aussi d’éviter les confusions entre gestion des risques et gestion de crises. Suivre cette formation favorise la résilience votre organisation face à une situation de crise. Les objectifs d'une formation en gestion de crise sont multiples :</w:t>
      </w:r>
    </w:p>
    <w:p w:rsidR="00DF1D99" w:rsidRPr="00CE24D9" w:rsidRDefault="00DF1D99" w:rsidP="00DF1D99">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Comprendre la notion de crise</w:t>
      </w:r>
    </w:p>
    <w:p w:rsidR="00DF1D99" w:rsidRPr="00CE24D9" w:rsidRDefault="00DF1D99" w:rsidP="00DF1D99">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Appréhender les enjeux de la gestion de crise</w:t>
      </w:r>
    </w:p>
    <w:p w:rsidR="00DF1D99" w:rsidRPr="00CE24D9" w:rsidRDefault="00DF1D99" w:rsidP="00DF1D99">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Structurer et mettre en place une cellule de crise</w:t>
      </w:r>
    </w:p>
    <w:p w:rsidR="00DF1D99" w:rsidRPr="00CE24D9" w:rsidRDefault="00DF1D99" w:rsidP="00DF1D99">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Gérer et décider en situation de crise</w:t>
      </w:r>
    </w:p>
    <w:p w:rsidR="00DF1D99" w:rsidRPr="00CE24D9" w:rsidRDefault="00DF1D99" w:rsidP="00DF1D99">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Savoir communiquer efficacement en temps de crise</w:t>
      </w:r>
    </w:p>
    <w:p w:rsidR="00DF1D99" w:rsidRPr="00CE24D9" w:rsidRDefault="00DF1D99" w:rsidP="00DF1D99">
      <w:pPr>
        <w:numPr>
          <w:ilvl w:val="0"/>
          <w:numId w:val="5"/>
        </w:numPr>
        <w:spacing w:before="100" w:beforeAutospacing="1" w:after="100" w:afterAutospacing="1" w:line="24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Apprendre des crises via des retours d'expériences (RETEX)</w:t>
      </w:r>
    </w:p>
    <w:p w:rsidR="00DF1D99" w:rsidRPr="00CE24D9" w:rsidRDefault="00DF1D99" w:rsidP="00DF1D99">
      <w:pPr>
        <w:pStyle w:val="Titre2"/>
        <w:rPr>
          <w:rFonts w:asciiTheme="majorBidi" w:hAnsiTheme="majorBidi" w:cstheme="majorBidi"/>
          <w:sz w:val="24"/>
          <w:szCs w:val="24"/>
        </w:rPr>
      </w:pPr>
      <w:r w:rsidRPr="00CE24D9">
        <w:rPr>
          <w:rFonts w:asciiTheme="majorBidi" w:hAnsiTheme="majorBidi" w:cstheme="majorBidi"/>
          <w:sz w:val="24"/>
          <w:szCs w:val="24"/>
        </w:rPr>
        <w:t>2-Comment développer vos compétences en GESTION de crise ?</w:t>
      </w:r>
    </w:p>
    <w:p w:rsidR="00DF1D99" w:rsidRPr="00CE24D9" w:rsidRDefault="00DF1D99" w:rsidP="00DF1D99">
      <w:pPr>
        <w:pStyle w:val="Titre3"/>
        <w:rPr>
          <w:rFonts w:asciiTheme="majorBidi" w:hAnsiTheme="majorBidi" w:cstheme="majorBidi"/>
          <w:b w:val="0"/>
          <w:bCs w:val="0"/>
          <w:sz w:val="24"/>
          <w:szCs w:val="24"/>
        </w:rPr>
      </w:pPr>
      <w:r w:rsidRPr="00CE24D9">
        <w:rPr>
          <w:rFonts w:asciiTheme="majorBidi" w:hAnsiTheme="majorBidi" w:cstheme="majorBidi"/>
          <w:b w:val="0"/>
          <w:bCs w:val="0"/>
          <w:sz w:val="24"/>
          <w:szCs w:val="24"/>
        </w:rPr>
        <w:t xml:space="preserve">Une </w:t>
      </w:r>
      <w:r w:rsidRPr="00CE24D9">
        <w:rPr>
          <w:rStyle w:val="lev"/>
          <w:rFonts w:asciiTheme="majorBidi" w:hAnsiTheme="majorBidi" w:cstheme="majorBidi"/>
          <w:b/>
          <w:bCs/>
          <w:sz w:val="24"/>
          <w:szCs w:val="24"/>
        </w:rPr>
        <w:t>formation en gestion de crise</w:t>
      </w:r>
      <w:r w:rsidRPr="00CE24D9">
        <w:rPr>
          <w:rFonts w:asciiTheme="majorBidi" w:hAnsiTheme="majorBidi" w:cstheme="majorBidi"/>
          <w:b w:val="0"/>
          <w:bCs w:val="0"/>
          <w:sz w:val="24"/>
          <w:szCs w:val="24"/>
        </w:rPr>
        <w:t xml:space="preserve"> doit contribuer au développement de vos capacités à vous poser des questions, analyser et comprendre une situation complexe, communiquer en situation de crise, se projeter dans l’incertitude et gérer un événement indésirable.</w:t>
      </w:r>
      <w:r w:rsidRPr="00CE24D9">
        <w:rPr>
          <w:rFonts w:asciiTheme="majorBidi" w:hAnsiTheme="majorBidi" w:cstheme="majorBidi"/>
          <w:b w:val="0"/>
          <w:bCs w:val="0"/>
          <w:sz w:val="24"/>
          <w:szCs w:val="24"/>
        </w:rPr>
        <w:br/>
      </w:r>
      <w:r w:rsidRPr="00CE24D9">
        <w:rPr>
          <w:rFonts w:asciiTheme="majorBidi" w:hAnsiTheme="majorBidi" w:cstheme="majorBidi"/>
          <w:b w:val="0"/>
          <w:bCs w:val="0"/>
          <w:sz w:val="24"/>
          <w:szCs w:val="24"/>
        </w:rPr>
        <w:br/>
        <w:t>Mettre en place une organisation de crise, un plan de gestion de crise et des procédures spécifiques est inutile si personne n’est en mesure de les appliquer efficacement. C’est pourquoi il est impératif de réaliser des formations en gestion de crise, de développer la culture de la crise et notre mémoire des catastrophes. Une bonne formation en gestion de crise doit inclure des exercices de simulation de crise ainsi que des retours d’expériences.</w:t>
      </w:r>
    </w:p>
    <w:p w:rsidR="00DF1D99" w:rsidRPr="00CE24D9" w:rsidRDefault="00DF1D99" w:rsidP="00DF1D99">
      <w:pPr>
        <w:spacing w:before="100" w:beforeAutospacing="1" w:after="100" w:afterAutospacing="1" w:line="240" w:lineRule="auto"/>
        <w:outlineLvl w:val="1"/>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Nos méthodes de formation en gestion de crise</w:t>
      </w:r>
    </w:p>
    <w:p w:rsidR="00DF1D99" w:rsidRPr="00CE24D9" w:rsidRDefault="00DF1D99" w:rsidP="00DF1D9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CE24D9">
        <w:rPr>
          <w:rFonts w:asciiTheme="majorBidi" w:eastAsia="Times New Roman" w:hAnsiTheme="majorBidi" w:cstheme="majorBidi"/>
          <w:sz w:val="24"/>
          <w:szCs w:val="24"/>
          <w:lang w:eastAsia="fr-FR"/>
        </w:rPr>
        <w:t xml:space="preserve">Nous adaptons nos méthodes de formation en gestion de crise en fonction de votre organisation, de vos besoins et des objectifs que vous souhaitez atteindre </w:t>
      </w:r>
      <w:r w:rsidRPr="00CE24D9">
        <w:rPr>
          <w:rFonts w:asciiTheme="majorBidi" w:eastAsia="Times New Roman" w:hAnsiTheme="majorBidi" w:cstheme="majorBidi"/>
          <w:b/>
          <w:bCs/>
          <w:sz w:val="24"/>
          <w:szCs w:val="24"/>
          <w:lang w:eastAsia="fr-FR"/>
        </w:rPr>
        <w:t>:</w:t>
      </w:r>
    </w:p>
    <w:p w:rsidR="00DF1D99" w:rsidRPr="00CE24D9" w:rsidRDefault="00DF1D99" w:rsidP="00DF1D99">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Alternance entre présentation théorique, exercices pratiques et mise en situation de crise</w:t>
      </w:r>
    </w:p>
    <w:p w:rsidR="00DF1D99" w:rsidRPr="00CE24D9" w:rsidRDefault="00DF1D99" w:rsidP="00DF1D99">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Formation en gestion de crise adaptée à la taille de votre entreprise ou de votre commune</w:t>
      </w:r>
    </w:p>
    <w:p w:rsidR="00DF1D99" w:rsidRDefault="00DF1D99" w:rsidP="00DF1D99">
      <w:pPr>
        <w:numPr>
          <w:ilvl w:val="0"/>
          <w:numId w:val="6"/>
        </w:numPr>
        <w:spacing w:before="100" w:beforeAutospacing="1" w:after="100" w:afterAutospacing="1" w:line="240" w:lineRule="auto"/>
        <w:rPr>
          <w:rFonts w:asciiTheme="majorBidi" w:eastAsia="Times New Roman" w:hAnsiTheme="majorBidi" w:cstheme="majorBidi"/>
          <w:sz w:val="24"/>
          <w:szCs w:val="24"/>
          <w:lang w:eastAsia="fr-FR"/>
        </w:rPr>
      </w:pPr>
      <w:r w:rsidRPr="00CE24D9">
        <w:rPr>
          <w:rFonts w:asciiTheme="majorBidi" w:eastAsia="Times New Roman" w:hAnsiTheme="majorBidi" w:cstheme="majorBidi"/>
          <w:sz w:val="24"/>
          <w:szCs w:val="24"/>
          <w:lang w:eastAsia="fr-FR"/>
        </w:rPr>
        <w:t>Bâtir votre stratégie de gestion de crise (conseils)</w:t>
      </w:r>
    </w:p>
    <w:p w:rsidR="00CE24D9" w:rsidRPr="00CE24D9" w:rsidRDefault="00CE24D9" w:rsidP="00CE24D9">
      <w:pPr>
        <w:spacing w:before="100" w:beforeAutospacing="1" w:after="100" w:afterAutospacing="1" w:line="240" w:lineRule="auto"/>
        <w:rPr>
          <w:rFonts w:asciiTheme="majorBidi" w:eastAsia="Times New Roman" w:hAnsiTheme="majorBidi" w:cstheme="majorBidi"/>
          <w:sz w:val="24"/>
          <w:szCs w:val="24"/>
          <w:lang w:eastAsia="fr-FR"/>
        </w:rPr>
      </w:pPr>
    </w:p>
    <w:p w:rsidR="00CE24D9" w:rsidRPr="00CE24D9" w:rsidRDefault="00CE24D9" w:rsidP="00CE24D9">
      <w:pPr>
        <w:spacing w:before="100" w:beforeAutospacing="1" w:after="100" w:afterAutospacing="1" w:line="240" w:lineRule="auto"/>
        <w:rPr>
          <w:rFonts w:asciiTheme="majorBidi" w:eastAsia="Times New Roman" w:hAnsiTheme="majorBidi" w:cstheme="majorBidi"/>
          <w:sz w:val="24"/>
          <w:szCs w:val="24"/>
          <w:lang w:eastAsia="fr-FR"/>
        </w:rPr>
      </w:pPr>
    </w:p>
    <w:p w:rsidR="00CE24D9" w:rsidRPr="00CE24D9" w:rsidRDefault="00CE24D9" w:rsidP="00CE24D9">
      <w:pPr>
        <w:spacing w:before="100" w:beforeAutospacing="1" w:after="100" w:afterAutospacing="1" w:line="240" w:lineRule="auto"/>
        <w:rPr>
          <w:rFonts w:asciiTheme="majorBidi" w:eastAsia="Times New Roman" w:hAnsiTheme="majorBidi" w:cstheme="majorBidi"/>
          <w:sz w:val="24"/>
          <w:szCs w:val="24"/>
          <w:lang w:eastAsia="fr-FR"/>
        </w:rPr>
      </w:pPr>
    </w:p>
    <w:p w:rsidR="00CE24D9" w:rsidRPr="00CE24D9" w:rsidRDefault="00CE24D9" w:rsidP="00CE24D9">
      <w:pPr>
        <w:spacing w:before="100" w:beforeAutospacing="1" w:after="100" w:afterAutospacing="1" w:line="240" w:lineRule="auto"/>
        <w:rPr>
          <w:rFonts w:asciiTheme="majorBidi" w:eastAsia="Times New Roman" w:hAnsiTheme="majorBidi" w:cstheme="majorBidi"/>
          <w:sz w:val="24"/>
          <w:szCs w:val="24"/>
          <w:lang w:eastAsia="fr-FR"/>
        </w:rPr>
      </w:pPr>
    </w:p>
    <w:p w:rsidR="00CE24D9" w:rsidRPr="00CE24D9" w:rsidRDefault="00CE24D9" w:rsidP="00CE24D9">
      <w:pPr>
        <w:spacing w:before="100" w:beforeAutospacing="1" w:after="100" w:afterAutospacing="1" w:line="240" w:lineRule="auto"/>
        <w:rPr>
          <w:rFonts w:asciiTheme="majorBidi" w:eastAsia="Times New Roman" w:hAnsiTheme="majorBidi" w:cstheme="majorBidi"/>
          <w:sz w:val="24"/>
          <w:szCs w:val="24"/>
          <w:lang w:eastAsia="fr-FR"/>
        </w:rPr>
      </w:pPr>
    </w:p>
    <w:p w:rsidR="00CE24D9" w:rsidRPr="00CE24D9" w:rsidRDefault="00CE24D9" w:rsidP="00CE24D9">
      <w:pPr>
        <w:spacing w:before="100" w:beforeAutospacing="1" w:after="100" w:afterAutospacing="1" w:line="240" w:lineRule="auto"/>
        <w:rPr>
          <w:rFonts w:asciiTheme="majorBidi" w:eastAsia="Times New Roman" w:hAnsiTheme="majorBidi" w:cstheme="majorBidi"/>
          <w:sz w:val="24"/>
          <w:szCs w:val="24"/>
          <w:lang w:eastAsia="fr-FR"/>
        </w:rPr>
      </w:pPr>
    </w:p>
    <w:p w:rsidR="00CE24D9" w:rsidRPr="00CE24D9" w:rsidRDefault="00CE24D9" w:rsidP="00CE24D9">
      <w:pPr>
        <w:jc w:val="center"/>
        <w:rPr>
          <w:rFonts w:asciiTheme="majorBidi" w:hAnsiTheme="majorBidi" w:cstheme="majorBidi"/>
          <w:b/>
          <w:bCs/>
          <w:sz w:val="24"/>
          <w:szCs w:val="24"/>
        </w:rPr>
      </w:pPr>
      <w:r>
        <w:rPr>
          <w:rFonts w:asciiTheme="majorBidi" w:hAnsiTheme="majorBidi" w:cstheme="majorBidi"/>
          <w:b/>
          <w:bCs/>
          <w:sz w:val="24"/>
          <w:szCs w:val="24"/>
        </w:rPr>
        <w:t xml:space="preserve"> III-</w:t>
      </w:r>
      <w:r w:rsidRPr="00CE24D9">
        <w:rPr>
          <w:rFonts w:asciiTheme="majorBidi" w:hAnsiTheme="majorBidi" w:cstheme="majorBidi"/>
          <w:b/>
          <w:bCs/>
          <w:sz w:val="24"/>
          <w:szCs w:val="24"/>
        </w:rPr>
        <w:t xml:space="preserve">La cellule de crise </w:t>
      </w:r>
    </w:p>
    <w:p w:rsidR="00CE24D9" w:rsidRPr="00CE24D9" w:rsidRDefault="00CE24D9" w:rsidP="00CE24D9">
      <w:pPr>
        <w:jc w:val="center"/>
        <w:rPr>
          <w:rFonts w:asciiTheme="majorBidi" w:hAnsiTheme="majorBidi" w:cstheme="majorBidi"/>
          <w:b/>
          <w:bCs/>
          <w:sz w:val="24"/>
          <w:szCs w:val="24"/>
        </w:rPr>
      </w:pPr>
    </w:p>
    <w:p w:rsidR="00CE24D9" w:rsidRPr="00CE24D9" w:rsidRDefault="00CE24D9" w:rsidP="00CE24D9">
      <w:pPr>
        <w:rPr>
          <w:rFonts w:asciiTheme="majorBidi" w:hAnsiTheme="majorBidi" w:cstheme="majorBidi"/>
          <w:b/>
          <w:bCs/>
          <w:sz w:val="24"/>
          <w:szCs w:val="24"/>
        </w:rPr>
      </w:pPr>
      <w:r w:rsidRPr="00CE24D9">
        <w:rPr>
          <w:rFonts w:asciiTheme="majorBidi" w:hAnsiTheme="majorBidi" w:cstheme="majorBidi"/>
          <w:b/>
          <w:bCs/>
          <w:sz w:val="24"/>
          <w:szCs w:val="24"/>
        </w:rPr>
        <w:t>1-Composition de la cellule de crise :</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Président ou chef de l’établissement</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Directeur Général des Services</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Responsable de Service Technique (patrimoine)</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Médecin de prévention</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 xml:space="preserve">Ingénieur Hygiène et Sécurité </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Responsable de communication</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Le directeur des ressources Humaines</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L’agent comptable</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Un ou des informaticien(s)</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 xml:space="preserve">Personne recevant les appels </w:t>
      </w:r>
    </w:p>
    <w:p w:rsidR="00CE24D9" w:rsidRPr="00CE24D9" w:rsidRDefault="00CE24D9" w:rsidP="00CE24D9">
      <w:pPr>
        <w:numPr>
          <w:ilvl w:val="0"/>
          <w:numId w:val="7"/>
        </w:numPr>
        <w:spacing w:after="0" w:line="360" w:lineRule="auto"/>
        <w:rPr>
          <w:rFonts w:asciiTheme="majorBidi" w:hAnsiTheme="majorBidi" w:cstheme="majorBidi"/>
          <w:sz w:val="24"/>
          <w:szCs w:val="24"/>
        </w:rPr>
      </w:pPr>
      <w:r w:rsidRPr="00CE24D9">
        <w:rPr>
          <w:rFonts w:asciiTheme="majorBidi" w:hAnsiTheme="majorBidi" w:cstheme="majorBidi"/>
          <w:sz w:val="24"/>
          <w:szCs w:val="24"/>
        </w:rPr>
        <w:t>Personne pour rédiger la main courante pour la prise</w:t>
      </w:r>
    </w:p>
    <w:p w:rsidR="00CE24D9" w:rsidRPr="00CE24D9" w:rsidRDefault="00CE24D9" w:rsidP="00CE24D9">
      <w:pPr>
        <w:spacing w:line="360" w:lineRule="auto"/>
        <w:rPr>
          <w:rFonts w:asciiTheme="majorBidi" w:hAnsiTheme="majorBidi" w:cstheme="majorBidi"/>
          <w:sz w:val="24"/>
          <w:szCs w:val="24"/>
        </w:rPr>
      </w:pPr>
      <w:r w:rsidRPr="00CE24D9">
        <w:rPr>
          <w:rFonts w:asciiTheme="majorBidi" w:hAnsiTheme="majorBidi" w:cstheme="majorBidi"/>
          <w:sz w:val="24"/>
          <w:szCs w:val="24"/>
        </w:rPr>
        <w:t>De notes des événements et ordres d’apparition des personnes</w:t>
      </w:r>
    </w:p>
    <w:p w:rsidR="00CE24D9" w:rsidRPr="00CE24D9" w:rsidRDefault="00CE24D9" w:rsidP="00CE24D9">
      <w:pPr>
        <w:rPr>
          <w:rFonts w:asciiTheme="majorBidi" w:hAnsiTheme="majorBidi" w:cstheme="majorBidi"/>
          <w:b/>
          <w:bCs/>
          <w:sz w:val="24"/>
          <w:szCs w:val="24"/>
        </w:rPr>
      </w:pPr>
      <w:r w:rsidRPr="00CE24D9">
        <w:rPr>
          <w:rFonts w:asciiTheme="majorBidi" w:hAnsiTheme="majorBidi" w:cstheme="majorBidi"/>
          <w:b/>
          <w:bCs/>
          <w:sz w:val="24"/>
          <w:szCs w:val="24"/>
        </w:rPr>
        <w:t xml:space="preserve">2- la  disposition de la cellule de crise : </w:t>
      </w:r>
    </w:p>
    <w:p w:rsidR="00CE24D9" w:rsidRPr="00CE24D9" w:rsidRDefault="00CE24D9" w:rsidP="00CE24D9">
      <w:pPr>
        <w:pStyle w:val="Paragraphedeliste"/>
        <w:numPr>
          <w:ilvl w:val="0"/>
          <w:numId w:val="8"/>
        </w:numPr>
        <w:tabs>
          <w:tab w:val="num" w:pos="3240"/>
        </w:tabs>
        <w:spacing w:line="360" w:lineRule="auto"/>
        <w:rPr>
          <w:rFonts w:asciiTheme="majorBidi" w:hAnsiTheme="majorBidi" w:cstheme="majorBidi"/>
        </w:rPr>
      </w:pPr>
      <w:r w:rsidRPr="00CE24D9">
        <w:rPr>
          <w:rFonts w:asciiTheme="majorBidi" w:hAnsiTheme="majorBidi" w:cstheme="majorBidi"/>
        </w:rPr>
        <w:t>Vices présidents,</w:t>
      </w:r>
    </w:p>
    <w:p w:rsidR="00CE24D9" w:rsidRPr="00CE24D9" w:rsidRDefault="00CE24D9" w:rsidP="00CE24D9">
      <w:pPr>
        <w:pStyle w:val="Paragraphedeliste"/>
        <w:numPr>
          <w:ilvl w:val="0"/>
          <w:numId w:val="8"/>
        </w:numPr>
        <w:tabs>
          <w:tab w:val="num" w:pos="3240"/>
        </w:tabs>
        <w:spacing w:line="360" w:lineRule="auto"/>
        <w:rPr>
          <w:rFonts w:asciiTheme="majorBidi" w:hAnsiTheme="majorBidi" w:cstheme="majorBidi"/>
        </w:rPr>
      </w:pPr>
      <w:r w:rsidRPr="00CE24D9">
        <w:rPr>
          <w:rFonts w:asciiTheme="majorBidi" w:hAnsiTheme="majorBidi" w:cstheme="majorBidi"/>
        </w:rPr>
        <w:t>Et spécialiste ou référents à (chimie – biologie - radioprotection...)   Expert(s) dans le domaine.</w:t>
      </w:r>
    </w:p>
    <w:p w:rsidR="00CE24D9" w:rsidRPr="00CE24D9" w:rsidRDefault="00CE24D9" w:rsidP="00CE24D9">
      <w:pPr>
        <w:pStyle w:val="Paragraphedeliste"/>
        <w:numPr>
          <w:ilvl w:val="0"/>
          <w:numId w:val="8"/>
        </w:numPr>
        <w:tabs>
          <w:tab w:val="num" w:pos="3240"/>
        </w:tabs>
        <w:spacing w:line="360" w:lineRule="auto"/>
        <w:rPr>
          <w:rFonts w:asciiTheme="majorBidi" w:hAnsiTheme="majorBidi" w:cstheme="majorBidi"/>
        </w:rPr>
      </w:pPr>
      <w:r w:rsidRPr="00CE24D9">
        <w:rPr>
          <w:rFonts w:asciiTheme="majorBidi" w:hAnsiTheme="majorBidi" w:cstheme="majorBidi"/>
        </w:rPr>
        <w:t>Secrétariat pour relier l’information et noter tous les évènements.</w:t>
      </w:r>
    </w:p>
    <w:p w:rsidR="00CE24D9" w:rsidRPr="00CE24D9" w:rsidRDefault="00CE24D9" w:rsidP="00CE24D9">
      <w:pPr>
        <w:pStyle w:val="Paragraphedeliste"/>
        <w:spacing w:line="360" w:lineRule="auto"/>
        <w:rPr>
          <w:rFonts w:asciiTheme="majorBidi" w:hAnsiTheme="majorBidi" w:cstheme="majorBidi"/>
        </w:rPr>
      </w:pPr>
    </w:p>
    <w:p w:rsidR="00CE24D9" w:rsidRPr="00CE24D9" w:rsidRDefault="00CE24D9" w:rsidP="00CE24D9">
      <w:pPr>
        <w:spacing w:after="0" w:line="360" w:lineRule="auto"/>
        <w:rPr>
          <w:rFonts w:asciiTheme="majorBidi" w:hAnsiTheme="majorBidi" w:cstheme="majorBidi"/>
          <w:sz w:val="24"/>
          <w:szCs w:val="24"/>
        </w:rPr>
      </w:pPr>
      <w:r w:rsidRPr="00CE24D9">
        <w:rPr>
          <w:rFonts w:asciiTheme="majorBidi" w:hAnsiTheme="majorBidi" w:cstheme="majorBidi"/>
          <w:sz w:val="24"/>
          <w:szCs w:val="24"/>
        </w:rPr>
        <w:t>Remarque :</w:t>
      </w:r>
    </w:p>
    <w:p w:rsidR="00CE24D9" w:rsidRPr="00CE24D9" w:rsidRDefault="00CE24D9" w:rsidP="00CE24D9">
      <w:pPr>
        <w:spacing w:after="0" w:line="360" w:lineRule="auto"/>
        <w:rPr>
          <w:rFonts w:asciiTheme="majorBidi" w:hAnsiTheme="majorBidi" w:cstheme="majorBidi"/>
          <w:sz w:val="24"/>
          <w:szCs w:val="24"/>
        </w:rPr>
      </w:pPr>
    </w:p>
    <w:p w:rsidR="00CE24D9" w:rsidRPr="00CE24D9" w:rsidRDefault="00CE24D9" w:rsidP="00CE24D9">
      <w:pPr>
        <w:pStyle w:val="Paragraphedeliste"/>
        <w:numPr>
          <w:ilvl w:val="0"/>
          <w:numId w:val="8"/>
        </w:numPr>
        <w:tabs>
          <w:tab w:val="num" w:pos="3240"/>
        </w:tabs>
        <w:spacing w:line="360" w:lineRule="auto"/>
        <w:rPr>
          <w:rFonts w:asciiTheme="majorBidi" w:hAnsiTheme="majorBidi" w:cstheme="majorBidi"/>
        </w:rPr>
      </w:pPr>
      <w:r w:rsidRPr="00CE24D9">
        <w:rPr>
          <w:rFonts w:asciiTheme="majorBidi" w:hAnsiTheme="majorBidi" w:cstheme="majorBidi"/>
        </w:rPr>
        <w:t>Prévoir un nombre restreints dans la cellule de crise pour maintenir la cohésion et l’efficacité de la cellule : pas plus de 10 - 12 personnes).</w:t>
      </w:r>
    </w:p>
    <w:p w:rsidR="00CE24D9" w:rsidRPr="00CE24D9" w:rsidRDefault="00CE24D9" w:rsidP="00CE24D9">
      <w:pPr>
        <w:pStyle w:val="Paragraphedeliste"/>
        <w:numPr>
          <w:ilvl w:val="0"/>
          <w:numId w:val="8"/>
        </w:numPr>
        <w:tabs>
          <w:tab w:val="num" w:pos="3240"/>
        </w:tabs>
        <w:spacing w:line="360" w:lineRule="auto"/>
        <w:rPr>
          <w:rFonts w:asciiTheme="majorBidi" w:hAnsiTheme="majorBidi" w:cstheme="majorBidi"/>
        </w:rPr>
      </w:pPr>
      <w:r w:rsidRPr="00CE24D9">
        <w:rPr>
          <w:rFonts w:asciiTheme="majorBidi" w:hAnsiTheme="majorBidi" w:cstheme="majorBidi"/>
        </w:rPr>
        <w:t>Création d’une adresse E-mail de diffusion pour les membres de la cellule</w:t>
      </w:r>
    </w:p>
    <w:p w:rsidR="00CE24D9" w:rsidRPr="00CE24D9" w:rsidRDefault="00CE24D9" w:rsidP="00CE24D9">
      <w:pPr>
        <w:pStyle w:val="Paragraphedeliste"/>
        <w:numPr>
          <w:ilvl w:val="0"/>
          <w:numId w:val="8"/>
        </w:numPr>
        <w:tabs>
          <w:tab w:val="num" w:pos="3240"/>
        </w:tabs>
        <w:spacing w:line="360" w:lineRule="auto"/>
        <w:rPr>
          <w:rFonts w:asciiTheme="majorBidi" w:hAnsiTheme="majorBidi" w:cstheme="majorBidi"/>
        </w:rPr>
      </w:pPr>
      <w:r w:rsidRPr="00CE24D9">
        <w:rPr>
          <w:rFonts w:asciiTheme="majorBidi" w:hAnsiTheme="majorBidi" w:cstheme="majorBidi"/>
        </w:rPr>
        <w:t>Désignation d’un numéro de téléphone spécifique pour la gestion de crise.</w:t>
      </w:r>
    </w:p>
    <w:p w:rsidR="00CE24D9" w:rsidRPr="00CE24D9" w:rsidRDefault="00CE24D9" w:rsidP="00CE24D9">
      <w:pPr>
        <w:pStyle w:val="Paragraphedeliste"/>
        <w:numPr>
          <w:ilvl w:val="0"/>
          <w:numId w:val="8"/>
        </w:numPr>
        <w:tabs>
          <w:tab w:val="num" w:pos="3240"/>
        </w:tabs>
        <w:spacing w:line="360" w:lineRule="auto"/>
        <w:rPr>
          <w:rFonts w:asciiTheme="majorBidi" w:hAnsiTheme="majorBidi" w:cstheme="majorBidi"/>
        </w:rPr>
      </w:pPr>
      <w:r w:rsidRPr="00CE24D9">
        <w:rPr>
          <w:rFonts w:asciiTheme="majorBidi" w:hAnsiTheme="majorBidi" w:cstheme="majorBidi"/>
        </w:rPr>
        <w:t>Prévoir un suppléant pour chaque fonction.</w:t>
      </w:r>
    </w:p>
    <w:p w:rsidR="00CE24D9" w:rsidRPr="00CE24D9" w:rsidRDefault="00CE24D9" w:rsidP="00CE24D9">
      <w:pPr>
        <w:tabs>
          <w:tab w:val="num" w:pos="3240"/>
        </w:tabs>
        <w:spacing w:after="0" w:line="360" w:lineRule="auto"/>
        <w:rPr>
          <w:rFonts w:asciiTheme="majorBidi" w:hAnsiTheme="majorBidi" w:cstheme="majorBidi"/>
          <w:sz w:val="24"/>
          <w:szCs w:val="24"/>
        </w:rPr>
      </w:pPr>
    </w:p>
    <w:p w:rsidR="00CE24D9" w:rsidRPr="00CE24D9" w:rsidRDefault="00CE24D9" w:rsidP="00CE24D9">
      <w:pPr>
        <w:tabs>
          <w:tab w:val="num" w:pos="3240"/>
        </w:tabs>
        <w:spacing w:after="0" w:line="360" w:lineRule="auto"/>
        <w:rPr>
          <w:rFonts w:asciiTheme="majorBidi" w:hAnsiTheme="majorBidi" w:cstheme="majorBidi"/>
          <w:sz w:val="24"/>
          <w:szCs w:val="24"/>
        </w:rPr>
      </w:pPr>
    </w:p>
    <w:p w:rsidR="00CE24D9" w:rsidRPr="00CE24D9" w:rsidRDefault="00CE24D9" w:rsidP="00CE24D9">
      <w:pPr>
        <w:tabs>
          <w:tab w:val="num" w:pos="3240"/>
        </w:tabs>
        <w:spacing w:after="0" w:line="360" w:lineRule="auto"/>
        <w:rPr>
          <w:rFonts w:asciiTheme="majorBidi" w:hAnsiTheme="majorBidi" w:cstheme="majorBidi"/>
          <w:sz w:val="24"/>
          <w:szCs w:val="24"/>
        </w:rPr>
      </w:pPr>
    </w:p>
    <w:p w:rsidR="00CE24D9" w:rsidRPr="00CE24D9" w:rsidRDefault="00CE24D9" w:rsidP="00CE24D9">
      <w:pPr>
        <w:tabs>
          <w:tab w:val="num" w:pos="3240"/>
        </w:tabs>
        <w:spacing w:after="0" w:line="360" w:lineRule="auto"/>
        <w:rPr>
          <w:rFonts w:asciiTheme="majorBidi" w:hAnsiTheme="majorBidi" w:cstheme="majorBidi"/>
          <w:sz w:val="24"/>
          <w:szCs w:val="24"/>
        </w:rPr>
      </w:pPr>
    </w:p>
    <w:p w:rsidR="00CE24D9" w:rsidRPr="00CE24D9" w:rsidRDefault="00CE24D9" w:rsidP="00CE24D9">
      <w:pPr>
        <w:tabs>
          <w:tab w:val="num" w:pos="3240"/>
        </w:tabs>
        <w:spacing w:after="0" w:line="240" w:lineRule="auto"/>
        <w:rPr>
          <w:rFonts w:asciiTheme="majorBidi" w:hAnsiTheme="majorBidi" w:cstheme="majorBidi"/>
          <w:sz w:val="24"/>
          <w:szCs w:val="24"/>
        </w:rPr>
      </w:pPr>
    </w:p>
    <w:p w:rsidR="00CE24D9" w:rsidRPr="00CE24D9" w:rsidRDefault="00CE24D9" w:rsidP="00CE24D9">
      <w:pPr>
        <w:tabs>
          <w:tab w:val="num" w:pos="3240"/>
        </w:tabs>
        <w:spacing w:after="0" w:line="240" w:lineRule="auto"/>
        <w:rPr>
          <w:rFonts w:asciiTheme="majorBidi" w:hAnsiTheme="majorBidi" w:cstheme="majorBidi"/>
          <w:b/>
          <w:bCs/>
          <w:sz w:val="24"/>
          <w:szCs w:val="24"/>
        </w:rPr>
      </w:pPr>
      <w:r w:rsidRPr="00CE24D9">
        <w:rPr>
          <w:rFonts w:asciiTheme="majorBidi" w:hAnsiTheme="majorBidi" w:cstheme="majorBidi"/>
          <w:b/>
          <w:bCs/>
          <w:sz w:val="24"/>
          <w:szCs w:val="24"/>
        </w:rPr>
        <w:t>3- Les poles de la cellule de crise</w:t>
      </w:r>
    </w:p>
    <w:p w:rsidR="00CE24D9" w:rsidRPr="00CE24D9" w:rsidRDefault="00CE24D9" w:rsidP="00CE24D9">
      <w:pPr>
        <w:rPr>
          <w:rFonts w:asciiTheme="majorBidi" w:hAnsiTheme="majorBidi" w:cstheme="majorBidi"/>
          <w:sz w:val="24"/>
          <w:szCs w:val="24"/>
        </w:rPr>
      </w:pPr>
    </w:p>
    <w:p w:rsidR="00CE24D9" w:rsidRPr="00CE24D9" w:rsidRDefault="00CE24D9" w:rsidP="00CE24D9">
      <w:pPr>
        <w:pStyle w:val="Texte"/>
        <w:numPr>
          <w:ilvl w:val="0"/>
          <w:numId w:val="9"/>
        </w:numPr>
        <w:spacing w:line="240" w:lineRule="auto"/>
        <w:rPr>
          <w:rFonts w:asciiTheme="majorBidi" w:hAnsiTheme="majorBidi" w:cstheme="majorBidi"/>
          <w:color w:val="auto"/>
          <w:szCs w:val="24"/>
        </w:rPr>
      </w:pPr>
      <w:r w:rsidRPr="00CE24D9">
        <w:rPr>
          <w:rFonts w:asciiTheme="majorBidi" w:hAnsiTheme="majorBidi" w:cstheme="majorBidi"/>
          <w:b/>
          <w:color w:val="auto"/>
          <w:szCs w:val="24"/>
        </w:rPr>
        <w:t>Renseignement</w:t>
      </w:r>
      <w:r w:rsidRPr="00CE24D9">
        <w:rPr>
          <w:rFonts w:asciiTheme="majorBidi" w:hAnsiTheme="majorBidi" w:cstheme="majorBidi"/>
          <w:color w:val="auto"/>
          <w:szCs w:val="24"/>
        </w:rPr>
        <w:t xml:space="preserve"> dont le rôle est d’assurer la concordance des informations entre les différentes cellules relais locales et la cellule de crise.</w:t>
      </w:r>
    </w:p>
    <w:p w:rsidR="00CE24D9" w:rsidRPr="00CE24D9" w:rsidRDefault="00CE24D9" w:rsidP="00CE24D9">
      <w:pPr>
        <w:pStyle w:val="Texte"/>
        <w:numPr>
          <w:ilvl w:val="0"/>
          <w:numId w:val="9"/>
        </w:numPr>
        <w:spacing w:line="240" w:lineRule="auto"/>
        <w:rPr>
          <w:rFonts w:asciiTheme="majorBidi" w:hAnsiTheme="majorBidi" w:cstheme="majorBidi"/>
          <w:color w:val="auto"/>
          <w:szCs w:val="24"/>
        </w:rPr>
      </w:pPr>
      <w:r w:rsidRPr="00CE24D9">
        <w:rPr>
          <w:rFonts w:asciiTheme="majorBidi" w:hAnsiTheme="majorBidi" w:cstheme="majorBidi"/>
          <w:b/>
          <w:color w:val="auto"/>
          <w:szCs w:val="24"/>
        </w:rPr>
        <w:t>Expertise</w:t>
      </w:r>
      <w:r w:rsidRPr="00CE24D9">
        <w:rPr>
          <w:rFonts w:asciiTheme="majorBidi" w:hAnsiTheme="majorBidi" w:cstheme="majorBidi"/>
          <w:color w:val="auto"/>
          <w:szCs w:val="24"/>
        </w:rPr>
        <w:t xml:space="preserve"> qui doit faire une évaluation continue des risques et soumettre des solutions à la cellule de décision.</w:t>
      </w:r>
    </w:p>
    <w:p w:rsidR="00CE24D9" w:rsidRPr="00CE24D9" w:rsidRDefault="00CE24D9" w:rsidP="00CE24D9">
      <w:pPr>
        <w:pStyle w:val="Texte"/>
        <w:numPr>
          <w:ilvl w:val="0"/>
          <w:numId w:val="9"/>
        </w:numPr>
        <w:spacing w:line="240" w:lineRule="auto"/>
        <w:rPr>
          <w:rFonts w:asciiTheme="majorBidi" w:hAnsiTheme="majorBidi" w:cstheme="majorBidi"/>
          <w:color w:val="auto"/>
          <w:szCs w:val="24"/>
        </w:rPr>
      </w:pPr>
      <w:r w:rsidRPr="00CE24D9">
        <w:rPr>
          <w:rFonts w:asciiTheme="majorBidi" w:hAnsiTheme="majorBidi" w:cstheme="majorBidi"/>
          <w:b/>
          <w:color w:val="auto"/>
          <w:szCs w:val="24"/>
        </w:rPr>
        <w:t>Logistique</w:t>
      </w:r>
      <w:r w:rsidRPr="00CE24D9">
        <w:rPr>
          <w:rFonts w:asciiTheme="majorBidi" w:hAnsiTheme="majorBidi" w:cstheme="majorBidi"/>
          <w:color w:val="auto"/>
          <w:szCs w:val="24"/>
        </w:rPr>
        <w:t xml:space="preserve"> qui a en charge la gestion des moyens nécessaires à l’action.</w:t>
      </w:r>
    </w:p>
    <w:p w:rsidR="00CE24D9" w:rsidRPr="00CE24D9" w:rsidRDefault="00CE24D9" w:rsidP="00CE24D9">
      <w:pPr>
        <w:pStyle w:val="Texte"/>
        <w:numPr>
          <w:ilvl w:val="0"/>
          <w:numId w:val="9"/>
        </w:numPr>
        <w:spacing w:line="240" w:lineRule="auto"/>
        <w:rPr>
          <w:rFonts w:asciiTheme="majorBidi" w:hAnsiTheme="majorBidi" w:cstheme="majorBidi"/>
          <w:color w:val="auto"/>
          <w:szCs w:val="24"/>
        </w:rPr>
      </w:pPr>
      <w:r w:rsidRPr="00CE24D9">
        <w:rPr>
          <w:rFonts w:asciiTheme="majorBidi" w:hAnsiTheme="majorBidi" w:cstheme="majorBidi"/>
          <w:b/>
          <w:color w:val="auto"/>
          <w:szCs w:val="24"/>
        </w:rPr>
        <w:t>Communication</w:t>
      </w:r>
      <w:r w:rsidRPr="00CE24D9">
        <w:rPr>
          <w:rFonts w:asciiTheme="majorBidi" w:hAnsiTheme="majorBidi" w:cstheme="majorBidi"/>
          <w:color w:val="auto"/>
          <w:szCs w:val="24"/>
        </w:rPr>
        <w:t xml:space="preserve"> qui doit être l’UNIQUE vecteur de communication de la cellule de crise avec l’extérieur.</w:t>
      </w:r>
    </w:p>
    <w:p w:rsidR="00CE24D9" w:rsidRPr="00CE24D9" w:rsidRDefault="00CE24D9" w:rsidP="00CE24D9">
      <w:pPr>
        <w:pStyle w:val="Texte"/>
        <w:numPr>
          <w:ilvl w:val="0"/>
          <w:numId w:val="9"/>
        </w:numPr>
        <w:spacing w:line="240" w:lineRule="auto"/>
        <w:rPr>
          <w:rFonts w:asciiTheme="majorBidi" w:hAnsiTheme="majorBidi" w:cstheme="majorBidi"/>
          <w:color w:val="auto"/>
          <w:szCs w:val="24"/>
        </w:rPr>
      </w:pPr>
      <w:r w:rsidRPr="00CE24D9">
        <w:rPr>
          <w:rFonts w:asciiTheme="majorBidi" w:hAnsiTheme="majorBidi" w:cstheme="majorBidi"/>
          <w:b/>
          <w:color w:val="auto"/>
          <w:szCs w:val="24"/>
        </w:rPr>
        <w:t>Anticipation</w:t>
      </w:r>
      <w:r w:rsidRPr="00CE24D9">
        <w:rPr>
          <w:rFonts w:asciiTheme="majorBidi" w:hAnsiTheme="majorBidi" w:cstheme="majorBidi"/>
          <w:color w:val="auto"/>
          <w:szCs w:val="24"/>
        </w:rPr>
        <w:t xml:space="preserve"> qui a pour mission de s’isoler et réfléchir en parallèle du pôle expertise, afin de pouvoir proposer à tout moment une alternative à la solution actuellement mise en œuvre avec la cellule de décision.</w:t>
      </w:r>
    </w:p>
    <w:p w:rsidR="00CE24D9" w:rsidRPr="00CE24D9" w:rsidRDefault="00CE24D9" w:rsidP="00CE24D9">
      <w:pPr>
        <w:pStyle w:val="Texte"/>
        <w:spacing w:line="240" w:lineRule="auto"/>
        <w:ind w:left="720"/>
        <w:rPr>
          <w:rFonts w:asciiTheme="majorBidi" w:hAnsiTheme="majorBidi" w:cstheme="majorBidi"/>
          <w:b/>
          <w:color w:val="auto"/>
          <w:szCs w:val="24"/>
        </w:rPr>
      </w:pPr>
    </w:p>
    <w:tbl>
      <w:tblPr>
        <w:tblW w:w="1036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Look w:val="00BF"/>
      </w:tblPr>
      <w:tblGrid>
        <w:gridCol w:w="2700"/>
        <w:gridCol w:w="3060"/>
        <w:gridCol w:w="4605"/>
      </w:tblGrid>
      <w:tr w:rsidR="00CE24D9" w:rsidRPr="00CE24D9" w:rsidTr="00386C37">
        <w:trPr>
          <w:cantSplit/>
          <w:tblHeader/>
        </w:trPr>
        <w:tc>
          <w:tcPr>
            <w:tcW w:w="2700" w:type="dxa"/>
            <w:shd w:val="clear" w:color="auto" w:fill="0000FF"/>
          </w:tcPr>
          <w:p w:rsidR="00CE24D9" w:rsidRPr="00CE24D9" w:rsidRDefault="00CE24D9" w:rsidP="00386C37">
            <w:pPr>
              <w:rPr>
                <w:rFonts w:asciiTheme="majorBidi" w:hAnsiTheme="majorBidi" w:cstheme="majorBidi"/>
                <w:sz w:val="24"/>
                <w:szCs w:val="24"/>
              </w:rPr>
            </w:pPr>
            <w:r w:rsidRPr="00CE24D9">
              <w:rPr>
                <w:rFonts w:asciiTheme="majorBidi" w:hAnsiTheme="majorBidi" w:cstheme="majorBidi"/>
                <w:b/>
                <w:sz w:val="24"/>
                <w:szCs w:val="24"/>
              </w:rPr>
              <w:t>Rôles</w:t>
            </w:r>
          </w:p>
        </w:tc>
        <w:tc>
          <w:tcPr>
            <w:tcW w:w="3060" w:type="dxa"/>
            <w:shd w:val="clear" w:color="auto" w:fill="0000FF"/>
          </w:tcPr>
          <w:p w:rsidR="00CE24D9" w:rsidRPr="00CE24D9" w:rsidRDefault="00CE24D9" w:rsidP="00386C37">
            <w:pPr>
              <w:rPr>
                <w:rFonts w:asciiTheme="majorBidi" w:hAnsiTheme="majorBidi" w:cstheme="majorBidi"/>
                <w:sz w:val="24"/>
                <w:szCs w:val="24"/>
              </w:rPr>
            </w:pPr>
            <w:r w:rsidRPr="00CE24D9">
              <w:rPr>
                <w:rFonts w:asciiTheme="majorBidi" w:hAnsiTheme="majorBidi" w:cstheme="majorBidi"/>
                <w:b/>
                <w:sz w:val="24"/>
                <w:szCs w:val="24"/>
              </w:rPr>
              <w:t>Responsabilité</w:t>
            </w:r>
          </w:p>
        </w:tc>
        <w:tc>
          <w:tcPr>
            <w:tcW w:w="4605" w:type="dxa"/>
            <w:shd w:val="clear" w:color="auto" w:fill="0000FF"/>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Remarques</w:t>
            </w:r>
          </w:p>
        </w:tc>
      </w:tr>
      <w:tr w:rsidR="00CE24D9" w:rsidRPr="00CE24D9" w:rsidTr="00386C37">
        <w:trPr>
          <w:cantSplit/>
        </w:trPr>
        <w:tc>
          <w:tcPr>
            <w:tcW w:w="270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Gestionnaire de crise</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xml:space="preserve">Chef d’établissement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ou son représentant</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Médecin de Prévention.</w:t>
            </w:r>
          </w:p>
        </w:tc>
        <w:tc>
          <w:tcPr>
            <w:tcW w:w="3060" w:type="dxa"/>
          </w:tcPr>
          <w:p w:rsidR="00CE24D9" w:rsidRPr="00CE24D9" w:rsidRDefault="00CE24D9" w:rsidP="00386C37">
            <w:pPr>
              <w:rPr>
                <w:rFonts w:asciiTheme="majorBidi" w:hAnsiTheme="majorBidi" w:cstheme="majorBidi"/>
                <w:sz w:val="24"/>
                <w:szCs w:val="24"/>
              </w:rPr>
            </w:pPr>
            <w:r w:rsidRPr="00CE24D9">
              <w:rPr>
                <w:rFonts w:asciiTheme="majorBidi" w:hAnsiTheme="majorBidi" w:cstheme="majorBidi"/>
                <w:b/>
                <w:sz w:val="24"/>
                <w:szCs w:val="24"/>
              </w:rPr>
              <w:t>Avant </w:t>
            </w:r>
            <w:r w:rsidRPr="00CE24D9">
              <w:rPr>
                <w:rFonts w:asciiTheme="majorBidi" w:hAnsiTheme="majorBidi" w:cstheme="majorBidi"/>
                <w:sz w:val="24"/>
                <w:szCs w:val="24"/>
              </w:rPr>
              <w:t>:</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Déclenche la cellule de crise</w:t>
            </w:r>
          </w:p>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Pendant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Le rôle des gestionnaires de crise est de décider des actions à mener et de la communication, en fonction des renseignements, des expertises, des anticipations, des moyens logistiques disponibles, sans perdre de vue les objectifs définis.</w:t>
            </w:r>
          </w:p>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Après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Organise un débriefing</w:t>
            </w:r>
          </w:p>
          <w:p w:rsidR="00CE24D9" w:rsidRPr="00CE24D9" w:rsidRDefault="00CE24D9" w:rsidP="00386C37">
            <w:pPr>
              <w:rPr>
                <w:rFonts w:asciiTheme="majorBidi" w:hAnsiTheme="majorBidi" w:cstheme="majorBidi"/>
                <w:sz w:val="24"/>
                <w:szCs w:val="24"/>
              </w:rPr>
            </w:pPr>
          </w:p>
        </w:tc>
        <w:tc>
          <w:tcPr>
            <w:tcW w:w="4605" w:type="dxa"/>
          </w:tcPr>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Les gestionnaires de crise constituent la cellule de commandement qui coordonne l’ensemble des autres cellules et prend toutes les décisions nécessitées par la situation</w:t>
            </w:r>
          </w:p>
          <w:p w:rsidR="00CE24D9" w:rsidRPr="00CE24D9" w:rsidRDefault="00CE24D9" w:rsidP="00386C37">
            <w:pPr>
              <w:rPr>
                <w:rFonts w:asciiTheme="majorBidi" w:hAnsiTheme="majorBidi" w:cstheme="majorBidi"/>
                <w:b/>
                <w:sz w:val="24"/>
                <w:szCs w:val="24"/>
              </w:rPr>
            </w:pPr>
          </w:p>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Moyens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Prévoir un secrétariat qui note tous les événements – dates, heures et événements</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Téléphone fixe (ligne réservée) et mobile</w:t>
            </w:r>
          </w:p>
        </w:tc>
      </w:tr>
    </w:tbl>
    <w:p w:rsidR="00CE24D9" w:rsidRPr="00CE24D9" w:rsidRDefault="00CE24D9" w:rsidP="00CE24D9">
      <w:pPr>
        <w:pStyle w:val="Texte"/>
        <w:spacing w:line="240" w:lineRule="auto"/>
        <w:ind w:left="720"/>
        <w:rPr>
          <w:rFonts w:asciiTheme="majorBidi" w:hAnsiTheme="majorBidi" w:cstheme="majorBidi"/>
          <w:color w:val="auto"/>
          <w:szCs w:val="24"/>
        </w:rPr>
      </w:pPr>
    </w:p>
    <w:p w:rsidR="00CE24D9" w:rsidRPr="00CE24D9" w:rsidRDefault="00CE24D9" w:rsidP="00CE24D9">
      <w:pPr>
        <w:rPr>
          <w:rFonts w:asciiTheme="majorBidi" w:hAnsiTheme="majorBidi" w:cstheme="majorBidi"/>
          <w:sz w:val="24"/>
          <w:szCs w:val="24"/>
        </w:rPr>
      </w:pPr>
    </w:p>
    <w:tbl>
      <w:tblPr>
        <w:tblW w:w="1036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Look w:val="00BF"/>
      </w:tblPr>
      <w:tblGrid>
        <w:gridCol w:w="2700"/>
        <w:gridCol w:w="3060"/>
        <w:gridCol w:w="4605"/>
      </w:tblGrid>
      <w:tr w:rsidR="00CE24D9" w:rsidRPr="00CE24D9" w:rsidTr="00386C37">
        <w:trPr>
          <w:cantSplit/>
        </w:trPr>
        <w:tc>
          <w:tcPr>
            <w:tcW w:w="270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Fonction Renseignement</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Ingénieur Hygiène et Sécurité- Responsable du service Scolarité</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Responsable de RI</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w:t>
            </w:r>
          </w:p>
        </w:tc>
        <w:tc>
          <w:tcPr>
            <w:tcW w:w="306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Avant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Prépare les moyens : plans – annuaires…</w:t>
            </w:r>
          </w:p>
          <w:p w:rsidR="00CE24D9" w:rsidRPr="00CE24D9" w:rsidRDefault="00CE24D9" w:rsidP="00386C37">
            <w:pPr>
              <w:rPr>
                <w:rFonts w:asciiTheme="majorBidi" w:hAnsiTheme="majorBidi" w:cstheme="majorBidi"/>
                <w:b/>
                <w:sz w:val="24"/>
                <w:szCs w:val="24"/>
              </w:rPr>
            </w:pPr>
          </w:p>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Pendant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Recherche des informations</w:t>
            </w:r>
            <w:r w:rsidRPr="00CE24D9">
              <w:rPr>
                <w:rFonts w:asciiTheme="majorBidi" w:hAnsiTheme="majorBidi" w:cstheme="majorBidi"/>
                <w:sz w:val="24"/>
                <w:szCs w:val="24"/>
              </w:rPr>
              <w:br/>
              <w:t>Validation des informations</w:t>
            </w:r>
            <w:r w:rsidRPr="00CE24D9">
              <w:rPr>
                <w:rFonts w:asciiTheme="majorBidi" w:hAnsiTheme="majorBidi" w:cstheme="majorBidi"/>
                <w:sz w:val="24"/>
                <w:szCs w:val="24"/>
              </w:rPr>
              <w:br/>
              <w:t>Présentation des informations</w:t>
            </w:r>
          </w:p>
        </w:tc>
        <w:tc>
          <w:tcPr>
            <w:tcW w:w="4605" w:type="dxa"/>
          </w:tcPr>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Cette cellule recherche toutes les informations utiles pour la maîtrise de la crise. Elle alimente en renseignements reçus les autres cellules et recherche spécifiquement les informations demandées par les autres cellules ou les gestionnaires de crise.</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b/>
                <w:bCs/>
                <w:sz w:val="24"/>
                <w:szCs w:val="24"/>
              </w:rPr>
            </w:pPr>
            <w:r w:rsidRPr="00CE24D9">
              <w:rPr>
                <w:rFonts w:asciiTheme="majorBidi" w:hAnsiTheme="majorBidi" w:cstheme="majorBidi"/>
                <w:b/>
                <w:bCs/>
                <w:sz w:val="24"/>
                <w:szCs w:val="24"/>
              </w:rPr>
              <w:t>Moyens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Annuaire téléphonique (Attention à la mise à jour des listes et de la chaîne téléphonique)</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Armoire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1- Annuaire de sécurité des responsables par secteur ou par bâtiment avec suppléants</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2- Classeur avec repérage sur plans localisation vannes d’arrêts fluides</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des cheminements d’évacuation en couleur</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xml:space="preserve"> Matériels de premiers secours et torches, équipements pour le confinement  (politique de mises à l’abri)</w:t>
            </w:r>
          </w:p>
          <w:p w:rsidR="00CE24D9" w:rsidRPr="00CE24D9" w:rsidRDefault="00CE24D9" w:rsidP="00386C37">
            <w:pPr>
              <w:rPr>
                <w:rFonts w:asciiTheme="majorBidi" w:hAnsiTheme="majorBidi" w:cstheme="majorBidi"/>
                <w:sz w:val="24"/>
                <w:szCs w:val="24"/>
              </w:rPr>
            </w:pPr>
          </w:p>
        </w:tc>
      </w:tr>
      <w:tr w:rsidR="00CE24D9" w:rsidRPr="00CE24D9" w:rsidTr="00386C37">
        <w:trPr>
          <w:cantSplit/>
          <w:trHeight w:val="57"/>
        </w:trPr>
        <w:tc>
          <w:tcPr>
            <w:tcW w:w="270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lastRenderedPageBreak/>
              <w:t>Fonction Action</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xml:space="preserve">Secrétaire Général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Directeur des services Techniques</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Cellule psychologique</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Informaticiens</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w:t>
            </w:r>
          </w:p>
        </w:tc>
        <w:tc>
          <w:tcPr>
            <w:tcW w:w="306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Pendant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Recueil des décisions prises par les gestionnaires</w:t>
            </w:r>
            <w:r w:rsidRPr="00CE24D9">
              <w:rPr>
                <w:rFonts w:asciiTheme="majorBidi" w:hAnsiTheme="majorBidi" w:cstheme="majorBidi"/>
                <w:sz w:val="24"/>
                <w:szCs w:val="24"/>
              </w:rPr>
              <w:br/>
              <w:t>Transmission des ordres</w:t>
            </w:r>
            <w:r w:rsidRPr="00CE24D9">
              <w:rPr>
                <w:rFonts w:asciiTheme="majorBidi" w:hAnsiTheme="majorBidi" w:cstheme="majorBidi"/>
                <w:sz w:val="24"/>
                <w:szCs w:val="24"/>
              </w:rPr>
              <w:br/>
              <w:t>Recueil des comptes-rendus</w:t>
            </w:r>
            <w:r w:rsidRPr="00CE24D9">
              <w:rPr>
                <w:rFonts w:asciiTheme="majorBidi" w:hAnsiTheme="majorBidi" w:cstheme="majorBidi"/>
                <w:sz w:val="24"/>
                <w:szCs w:val="24"/>
              </w:rPr>
              <w:br/>
              <w:t>Retour vers les Gestionnaires</w:t>
            </w:r>
          </w:p>
        </w:tc>
        <w:tc>
          <w:tcPr>
            <w:tcW w:w="4605" w:type="dxa"/>
          </w:tcPr>
          <w:p w:rsidR="00CE24D9" w:rsidRPr="00CE24D9" w:rsidRDefault="00CE24D9" w:rsidP="00386C37">
            <w:pPr>
              <w:rPr>
                <w:rFonts w:asciiTheme="majorBidi" w:hAnsiTheme="majorBidi" w:cstheme="majorBidi"/>
                <w:sz w:val="24"/>
                <w:szCs w:val="24"/>
              </w:rPr>
            </w:pPr>
            <w:bookmarkStart w:id="0" w:name="OLE_LINK9"/>
            <w:bookmarkStart w:id="1" w:name="OLE_LINK10"/>
            <w:r w:rsidRPr="00CE24D9">
              <w:rPr>
                <w:rFonts w:asciiTheme="majorBidi" w:hAnsiTheme="majorBidi" w:cstheme="majorBidi"/>
                <w:sz w:val="24"/>
                <w:szCs w:val="24"/>
              </w:rPr>
              <w:t>Cette cellule a pour fonction la réalisation des actions décidées par les Gestionnaires de crise. Elle engage les ressources et les moyens nécessaires.</w:t>
            </w:r>
            <w:bookmarkEnd w:id="0"/>
            <w:bookmarkEnd w:id="1"/>
          </w:p>
        </w:tc>
      </w:tr>
    </w:tbl>
    <w:p w:rsidR="00CE24D9" w:rsidRPr="00CE24D9" w:rsidRDefault="00CE24D9" w:rsidP="00CE24D9">
      <w:pPr>
        <w:rPr>
          <w:rFonts w:asciiTheme="majorBidi" w:hAnsiTheme="majorBidi" w:cstheme="majorBidi"/>
          <w:sz w:val="24"/>
          <w:szCs w:val="24"/>
        </w:rPr>
      </w:pPr>
    </w:p>
    <w:p w:rsidR="00CE24D9" w:rsidRPr="00CE24D9" w:rsidRDefault="00CE24D9" w:rsidP="00CE24D9">
      <w:pPr>
        <w:rPr>
          <w:rFonts w:asciiTheme="majorBidi" w:hAnsiTheme="majorBidi" w:cstheme="majorBidi"/>
          <w:sz w:val="24"/>
          <w:szCs w:val="24"/>
        </w:rPr>
      </w:pPr>
    </w:p>
    <w:tbl>
      <w:tblPr>
        <w:tblW w:w="1036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Look w:val="00BF"/>
      </w:tblPr>
      <w:tblGrid>
        <w:gridCol w:w="2700"/>
        <w:gridCol w:w="3060"/>
        <w:gridCol w:w="4605"/>
      </w:tblGrid>
      <w:tr w:rsidR="00CE24D9" w:rsidRPr="00CE24D9" w:rsidTr="00386C37">
        <w:trPr>
          <w:cantSplit/>
        </w:trPr>
        <w:tc>
          <w:tcPr>
            <w:tcW w:w="270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Fonction Logistique</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Agent comptable</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xml:space="preserve">Responsable du service  financier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Responsable du Service Technique</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xml:space="preserve">Responsable de la cellule juridique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Directeur des Ressources Humaines…</w:t>
            </w:r>
          </w:p>
        </w:tc>
        <w:tc>
          <w:tcPr>
            <w:tcW w:w="306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Pendant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Logistique des matériels (service technique et CRI)</w:t>
            </w:r>
            <w:r w:rsidRPr="00CE24D9">
              <w:rPr>
                <w:rFonts w:asciiTheme="majorBidi" w:hAnsiTheme="majorBidi" w:cstheme="majorBidi"/>
                <w:sz w:val="24"/>
                <w:szCs w:val="24"/>
              </w:rPr>
              <w:br/>
              <w:t>Logistique humaine (service du personnel)</w:t>
            </w:r>
            <w:r w:rsidRPr="00CE24D9">
              <w:rPr>
                <w:rFonts w:asciiTheme="majorBidi" w:hAnsiTheme="majorBidi" w:cstheme="majorBidi"/>
                <w:sz w:val="24"/>
                <w:szCs w:val="24"/>
              </w:rPr>
              <w:br/>
              <w:t>Logistique comptable et financière (agence comptable et service financier)</w:t>
            </w:r>
            <w:r w:rsidRPr="00CE24D9">
              <w:rPr>
                <w:rFonts w:asciiTheme="majorBidi" w:hAnsiTheme="majorBidi" w:cstheme="majorBidi"/>
                <w:sz w:val="24"/>
                <w:szCs w:val="24"/>
              </w:rPr>
              <w:br/>
              <w:t>Logistique juridique (affaires juridiques)</w:t>
            </w:r>
          </w:p>
          <w:p w:rsidR="00CE24D9" w:rsidRPr="00CE24D9" w:rsidRDefault="00CE24D9" w:rsidP="00386C37">
            <w:pPr>
              <w:rPr>
                <w:rFonts w:asciiTheme="majorBidi" w:hAnsiTheme="majorBidi" w:cstheme="majorBidi"/>
                <w:sz w:val="24"/>
                <w:szCs w:val="24"/>
              </w:rPr>
            </w:pPr>
          </w:p>
        </w:tc>
        <w:tc>
          <w:tcPr>
            <w:tcW w:w="4605" w:type="dxa"/>
          </w:tcPr>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La cellule logistique a pour fonction la mise à disposition des ressources et moyens nécessaires aux actions entreprises.</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Elle se divise en quatre sous cellules :</w:t>
            </w:r>
          </w:p>
          <w:p w:rsidR="00CE24D9" w:rsidRPr="00CE24D9" w:rsidRDefault="00CE24D9" w:rsidP="00CE24D9">
            <w:pPr>
              <w:keepLines/>
              <w:numPr>
                <w:ilvl w:val="0"/>
                <w:numId w:val="10"/>
              </w:numPr>
              <w:tabs>
                <w:tab w:val="left" w:pos="567"/>
                <w:tab w:val="right" w:pos="9639"/>
              </w:tabs>
              <w:spacing w:after="0" w:line="240" w:lineRule="auto"/>
              <w:rPr>
                <w:rFonts w:asciiTheme="majorBidi" w:hAnsiTheme="majorBidi" w:cstheme="majorBidi"/>
                <w:sz w:val="24"/>
                <w:szCs w:val="24"/>
              </w:rPr>
            </w:pPr>
            <w:r w:rsidRPr="00CE24D9">
              <w:rPr>
                <w:rFonts w:asciiTheme="majorBidi" w:hAnsiTheme="majorBidi" w:cstheme="majorBidi"/>
                <w:sz w:val="24"/>
                <w:szCs w:val="24"/>
              </w:rPr>
              <w:t>La cellule « matériel » qui s’occupe de la mise à disposition, de la maintenance et de la gestion des matériels de tout type nécessaires</w:t>
            </w:r>
          </w:p>
          <w:p w:rsidR="00CE24D9" w:rsidRPr="00CE24D9" w:rsidRDefault="00CE24D9" w:rsidP="00CE24D9">
            <w:pPr>
              <w:keepLines/>
              <w:numPr>
                <w:ilvl w:val="0"/>
                <w:numId w:val="10"/>
              </w:numPr>
              <w:tabs>
                <w:tab w:val="left" w:pos="567"/>
                <w:tab w:val="right" w:pos="9639"/>
              </w:tabs>
              <w:spacing w:after="0" w:line="240" w:lineRule="auto"/>
              <w:rPr>
                <w:rFonts w:asciiTheme="majorBidi" w:hAnsiTheme="majorBidi" w:cstheme="majorBidi"/>
                <w:sz w:val="24"/>
                <w:szCs w:val="24"/>
              </w:rPr>
            </w:pPr>
            <w:r w:rsidRPr="00CE24D9">
              <w:rPr>
                <w:rFonts w:asciiTheme="majorBidi" w:hAnsiTheme="majorBidi" w:cstheme="majorBidi"/>
                <w:sz w:val="24"/>
                <w:szCs w:val="24"/>
              </w:rPr>
              <w:t>La cellule humaine qui prend en charge les hommes, dans leurs besoins d’hébergement, de nourriture, de déplacement, etc…</w:t>
            </w:r>
          </w:p>
          <w:p w:rsidR="00CE24D9" w:rsidRPr="00CE24D9" w:rsidRDefault="00CE24D9" w:rsidP="00CE24D9">
            <w:pPr>
              <w:keepLines/>
              <w:numPr>
                <w:ilvl w:val="0"/>
                <w:numId w:val="10"/>
              </w:numPr>
              <w:tabs>
                <w:tab w:val="left" w:pos="567"/>
                <w:tab w:val="right" w:pos="9639"/>
              </w:tabs>
              <w:spacing w:after="0" w:line="240" w:lineRule="auto"/>
              <w:rPr>
                <w:rFonts w:asciiTheme="majorBidi" w:hAnsiTheme="majorBidi" w:cstheme="majorBidi"/>
                <w:sz w:val="24"/>
                <w:szCs w:val="24"/>
              </w:rPr>
            </w:pPr>
            <w:r w:rsidRPr="00CE24D9">
              <w:rPr>
                <w:rFonts w:asciiTheme="majorBidi" w:hAnsiTheme="majorBidi" w:cstheme="majorBidi"/>
                <w:sz w:val="24"/>
                <w:szCs w:val="24"/>
              </w:rPr>
              <w:t>La cellule comptable et financière, gérant les besoins financiers, les factures et éventuellement les dons.</w:t>
            </w:r>
          </w:p>
          <w:p w:rsidR="00CE24D9" w:rsidRPr="00CE24D9" w:rsidRDefault="00CE24D9" w:rsidP="00CE24D9">
            <w:pPr>
              <w:keepLines/>
              <w:numPr>
                <w:ilvl w:val="0"/>
                <w:numId w:val="10"/>
              </w:numPr>
              <w:tabs>
                <w:tab w:val="left" w:pos="567"/>
                <w:tab w:val="right" w:pos="9639"/>
              </w:tabs>
              <w:spacing w:after="0" w:line="240" w:lineRule="auto"/>
              <w:rPr>
                <w:rFonts w:asciiTheme="majorBidi" w:hAnsiTheme="majorBidi" w:cstheme="majorBidi"/>
                <w:sz w:val="24"/>
                <w:szCs w:val="24"/>
              </w:rPr>
            </w:pPr>
            <w:r w:rsidRPr="00CE24D9">
              <w:rPr>
                <w:rFonts w:asciiTheme="majorBidi" w:hAnsiTheme="majorBidi" w:cstheme="majorBidi"/>
                <w:sz w:val="24"/>
                <w:szCs w:val="24"/>
              </w:rPr>
              <w:t>La cellule juridique qui prend toutes les dispositions pour assurer la légalité des actions et prépare les recours éventuels en faisant attention à la non disparition de témoignages et/ou preuves.</w:t>
            </w:r>
          </w:p>
        </w:tc>
      </w:tr>
      <w:tr w:rsidR="00CE24D9" w:rsidRPr="00CE24D9" w:rsidTr="00386C37">
        <w:trPr>
          <w:cantSplit/>
        </w:trPr>
        <w:tc>
          <w:tcPr>
            <w:tcW w:w="2700" w:type="dxa"/>
          </w:tcPr>
          <w:p w:rsidR="00CE24D9" w:rsidRPr="00CE24D9" w:rsidRDefault="00CE24D9" w:rsidP="00386C37">
            <w:pPr>
              <w:tabs>
                <w:tab w:val="left" w:pos="690"/>
              </w:tabs>
              <w:rPr>
                <w:rFonts w:asciiTheme="majorBidi" w:hAnsiTheme="majorBidi" w:cstheme="majorBidi"/>
                <w:sz w:val="24"/>
                <w:szCs w:val="24"/>
              </w:rPr>
            </w:pPr>
            <w:r w:rsidRPr="00CE24D9">
              <w:rPr>
                <w:rFonts w:asciiTheme="majorBidi" w:hAnsiTheme="majorBidi" w:cstheme="majorBidi"/>
                <w:b/>
                <w:sz w:val="24"/>
                <w:szCs w:val="24"/>
              </w:rPr>
              <w:lastRenderedPageBreak/>
              <w:t>Fonction Communication</w:t>
            </w:r>
            <w:r w:rsidRPr="00CE24D9">
              <w:rPr>
                <w:rFonts w:asciiTheme="majorBidi" w:hAnsiTheme="majorBidi" w:cstheme="majorBidi"/>
                <w:sz w:val="24"/>
                <w:szCs w:val="24"/>
              </w:rPr>
              <w:t xml:space="preserve"> </w:t>
            </w:r>
          </w:p>
          <w:p w:rsidR="00CE24D9" w:rsidRPr="00CE24D9" w:rsidRDefault="00CE24D9" w:rsidP="00386C37">
            <w:pPr>
              <w:tabs>
                <w:tab w:val="left" w:pos="690"/>
              </w:tabs>
              <w:rPr>
                <w:rFonts w:asciiTheme="majorBidi" w:hAnsiTheme="majorBidi" w:cstheme="majorBidi"/>
                <w:sz w:val="24"/>
                <w:szCs w:val="24"/>
              </w:rPr>
            </w:pPr>
          </w:p>
          <w:p w:rsidR="00CE24D9" w:rsidRPr="00CE24D9" w:rsidRDefault="00CE24D9" w:rsidP="00386C37">
            <w:pPr>
              <w:tabs>
                <w:tab w:val="left" w:pos="690"/>
              </w:tabs>
              <w:rPr>
                <w:rFonts w:asciiTheme="majorBidi" w:hAnsiTheme="majorBidi" w:cstheme="majorBidi"/>
                <w:sz w:val="24"/>
                <w:szCs w:val="24"/>
              </w:rPr>
            </w:pPr>
            <w:r w:rsidRPr="00CE24D9">
              <w:rPr>
                <w:rFonts w:asciiTheme="majorBidi" w:hAnsiTheme="majorBidi" w:cstheme="majorBidi"/>
                <w:sz w:val="24"/>
                <w:szCs w:val="24"/>
              </w:rPr>
              <w:t>Chargé de la communication de l’établissement ou externe (journaliste relié à l’établissement par convention et confidentialité – médecin du service de la médecine Préventive)</w:t>
            </w:r>
          </w:p>
        </w:tc>
        <w:tc>
          <w:tcPr>
            <w:tcW w:w="306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Pendant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Vers tous les acteurs de la crise (gestionnaires de crise)</w:t>
            </w:r>
            <w:r w:rsidRPr="00CE24D9">
              <w:rPr>
                <w:rFonts w:asciiTheme="majorBidi" w:hAnsiTheme="majorBidi" w:cstheme="majorBidi"/>
                <w:sz w:val="24"/>
                <w:szCs w:val="24"/>
              </w:rPr>
              <w:br/>
              <w:t>Vers les autorités (gestionnaires de crise)</w:t>
            </w:r>
            <w:r w:rsidRPr="00CE24D9">
              <w:rPr>
                <w:rFonts w:asciiTheme="majorBidi" w:hAnsiTheme="majorBidi" w:cstheme="majorBidi"/>
                <w:sz w:val="24"/>
                <w:szCs w:val="24"/>
              </w:rPr>
              <w:br/>
              <w:t>Vers le public (service communication)</w:t>
            </w:r>
            <w:r w:rsidRPr="00CE24D9">
              <w:rPr>
                <w:rFonts w:asciiTheme="majorBidi" w:hAnsiTheme="majorBidi" w:cstheme="majorBidi"/>
                <w:sz w:val="24"/>
                <w:szCs w:val="24"/>
              </w:rPr>
              <w:br/>
              <w:t>Vers les victimes (médecin spécialisé)</w:t>
            </w:r>
            <w:r w:rsidRPr="00CE24D9">
              <w:rPr>
                <w:rFonts w:asciiTheme="majorBidi" w:hAnsiTheme="majorBidi" w:cstheme="majorBidi"/>
                <w:sz w:val="24"/>
                <w:szCs w:val="24"/>
              </w:rPr>
              <w:br/>
              <w:t>Vers les médias (journaliste)</w:t>
            </w:r>
          </w:p>
        </w:tc>
        <w:tc>
          <w:tcPr>
            <w:tcW w:w="4605" w:type="dxa"/>
          </w:tcPr>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xml:space="preserve">Cette cellule est en charge de la </w:t>
            </w:r>
            <w:r w:rsidRPr="00CE24D9">
              <w:rPr>
                <w:rFonts w:asciiTheme="majorBidi" w:hAnsiTheme="majorBidi" w:cstheme="majorBidi"/>
                <w:bCs/>
                <w:sz w:val="24"/>
                <w:szCs w:val="24"/>
              </w:rPr>
              <w:t xml:space="preserve">communication </w:t>
            </w:r>
            <w:r w:rsidRPr="00CE24D9">
              <w:rPr>
                <w:rFonts w:asciiTheme="majorBidi" w:hAnsiTheme="majorBidi" w:cstheme="majorBidi"/>
                <w:sz w:val="24"/>
                <w:szCs w:val="24"/>
              </w:rPr>
              <w:t>vers les différents récepteurs.</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Nous devons faire remarquer que les messages, s’ils sont identiques dans leur contenu (cohérence) doivent être adaptés à chacun des destinataires.</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bCs/>
                <w:sz w:val="24"/>
                <w:szCs w:val="24"/>
              </w:rPr>
              <w:t>Il s’agit ici d’une cellule de professionnels de la communication qui vont avoir à gérer l’image de l’établissement. Il est bon qu’elle ne soit pas constituée « à chaud ».</w:t>
            </w:r>
          </w:p>
        </w:tc>
      </w:tr>
      <w:tr w:rsidR="00CE24D9" w:rsidRPr="00CE24D9" w:rsidTr="00386C37">
        <w:trPr>
          <w:cantSplit/>
        </w:trPr>
        <w:tc>
          <w:tcPr>
            <w:tcW w:w="270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Fonction Expertise</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Agent ayant la connaissance de la science du danger auquel la cellule de crise est confrontée…</w:t>
            </w:r>
          </w:p>
        </w:tc>
        <w:tc>
          <w:tcPr>
            <w:tcW w:w="306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Pendant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Groupe prévu  à l’avance</w:t>
            </w:r>
            <w:r w:rsidRPr="00CE24D9">
              <w:rPr>
                <w:rFonts w:asciiTheme="majorBidi" w:hAnsiTheme="majorBidi" w:cstheme="majorBidi"/>
                <w:sz w:val="24"/>
                <w:szCs w:val="24"/>
              </w:rPr>
              <w:br/>
              <w:t>Poser les bonnes questions</w:t>
            </w:r>
            <w:r w:rsidRPr="00CE24D9">
              <w:rPr>
                <w:rFonts w:asciiTheme="majorBidi" w:hAnsiTheme="majorBidi" w:cstheme="majorBidi"/>
                <w:sz w:val="24"/>
                <w:szCs w:val="24"/>
              </w:rPr>
              <w:br/>
              <w:t>Anticiper sur les résultats</w:t>
            </w:r>
            <w:r w:rsidRPr="00CE24D9">
              <w:rPr>
                <w:rFonts w:asciiTheme="majorBidi" w:hAnsiTheme="majorBidi" w:cstheme="majorBidi"/>
                <w:sz w:val="24"/>
                <w:szCs w:val="24"/>
              </w:rPr>
              <w:br/>
              <w:t>Éviter de décider</w:t>
            </w:r>
          </w:p>
        </w:tc>
        <w:tc>
          <w:tcPr>
            <w:tcW w:w="4605" w:type="dxa"/>
          </w:tcPr>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Nous trouvons là, un ensemble d’experts qui peuvent être utilisés à la demande des autres cellules et de la cellule de décision pour aider dans la prise de décision.</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xml:space="preserve">Il est important de faire remarquer que cette cellule ou ce groupe ne se constitue pas lors de la crise, ou alors avec de grandes difficultés. </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Il est bon qu’il soit préconstitué avec des experts qui se connaissent déjà et ont une idée sur ce qui peut leur être demandé.</w:t>
            </w:r>
          </w:p>
        </w:tc>
      </w:tr>
      <w:tr w:rsidR="00CE24D9" w:rsidRPr="00CE24D9" w:rsidTr="00386C37">
        <w:trPr>
          <w:cantSplit/>
        </w:trPr>
        <w:tc>
          <w:tcPr>
            <w:tcW w:w="270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lastRenderedPageBreak/>
              <w:t>Fonction Anticipation</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Agent ayant la connaissance et pratique des sciences du danger…</w:t>
            </w:r>
          </w:p>
        </w:tc>
        <w:tc>
          <w:tcPr>
            <w:tcW w:w="306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Pendant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Spécialistes de la gestion de crise</w:t>
            </w:r>
            <w:r w:rsidRPr="00CE24D9">
              <w:rPr>
                <w:rFonts w:asciiTheme="majorBidi" w:hAnsiTheme="majorBidi" w:cstheme="majorBidi"/>
                <w:sz w:val="24"/>
                <w:szCs w:val="24"/>
              </w:rPr>
              <w:br/>
              <w:t>Extérieure à l’action</w:t>
            </w:r>
            <w:r w:rsidRPr="00CE24D9">
              <w:rPr>
                <w:rFonts w:asciiTheme="majorBidi" w:hAnsiTheme="majorBidi" w:cstheme="majorBidi"/>
                <w:sz w:val="24"/>
                <w:szCs w:val="24"/>
              </w:rPr>
              <w:br/>
              <w:t>Tente de prévoir les dysfonctionnements</w:t>
            </w:r>
          </w:p>
        </w:tc>
        <w:tc>
          <w:tcPr>
            <w:tcW w:w="4605" w:type="dxa"/>
          </w:tcPr>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Cette cellule est la plus originale dans l’organisation de la maîtrise de la crise. Elle regroupe un ensemble de personnes qui, en permanence, munies des mêmes informations que les autres cellules, imaginent des stratégies de secours pour parer à tout échec dans les actions engagées.</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 xml:space="preserve">Cette cellule, nouvelle, est issue de l’expérience qui montre qu’une personne engagée dans une action met toutes ses forces et son intelligence pour la réussite de cette action.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Il est impossible qu’elle puisse en parallèle imaginer des stratégies de rechange en cas d’échec. Si celui ci survient, un temps précieux est perdu pour que l’acteur se remette dans une phase de réflexion ou même comprenne qu’il est face à un échec. Seul un  acteur extérieur pourra l’aider dans cette démarche. C’est l’objet et la fonction de cette cellule.</w:t>
            </w:r>
          </w:p>
        </w:tc>
      </w:tr>
      <w:tr w:rsidR="00CE24D9" w:rsidRPr="00CE24D9" w:rsidTr="00386C37">
        <w:trPr>
          <w:cantSplit/>
        </w:trPr>
        <w:tc>
          <w:tcPr>
            <w:tcW w:w="2700" w:type="dxa"/>
          </w:tcPr>
          <w:p w:rsidR="00CE24D9" w:rsidRPr="00CE24D9" w:rsidRDefault="00CE24D9" w:rsidP="00386C37">
            <w:pPr>
              <w:rPr>
                <w:rFonts w:asciiTheme="majorBidi" w:hAnsiTheme="majorBidi" w:cstheme="majorBidi"/>
                <w:b/>
                <w:sz w:val="24"/>
                <w:szCs w:val="24"/>
              </w:rPr>
            </w:pPr>
            <w:r w:rsidRPr="00CE24D9">
              <w:rPr>
                <w:rFonts w:asciiTheme="majorBidi" w:hAnsiTheme="majorBidi" w:cstheme="majorBidi"/>
                <w:b/>
                <w:sz w:val="24"/>
                <w:szCs w:val="24"/>
              </w:rPr>
              <w:t>Relais</w:t>
            </w: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Doyen- Directeur …</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ACMO ou correspondant sécurité Expert</w:t>
            </w: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w:t>
            </w:r>
          </w:p>
        </w:tc>
        <w:tc>
          <w:tcPr>
            <w:tcW w:w="3060" w:type="dxa"/>
          </w:tcPr>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p>
          <w:p w:rsidR="00CE24D9" w:rsidRPr="00CE24D9" w:rsidRDefault="00CE24D9" w:rsidP="00386C37">
            <w:pPr>
              <w:rPr>
                <w:rFonts w:asciiTheme="majorBidi" w:hAnsiTheme="majorBidi" w:cstheme="majorBidi"/>
                <w:sz w:val="24"/>
                <w:szCs w:val="24"/>
              </w:rPr>
            </w:pPr>
            <w:r w:rsidRPr="00CE24D9">
              <w:rPr>
                <w:rFonts w:asciiTheme="majorBidi" w:hAnsiTheme="majorBidi" w:cstheme="majorBidi"/>
                <w:sz w:val="24"/>
                <w:szCs w:val="24"/>
              </w:rPr>
              <w:t>Cellule de crise à l’échelle d’une composante</w:t>
            </w:r>
          </w:p>
        </w:tc>
        <w:tc>
          <w:tcPr>
            <w:tcW w:w="4605" w:type="dxa"/>
          </w:tcPr>
          <w:p w:rsidR="00CE24D9" w:rsidRPr="00CE24D9" w:rsidRDefault="00CE24D9" w:rsidP="00386C37">
            <w:pPr>
              <w:rPr>
                <w:rFonts w:asciiTheme="majorBidi" w:hAnsiTheme="majorBidi" w:cstheme="majorBidi"/>
                <w:sz w:val="24"/>
                <w:szCs w:val="24"/>
              </w:rPr>
            </w:pPr>
          </w:p>
        </w:tc>
      </w:tr>
    </w:tbl>
    <w:p w:rsidR="00CE24D9" w:rsidRPr="00CE24D9" w:rsidRDefault="00CE24D9" w:rsidP="00CE24D9">
      <w:pPr>
        <w:rPr>
          <w:rFonts w:asciiTheme="majorBidi" w:hAnsiTheme="majorBidi" w:cstheme="majorBidi"/>
          <w:sz w:val="24"/>
          <w:szCs w:val="24"/>
        </w:rPr>
      </w:pPr>
    </w:p>
    <w:p w:rsidR="00CE24D9" w:rsidRPr="00CE24D9" w:rsidRDefault="00CE24D9" w:rsidP="00CE24D9">
      <w:pPr>
        <w:spacing w:before="100" w:beforeAutospacing="1" w:after="100" w:afterAutospacing="1" w:line="240" w:lineRule="auto"/>
        <w:rPr>
          <w:rFonts w:asciiTheme="majorBidi" w:eastAsia="Times New Roman" w:hAnsiTheme="majorBidi" w:cstheme="majorBidi"/>
          <w:sz w:val="24"/>
          <w:szCs w:val="24"/>
          <w:lang w:eastAsia="fr-FR"/>
        </w:rPr>
      </w:pPr>
    </w:p>
    <w:p w:rsidR="00DF1D99" w:rsidRPr="00CE24D9" w:rsidRDefault="00DF1D99" w:rsidP="00DF1D99">
      <w:pPr>
        <w:spacing w:before="100" w:beforeAutospacing="1" w:after="100" w:afterAutospacing="1" w:line="240" w:lineRule="auto"/>
        <w:rPr>
          <w:rFonts w:asciiTheme="majorBidi" w:eastAsia="Times New Roman" w:hAnsiTheme="majorBidi" w:cstheme="majorBidi"/>
          <w:sz w:val="24"/>
          <w:szCs w:val="24"/>
          <w:lang w:eastAsia="fr-FR"/>
        </w:rPr>
      </w:pPr>
    </w:p>
    <w:p w:rsidR="007F7089" w:rsidRPr="00CE24D9" w:rsidRDefault="007F7089">
      <w:pPr>
        <w:rPr>
          <w:rFonts w:asciiTheme="majorBidi" w:hAnsiTheme="majorBidi" w:cstheme="majorBidi"/>
          <w:sz w:val="24"/>
          <w:szCs w:val="24"/>
        </w:rPr>
      </w:pPr>
    </w:p>
    <w:sectPr w:rsidR="007F7089" w:rsidRPr="00CE24D9" w:rsidSect="00CA28B2">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A7B" w:rsidRDefault="00574A7B" w:rsidP="000B42D5">
      <w:pPr>
        <w:spacing w:after="0" w:line="240" w:lineRule="auto"/>
      </w:pPr>
      <w:r>
        <w:separator/>
      </w:r>
    </w:p>
  </w:endnote>
  <w:endnote w:type="continuationSeparator" w:id="1">
    <w:p w:rsidR="00574A7B" w:rsidRDefault="00574A7B" w:rsidP="000B4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94462381"/>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0B42D5" w:rsidRDefault="00AD3900">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8193"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0B42D5" w:rsidRDefault="00AD3900">
                        <w:pPr>
                          <w:pStyle w:val="Pieddepage"/>
                          <w:jc w:val="center"/>
                          <w:rPr>
                            <w:b/>
                            <w:color w:val="FFFFFF" w:themeColor="background1"/>
                            <w:sz w:val="32"/>
                            <w:szCs w:val="32"/>
                          </w:rPr>
                        </w:pPr>
                        <w:fldSimple w:instr=" PAGE    \* MERGEFORMAT ">
                          <w:r w:rsidR="00D36BF4" w:rsidRPr="00D36BF4">
                            <w:rPr>
                              <w:b/>
                              <w:noProof/>
                              <w:color w:val="FFFFFF" w:themeColor="background1"/>
                              <w:sz w:val="32"/>
                              <w:szCs w:val="32"/>
                            </w:rPr>
                            <w:t>1</w:t>
                          </w:r>
                        </w:fldSimple>
                      </w:p>
                    </w:txbxContent>
                  </v:textbox>
                  <w10:wrap anchorx="margin" anchory="page"/>
                </v:oval>
              </w:pict>
            </w:r>
          </w:p>
        </w:sdtContent>
      </w:sdt>
    </w:sdtContent>
  </w:sdt>
  <w:p w:rsidR="000B42D5" w:rsidRDefault="000B42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A7B" w:rsidRDefault="00574A7B" w:rsidP="000B42D5">
      <w:pPr>
        <w:spacing w:after="0" w:line="240" w:lineRule="auto"/>
      </w:pPr>
      <w:r>
        <w:separator/>
      </w:r>
    </w:p>
  </w:footnote>
  <w:footnote w:type="continuationSeparator" w:id="1">
    <w:p w:rsidR="00574A7B" w:rsidRDefault="00574A7B" w:rsidP="000B4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BF4" w:rsidRDefault="00D36BF4">
    <w:pPr>
      <w:pStyle w:val="En-tte"/>
    </w:pPr>
    <w:r>
      <w:t>Chapitre 3 : L’organisation administrative en matière de gestion de crise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26B0D"/>
    <w:multiLevelType w:val="multilevel"/>
    <w:tmpl w:val="4A0C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523BF"/>
    <w:multiLevelType w:val="hybridMultilevel"/>
    <w:tmpl w:val="12B27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DA68B3"/>
    <w:multiLevelType w:val="multilevel"/>
    <w:tmpl w:val="BB76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60DEB"/>
    <w:multiLevelType w:val="hybridMultilevel"/>
    <w:tmpl w:val="294E09EE"/>
    <w:lvl w:ilvl="0" w:tplc="0001040C">
      <w:start w:val="1"/>
      <w:numFmt w:val="bullet"/>
      <w:lvlText w:val=""/>
      <w:lvlJc w:val="left"/>
      <w:pPr>
        <w:tabs>
          <w:tab w:val="num" w:pos="360"/>
        </w:tabs>
        <w:ind w:left="360" w:hanging="360"/>
      </w:pPr>
      <w:rPr>
        <w:rFonts w:ascii="Symbol" w:hAnsi="Symbol" w:hint="default"/>
      </w:rPr>
    </w:lvl>
    <w:lvl w:ilvl="1" w:tplc="0003040C" w:tentative="1">
      <w:start w:val="1"/>
      <w:numFmt w:val="bullet"/>
      <w:lvlText w:val="o"/>
      <w:lvlJc w:val="left"/>
      <w:pPr>
        <w:tabs>
          <w:tab w:val="num" w:pos="1080"/>
        </w:tabs>
        <w:ind w:left="1080" w:hanging="360"/>
      </w:pPr>
      <w:rPr>
        <w:rFonts w:ascii="Courier" w:hAnsi="Courier"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w:hAnsi="Courier"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w:hAnsi="Courier"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4">
    <w:nsid w:val="58963685"/>
    <w:multiLevelType w:val="hybridMultilevel"/>
    <w:tmpl w:val="727A47C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nsid w:val="5CA8577C"/>
    <w:multiLevelType w:val="hybridMultilevel"/>
    <w:tmpl w:val="029685C0"/>
    <w:lvl w:ilvl="0" w:tplc="76807B76">
      <w:start w:val="1"/>
      <w:numFmt w:val="bullet"/>
      <w:lvlText w:val=""/>
      <w:lvlJc w:val="left"/>
      <w:pPr>
        <w:tabs>
          <w:tab w:val="num" w:pos="720"/>
        </w:tabs>
        <w:ind w:left="720" w:hanging="360"/>
      </w:pPr>
      <w:rPr>
        <w:rFonts w:ascii="Wingdings" w:hAnsi="Wingdings" w:hint="default"/>
      </w:rPr>
    </w:lvl>
    <w:lvl w:ilvl="1" w:tplc="D4FA2C2A" w:tentative="1">
      <w:start w:val="1"/>
      <w:numFmt w:val="bullet"/>
      <w:lvlText w:val=""/>
      <w:lvlJc w:val="left"/>
      <w:pPr>
        <w:tabs>
          <w:tab w:val="num" w:pos="1440"/>
        </w:tabs>
        <w:ind w:left="1440" w:hanging="360"/>
      </w:pPr>
      <w:rPr>
        <w:rFonts w:ascii="Wingdings" w:hAnsi="Wingdings" w:hint="default"/>
      </w:rPr>
    </w:lvl>
    <w:lvl w:ilvl="2" w:tplc="B3B474F4" w:tentative="1">
      <w:start w:val="1"/>
      <w:numFmt w:val="bullet"/>
      <w:lvlText w:val=""/>
      <w:lvlJc w:val="left"/>
      <w:pPr>
        <w:tabs>
          <w:tab w:val="num" w:pos="2160"/>
        </w:tabs>
        <w:ind w:left="2160" w:hanging="360"/>
      </w:pPr>
      <w:rPr>
        <w:rFonts w:ascii="Wingdings" w:hAnsi="Wingdings" w:hint="default"/>
      </w:rPr>
    </w:lvl>
    <w:lvl w:ilvl="3" w:tplc="28D4B3B8" w:tentative="1">
      <w:start w:val="1"/>
      <w:numFmt w:val="bullet"/>
      <w:lvlText w:val=""/>
      <w:lvlJc w:val="left"/>
      <w:pPr>
        <w:tabs>
          <w:tab w:val="num" w:pos="2880"/>
        </w:tabs>
        <w:ind w:left="2880" w:hanging="360"/>
      </w:pPr>
      <w:rPr>
        <w:rFonts w:ascii="Wingdings" w:hAnsi="Wingdings" w:hint="default"/>
      </w:rPr>
    </w:lvl>
    <w:lvl w:ilvl="4" w:tplc="3C18AF00" w:tentative="1">
      <w:start w:val="1"/>
      <w:numFmt w:val="bullet"/>
      <w:lvlText w:val=""/>
      <w:lvlJc w:val="left"/>
      <w:pPr>
        <w:tabs>
          <w:tab w:val="num" w:pos="3600"/>
        </w:tabs>
        <w:ind w:left="3600" w:hanging="360"/>
      </w:pPr>
      <w:rPr>
        <w:rFonts w:ascii="Wingdings" w:hAnsi="Wingdings" w:hint="default"/>
      </w:rPr>
    </w:lvl>
    <w:lvl w:ilvl="5" w:tplc="2F30931E" w:tentative="1">
      <w:start w:val="1"/>
      <w:numFmt w:val="bullet"/>
      <w:lvlText w:val=""/>
      <w:lvlJc w:val="left"/>
      <w:pPr>
        <w:tabs>
          <w:tab w:val="num" w:pos="4320"/>
        </w:tabs>
        <w:ind w:left="4320" w:hanging="360"/>
      </w:pPr>
      <w:rPr>
        <w:rFonts w:ascii="Wingdings" w:hAnsi="Wingdings" w:hint="default"/>
      </w:rPr>
    </w:lvl>
    <w:lvl w:ilvl="6" w:tplc="83E0C1CE" w:tentative="1">
      <w:start w:val="1"/>
      <w:numFmt w:val="bullet"/>
      <w:lvlText w:val=""/>
      <w:lvlJc w:val="left"/>
      <w:pPr>
        <w:tabs>
          <w:tab w:val="num" w:pos="5040"/>
        </w:tabs>
        <w:ind w:left="5040" w:hanging="360"/>
      </w:pPr>
      <w:rPr>
        <w:rFonts w:ascii="Wingdings" w:hAnsi="Wingdings" w:hint="default"/>
      </w:rPr>
    </w:lvl>
    <w:lvl w:ilvl="7" w:tplc="8BAA7EA2" w:tentative="1">
      <w:start w:val="1"/>
      <w:numFmt w:val="bullet"/>
      <w:lvlText w:val=""/>
      <w:lvlJc w:val="left"/>
      <w:pPr>
        <w:tabs>
          <w:tab w:val="num" w:pos="5760"/>
        </w:tabs>
        <w:ind w:left="5760" w:hanging="360"/>
      </w:pPr>
      <w:rPr>
        <w:rFonts w:ascii="Wingdings" w:hAnsi="Wingdings" w:hint="default"/>
      </w:rPr>
    </w:lvl>
    <w:lvl w:ilvl="8" w:tplc="9A2E5A7A" w:tentative="1">
      <w:start w:val="1"/>
      <w:numFmt w:val="bullet"/>
      <w:lvlText w:val=""/>
      <w:lvlJc w:val="left"/>
      <w:pPr>
        <w:tabs>
          <w:tab w:val="num" w:pos="6480"/>
        </w:tabs>
        <w:ind w:left="6480" w:hanging="360"/>
      </w:pPr>
      <w:rPr>
        <w:rFonts w:ascii="Wingdings" w:hAnsi="Wingdings" w:hint="default"/>
      </w:rPr>
    </w:lvl>
  </w:abstractNum>
  <w:abstractNum w:abstractNumId="6">
    <w:nsid w:val="5EC62514"/>
    <w:multiLevelType w:val="multilevel"/>
    <w:tmpl w:val="44EA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42527"/>
    <w:multiLevelType w:val="multilevel"/>
    <w:tmpl w:val="EC80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DF3733"/>
    <w:multiLevelType w:val="hybridMultilevel"/>
    <w:tmpl w:val="DA3606DE"/>
    <w:lvl w:ilvl="0" w:tplc="040C000B">
      <w:start w:val="1"/>
      <w:numFmt w:val="bullet"/>
      <w:lvlText w:val=""/>
      <w:lvlJc w:val="left"/>
      <w:pPr>
        <w:tabs>
          <w:tab w:val="num" w:pos="1440"/>
        </w:tabs>
        <w:ind w:left="1440" w:hanging="360"/>
      </w:pPr>
      <w:rPr>
        <w:rFonts w:ascii="Wingdings" w:hAnsi="Wingdings" w:hint="default"/>
        <w:sz w:val="24"/>
      </w:rPr>
    </w:lvl>
    <w:lvl w:ilvl="1" w:tplc="040C0003">
      <w:start w:val="1"/>
      <w:numFmt w:val="bullet"/>
      <w:lvlText w:val="o"/>
      <w:lvlJc w:val="left"/>
      <w:pPr>
        <w:tabs>
          <w:tab w:val="num" w:pos="3600"/>
        </w:tabs>
        <w:ind w:left="3600" w:hanging="360"/>
      </w:pPr>
      <w:rPr>
        <w:rFonts w:ascii="Courier New" w:hAnsi="Courier New" w:cs="Courier New" w:hint="default"/>
      </w:rPr>
    </w:lvl>
    <w:lvl w:ilvl="2" w:tplc="B8DEC3B6">
      <w:start w:val="1"/>
      <w:numFmt w:val="bullet"/>
      <w:lvlText w:val="-"/>
      <w:lvlJc w:val="left"/>
      <w:pPr>
        <w:tabs>
          <w:tab w:val="num" w:pos="4320"/>
        </w:tabs>
        <w:ind w:left="4320" w:hanging="360"/>
      </w:pPr>
      <w:rPr>
        <w:rFonts w:ascii="Times New Roman" w:eastAsia="Times New Roman" w:hAnsi="Times New Roman" w:cs="Times New Roman" w:hint="default"/>
      </w:rPr>
    </w:lvl>
    <w:lvl w:ilvl="3" w:tplc="040C0001" w:tentative="1">
      <w:start w:val="1"/>
      <w:numFmt w:val="bullet"/>
      <w:lvlText w:val=""/>
      <w:lvlJc w:val="left"/>
      <w:pPr>
        <w:tabs>
          <w:tab w:val="num" w:pos="5040"/>
        </w:tabs>
        <w:ind w:left="5040" w:hanging="360"/>
      </w:pPr>
      <w:rPr>
        <w:rFonts w:ascii="Symbol" w:hAnsi="Symbol" w:hint="default"/>
      </w:rPr>
    </w:lvl>
    <w:lvl w:ilvl="4" w:tplc="040C0003" w:tentative="1">
      <w:start w:val="1"/>
      <w:numFmt w:val="bullet"/>
      <w:lvlText w:val="o"/>
      <w:lvlJc w:val="left"/>
      <w:pPr>
        <w:tabs>
          <w:tab w:val="num" w:pos="5760"/>
        </w:tabs>
        <w:ind w:left="5760" w:hanging="360"/>
      </w:pPr>
      <w:rPr>
        <w:rFonts w:ascii="Courier New" w:hAnsi="Courier New" w:cs="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cs="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abstractNum w:abstractNumId="9">
    <w:nsid w:val="78664066"/>
    <w:multiLevelType w:val="multilevel"/>
    <w:tmpl w:val="A44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5"/>
  </w:num>
  <w:num w:numId="5">
    <w:abstractNumId w:val="2"/>
  </w:num>
  <w:num w:numId="6">
    <w:abstractNumId w:val="9"/>
  </w:num>
  <w:num w:numId="7">
    <w:abstractNumId w:val="8"/>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hdrShapeDefaults>
    <o:shapedefaults v:ext="edit" spidmax="13314"/>
    <o:shapelayout v:ext="edit">
      <o:idmap v:ext="edit" data="8"/>
    </o:shapelayout>
  </w:hdrShapeDefaults>
  <w:footnotePr>
    <w:footnote w:id="0"/>
    <w:footnote w:id="1"/>
  </w:footnotePr>
  <w:endnotePr>
    <w:endnote w:id="0"/>
    <w:endnote w:id="1"/>
  </w:endnotePr>
  <w:compat/>
  <w:rsids>
    <w:rsidRoot w:val="00F35DCE"/>
    <w:rsid w:val="00012419"/>
    <w:rsid w:val="0003308C"/>
    <w:rsid w:val="00083011"/>
    <w:rsid w:val="000B42D5"/>
    <w:rsid w:val="000C1C25"/>
    <w:rsid w:val="0016613C"/>
    <w:rsid w:val="00195F2A"/>
    <w:rsid w:val="00204744"/>
    <w:rsid w:val="003307D0"/>
    <w:rsid w:val="00456BEB"/>
    <w:rsid w:val="00476D95"/>
    <w:rsid w:val="00574A7B"/>
    <w:rsid w:val="005D0900"/>
    <w:rsid w:val="00604B33"/>
    <w:rsid w:val="006744CC"/>
    <w:rsid w:val="00773E4C"/>
    <w:rsid w:val="007F61C9"/>
    <w:rsid w:val="007F7089"/>
    <w:rsid w:val="00953979"/>
    <w:rsid w:val="00A43D0A"/>
    <w:rsid w:val="00A61991"/>
    <w:rsid w:val="00AD3900"/>
    <w:rsid w:val="00AE7556"/>
    <w:rsid w:val="00AE7E48"/>
    <w:rsid w:val="00B33944"/>
    <w:rsid w:val="00B41DA3"/>
    <w:rsid w:val="00CA28B2"/>
    <w:rsid w:val="00CE24D9"/>
    <w:rsid w:val="00D36BF4"/>
    <w:rsid w:val="00DF1D99"/>
    <w:rsid w:val="00E51763"/>
    <w:rsid w:val="00F35D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B2"/>
  </w:style>
  <w:style w:type="paragraph" w:styleId="Titre2">
    <w:name w:val="heading 2"/>
    <w:basedOn w:val="Normal"/>
    <w:link w:val="Titre2Car"/>
    <w:uiPriority w:val="9"/>
    <w:qFormat/>
    <w:rsid w:val="007F708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F1D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04744"/>
    <w:rPr>
      <w:color w:val="0000FF"/>
      <w:u w:val="single"/>
    </w:rPr>
  </w:style>
  <w:style w:type="paragraph" w:styleId="NormalWeb">
    <w:name w:val="Normal (Web)"/>
    <w:basedOn w:val="Normal"/>
    <w:uiPriority w:val="99"/>
    <w:semiHidden/>
    <w:unhideWhenUsed/>
    <w:rsid w:val="007F70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7F7089"/>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7F7089"/>
  </w:style>
  <w:style w:type="paragraph" w:styleId="Paragraphedeliste">
    <w:name w:val="List Paragraph"/>
    <w:basedOn w:val="Normal"/>
    <w:uiPriority w:val="34"/>
    <w:qFormat/>
    <w:rsid w:val="007F61C9"/>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DF1D9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F1D99"/>
    <w:rPr>
      <w:b/>
      <w:bCs/>
    </w:rPr>
  </w:style>
  <w:style w:type="paragraph" w:customStyle="1" w:styleId="Texte">
    <w:name w:val="Texte"/>
    <w:basedOn w:val="Normal"/>
    <w:rsid w:val="00CE24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20" w:line="360" w:lineRule="auto"/>
      <w:jc w:val="both"/>
    </w:pPr>
    <w:rPr>
      <w:rFonts w:ascii="Times New Roman" w:eastAsia="Times New Roman" w:hAnsi="Times New Roman" w:cs="Times New Roman"/>
      <w:color w:val="000000"/>
      <w:sz w:val="24"/>
      <w:szCs w:val="20"/>
      <w:lang w:eastAsia="fr-FR"/>
    </w:rPr>
  </w:style>
  <w:style w:type="paragraph" w:styleId="En-tte">
    <w:name w:val="header"/>
    <w:basedOn w:val="Normal"/>
    <w:link w:val="En-tteCar"/>
    <w:uiPriority w:val="99"/>
    <w:semiHidden/>
    <w:unhideWhenUsed/>
    <w:rsid w:val="000B42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42D5"/>
  </w:style>
  <w:style w:type="paragraph" w:styleId="Pieddepage">
    <w:name w:val="footer"/>
    <w:basedOn w:val="Normal"/>
    <w:link w:val="PieddepageCar"/>
    <w:uiPriority w:val="99"/>
    <w:unhideWhenUsed/>
    <w:rsid w:val="000B42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42D5"/>
  </w:style>
</w:styles>
</file>

<file path=word/webSettings.xml><?xml version="1.0" encoding="utf-8"?>
<w:webSettings xmlns:r="http://schemas.openxmlformats.org/officeDocument/2006/relationships" xmlns:w="http://schemas.openxmlformats.org/wordprocessingml/2006/main">
  <w:divs>
    <w:div w:id="386880791">
      <w:bodyDiv w:val="1"/>
      <w:marLeft w:val="0"/>
      <w:marRight w:val="0"/>
      <w:marTop w:val="0"/>
      <w:marBottom w:val="0"/>
      <w:divBdr>
        <w:top w:val="none" w:sz="0" w:space="0" w:color="auto"/>
        <w:left w:val="none" w:sz="0" w:space="0" w:color="auto"/>
        <w:bottom w:val="none" w:sz="0" w:space="0" w:color="auto"/>
        <w:right w:val="none" w:sz="0" w:space="0" w:color="auto"/>
      </w:divBdr>
    </w:div>
    <w:div w:id="429551814">
      <w:bodyDiv w:val="1"/>
      <w:marLeft w:val="0"/>
      <w:marRight w:val="0"/>
      <w:marTop w:val="0"/>
      <w:marBottom w:val="0"/>
      <w:divBdr>
        <w:top w:val="none" w:sz="0" w:space="0" w:color="auto"/>
        <w:left w:val="none" w:sz="0" w:space="0" w:color="auto"/>
        <w:bottom w:val="none" w:sz="0" w:space="0" w:color="auto"/>
        <w:right w:val="none" w:sz="0" w:space="0" w:color="auto"/>
      </w:divBdr>
    </w:div>
    <w:div w:id="557714049">
      <w:bodyDiv w:val="1"/>
      <w:marLeft w:val="0"/>
      <w:marRight w:val="0"/>
      <w:marTop w:val="0"/>
      <w:marBottom w:val="0"/>
      <w:divBdr>
        <w:top w:val="none" w:sz="0" w:space="0" w:color="auto"/>
        <w:left w:val="none" w:sz="0" w:space="0" w:color="auto"/>
        <w:bottom w:val="none" w:sz="0" w:space="0" w:color="auto"/>
        <w:right w:val="none" w:sz="0" w:space="0" w:color="auto"/>
      </w:divBdr>
      <w:divsChild>
        <w:div w:id="1212569285">
          <w:marLeft w:val="0"/>
          <w:marRight w:val="0"/>
          <w:marTop w:val="115"/>
          <w:marBottom w:val="0"/>
          <w:divBdr>
            <w:top w:val="none" w:sz="0" w:space="0" w:color="auto"/>
            <w:left w:val="none" w:sz="0" w:space="0" w:color="auto"/>
            <w:bottom w:val="none" w:sz="0" w:space="0" w:color="auto"/>
            <w:right w:val="none" w:sz="0" w:space="0" w:color="auto"/>
          </w:divBdr>
        </w:div>
        <w:div w:id="1483545830">
          <w:marLeft w:val="0"/>
          <w:marRight w:val="0"/>
          <w:marTop w:val="115"/>
          <w:marBottom w:val="0"/>
          <w:divBdr>
            <w:top w:val="none" w:sz="0" w:space="0" w:color="auto"/>
            <w:left w:val="none" w:sz="0" w:space="0" w:color="auto"/>
            <w:bottom w:val="none" w:sz="0" w:space="0" w:color="auto"/>
            <w:right w:val="none" w:sz="0" w:space="0" w:color="auto"/>
          </w:divBdr>
        </w:div>
        <w:div w:id="786242495">
          <w:marLeft w:val="0"/>
          <w:marRight w:val="0"/>
          <w:marTop w:val="115"/>
          <w:marBottom w:val="0"/>
          <w:divBdr>
            <w:top w:val="none" w:sz="0" w:space="0" w:color="auto"/>
            <w:left w:val="none" w:sz="0" w:space="0" w:color="auto"/>
            <w:bottom w:val="none" w:sz="0" w:space="0" w:color="auto"/>
            <w:right w:val="none" w:sz="0" w:space="0" w:color="auto"/>
          </w:divBdr>
        </w:div>
        <w:div w:id="2145466132">
          <w:marLeft w:val="0"/>
          <w:marRight w:val="0"/>
          <w:marTop w:val="115"/>
          <w:marBottom w:val="0"/>
          <w:divBdr>
            <w:top w:val="none" w:sz="0" w:space="0" w:color="auto"/>
            <w:left w:val="none" w:sz="0" w:space="0" w:color="auto"/>
            <w:bottom w:val="none" w:sz="0" w:space="0" w:color="auto"/>
            <w:right w:val="none" w:sz="0" w:space="0" w:color="auto"/>
          </w:divBdr>
        </w:div>
      </w:divsChild>
    </w:div>
    <w:div w:id="13745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ndex.php?title=Catastrophe_%C3%A0_moyens_d%C3%A9pass%C3%A9s&amp;action=edit&amp;redlink=1" TargetMode="External"/><Relationship Id="rId13" Type="http://schemas.openxmlformats.org/officeDocument/2006/relationships/hyperlink" Target="https://fr.wikipedia.org/wiki/Service_d%C3%A9partemental_d%27incendie_et_de_secours" TargetMode="External"/><Relationship Id="rId18" Type="http://schemas.openxmlformats.org/officeDocument/2006/relationships/hyperlink" Target="https://fr.wikipedia.org/wiki/Organisme_de_secourisme" TargetMode="External"/><Relationship Id="rId26" Type="http://schemas.openxmlformats.org/officeDocument/2006/relationships/hyperlink" Target="https://fr.wikipedia.org/wiki/Conseil_d%C3%A9partemental" TargetMode="External"/><Relationship Id="rId3" Type="http://schemas.openxmlformats.org/officeDocument/2006/relationships/settings" Target="settings.xml"/><Relationship Id="rId21" Type="http://schemas.openxmlformats.org/officeDocument/2006/relationships/hyperlink" Target="https://fr.wikipedia.org/wiki/Police_nationale_en_France" TargetMode="External"/><Relationship Id="rId7" Type="http://schemas.openxmlformats.org/officeDocument/2006/relationships/hyperlink" Target="https://fr.wikipedia.org/wiki/Acronymie" TargetMode="External"/><Relationship Id="rId12" Type="http://schemas.openxmlformats.org/officeDocument/2006/relationships/hyperlink" Target="https://fr.wikipedia.org/wiki/1952" TargetMode="External"/><Relationship Id="rId17" Type="http://schemas.openxmlformats.org/officeDocument/2006/relationships/hyperlink" Target="https://fr.wikipedia.org/wiki/Pompier_en_France" TargetMode="External"/><Relationship Id="rId25" Type="http://schemas.openxmlformats.org/officeDocument/2006/relationships/hyperlink" Target="https://fr.wikipedia.org/wiki/Direction_interd%C3%A9partementale_des_Routes" TargetMode="External"/><Relationship Id="rId2" Type="http://schemas.openxmlformats.org/officeDocument/2006/relationships/styles" Target="styles.xml"/><Relationship Id="rId16" Type="http://schemas.openxmlformats.org/officeDocument/2006/relationships/hyperlink" Target="https://fr.wikipedia.org/wiki/Plan_communal_de_sauvegarde" TargetMode="External"/><Relationship Id="rId20" Type="http://schemas.openxmlformats.org/officeDocument/2006/relationships/hyperlink" Target="https://fr.wikipedia.org/wiki/Service_d%27aide_m%C3%A9dicale_urgent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F%C3%A9vrier_1952" TargetMode="External"/><Relationship Id="rId24" Type="http://schemas.openxmlformats.org/officeDocument/2006/relationships/hyperlink" Target="https://fr.wikipedia.org/wiki/ADRASEC" TargetMode="External"/><Relationship Id="rId5" Type="http://schemas.openxmlformats.org/officeDocument/2006/relationships/footnotes" Target="footnotes.xml"/><Relationship Id="rId15" Type="http://schemas.openxmlformats.org/officeDocument/2006/relationships/hyperlink" Target="https://fr.wikipedia.org/wiki/Pr%C3%A9fet_maritime" TargetMode="External"/><Relationship Id="rId23" Type="http://schemas.openxmlformats.org/officeDocument/2006/relationships/hyperlink" Target="https://fr.wikipedia.org/w/index.php?title=Service_interminist%C3%A9riel_d%C3%A9partemental_des_syst%C3%A8mes_d%27information_et_de_communication&amp;action=edit&amp;redlink=1" TargetMode="External"/><Relationship Id="rId28" Type="http://schemas.openxmlformats.org/officeDocument/2006/relationships/footer" Target="footer1.xml"/><Relationship Id="rId10" Type="http://schemas.openxmlformats.org/officeDocument/2006/relationships/hyperlink" Target="https://fr.wikipedia.org/wiki/5_f%C3%A9vrier" TargetMode="External"/><Relationship Id="rId19" Type="http://schemas.openxmlformats.org/officeDocument/2006/relationships/hyperlink" Target="https://fr.wikipedia.org/wiki/Agence_r%C3%A9gionale_de_sant%C3%A9" TargetMode="External"/><Relationship Id="rId4" Type="http://schemas.openxmlformats.org/officeDocument/2006/relationships/webSettings" Target="webSettings.xml"/><Relationship Id="rId9" Type="http://schemas.openxmlformats.org/officeDocument/2006/relationships/hyperlink" Target="https://fr.wikipedia.org/wiki/Plan_d%27urgence" TargetMode="External"/><Relationship Id="rId14" Type="http://schemas.openxmlformats.org/officeDocument/2006/relationships/hyperlink" Target="https://fr.wikipedia.org/wiki/Pr%C3%A9fet_de_d%C3%A9partement" TargetMode="External"/><Relationship Id="rId22" Type="http://schemas.openxmlformats.org/officeDocument/2006/relationships/hyperlink" Target="https://fr.wikipedia.org/wiki/Gendarmerie_nationale_(Franc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2253</Words>
  <Characters>12392</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samir</cp:lastModifiedBy>
  <cp:revision>6</cp:revision>
  <cp:lastPrinted>2018-05-04T14:04:00Z</cp:lastPrinted>
  <dcterms:created xsi:type="dcterms:W3CDTF">2018-05-04T13:51:00Z</dcterms:created>
  <dcterms:modified xsi:type="dcterms:W3CDTF">2020-04-05T13:38:00Z</dcterms:modified>
</cp:coreProperties>
</file>