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BF" w:rsidRPr="006B2492" w:rsidRDefault="00F21DBF" w:rsidP="006B2492">
      <w:pPr>
        <w:spacing w:after="0" w:line="240" w:lineRule="auto"/>
      </w:pPr>
      <w:r w:rsidRPr="006B2492">
        <w:t>Analyse d’un problème linéaire</w:t>
      </w:r>
      <w:r w:rsidR="006B2492" w:rsidRPr="006B2492">
        <w:t xml:space="preserve"> par approche numérique et approche analytique</w:t>
      </w:r>
      <w:r w:rsidRPr="006B2492">
        <w:t>:</w:t>
      </w:r>
    </w:p>
    <w:p w:rsidR="00F21DBF" w:rsidRDefault="00F21DBF" w:rsidP="006B2492">
      <w:pPr>
        <w:spacing w:after="0" w:line="240" w:lineRule="auto"/>
      </w:pPr>
      <w:r w:rsidRPr="00F21DBF">
        <w:t>Conformément à not</w:t>
      </w:r>
      <w:r>
        <w:t>re cours du 12/03/2020, Merci de trouver la procédure à suivre pour prendre la main sur le logiciel et comprendre le principe de paramétrage.</w:t>
      </w:r>
    </w:p>
    <w:p w:rsidR="00F21DBF" w:rsidRDefault="00F21DBF" w:rsidP="006B2492">
      <w:pPr>
        <w:spacing w:after="0" w:line="240" w:lineRule="auto"/>
      </w:pPr>
      <w:r>
        <w:t xml:space="preserve">Je vous rappelle qu’il faut consulter le document: ‘Cantilever </w:t>
      </w:r>
      <w:proofErr w:type="spellStart"/>
      <w:r>
        <w:t>Beam</w:t>
      </w:r>
      <w:proofErr w:type="spellEnd"/>
      <w:r>
        <w:t xml:space="preserve"> </w:t>
      </w:r>
      <w:proofErr w:type="spellStart"/>
      <w:r>
        <w:t>Bending</w:t>
      </w:r>
      <w:proofErr w:type="spellEnd"/>
      <w:r>
        <w:t xml:space="preserve"> Analyses’</w:t>
      </w:r>
    </w:p>
    <w:p w:rsidR="00F21DBF" w:rsidRDefault="006B2492" w:rsidP="006B2492">
      <w:pPr>
        <w:spacing w:after="0" w:line="240" w:lineRule="auto"/>
      </w:pPr>
      <w:r>
        <w:tab/>
      </w:r>
      <w:r>
        <w:tab/>
      </w:r>
      <w:r>
        <w:tab/>
      </w:r>
      <w:r>
        <w:tab/>
      </w:r>
      <w:r w:rsidR="00F21DBF">
        <w:t>(Analyse de la flexion d’une poutre encastrée)</w:t>
      </w:r>
    </w:p>
    <w:p w:rsidR="00F21DBF" w:rsidRDefault="00F21DBF" w:rsidP="006B2492">
      <w:pPr>
        <w:spacing w:after="0" w:line="240" w:lineRule="auto"/>
      </w:pPr>
      <w:r>
        <w:t>Il s’agit donc de comparer les résultats analytiques avec les résultats de simulations numériques.</w:t>
      </w:r>
    </w:p>
    <w:p w:rsidR="00F21DBF" w:rsidRDefault="00F21DBF" w:rsidP="006B2492">
      <w:pPr>
        <w:spacing w:after="0" w:line="240" w:lineRule="auto"/>
      </w:pPr>
      <w:r>
        <w:t>Vous avez 6 solutions progressives à suivre.</w:t>
      </w:r>
    </w:p>
    <w:p w:rsidR="00F21DBF" w:rsidRDefault="00F21DBF" w:rsidP="006B2492">
      <w:pPr>
        <w:spacing w:after="0" w:line="240" w:lineRule="auto"/>
      </w:pPr>
      <w:r>
        <w:t>Recommandations :</w:t>
      </w:r>
    </w:p>
    <w:p w:rsidR="00F21DBF" w:rsidRDefault="006B2492" w:rsidP="006B2492">
      <w:pPr>
        <w:spacing w:after="0" w:line="240" w:lineRule="auto"/>
      </w:pPr>
      <w:r>
        <w:t>Attention</w:t>
      </w:r>
    </w:p>
    <w:p w:rsidR="002A2465" w:rsidRDefault="00F21DBF" w:rsidP="002A2465">
      <w:pPr>
        <w:pStyle w:val="Paragraphedeliste"/>
        <w:numPr>
          <w:ilvl w:val="0"/>
          <w:numId w:val="1"/>
        </w:numPr>
        <w:spacing w:after="0" w:line="240" w:lineRule="auto"/>
      </w:pPr>
      <w:r>
        <w:t>à la version du logiciel</w:t>
      </w:r>
      <w:r w:rsidR="002A2465">
        <w:t xml:space="preserve"> (</w:t>
      </w:r>
      <w:proofErr w:type="spellStart"/>
      <w:r w:rsidR="002A2465">
        <w:t>Student</w:t>
      </w:r>
      <w:proofErr w:type="spellEnd"/>
      <w:r w:rsidR="002A2465">
        <w:t xml:space="preserve"> Version est limité à 1000 nœuds)</w:t>
      </w:r>
    </w:p>
    <w:p w:rsidR="006B2492" w:rsidRDefault="006B2492" w:rsidP="002A2465">
      <w:pPr>
        <w:pStyle w:val="Paragraphedeliste"/>
        <w:numPr>
          <w:ilvl w:val="0"/>
          <w:numId w:val="1"/>
        </w:numPr>
        <w:spacing w:after="0" w:line="240" w:lineRule="auto"/>
      </w:pPr>
      <w:r>
        <w:t>au respect de l’ordre chronologique des modules (sous le logiciel de simulation)</w:t>
      </w:r>
    </w:p>
    <w:p w:rsidR="00F21DBF" w:rsidRDefault="006B2492" w:rsidP="006B2492">
      <w:pPr>
        <w:pStyle w:val="Paragraphedeliste"/>
        <w:numPr>
          <w:ilvl w:val="0"/>
          <w:numId w:val="1"/>
        </w:numPr>
        <w:spacing w:after="0" w:line="240" w:lineRule="auto"/>
      </w:pPr>
      <w:r>
        <w:t xml:space="preserve">aux </w:t>
      </w:r>
      <w:r w:rsidR="00F21DBF">
        <w:t>unités</w:t>
      </w:r>
    </w:p>
    <w:p w:rsidR="00F21DBF" w:rsidRDefault="00F21DBF" w:rsidP="006B2492">
      <w:pPr>
        <w:pStyle w:val="Paragraphedeliste"/>
        <w:numPr>
          <w:ilvl w:val="0"/>
          <w:numId w:val="1"/>
        </w:numPr>
        <w:spacing w:after="0" w:line="240" w:lineRule="auto"/>
      </w:pPr>
      <w:r>
        <w:t>au format d’importation des données sur Excel</w:t>
      </w:r>
    </w:p>
    <w:p w:rsidR="006B2492" w:rsidRDefault="006B2492" w:rsidP="00F21DBF">
      <w:pPr>
        <w:rPr>
          <w:lang w:val="en-GB"/>
        </w:rPr>
      </w:pPr>
    </w:p>
    <w:p w:rsidR="00C547AE" w:rsidRDefault="00F21DBF" w:rsidP="00F21DBF">
      <w:pPr>
        <w:rPr>
          <w:lang w:val="en-GB"/>
        </w:rPr>
      </w:pPr>
      <w:r w:rsidRPr="00F21DBF">
        <w:rPr>
          <w:lang w:val="en-GB"/>
        </w:rPr>
        <w:t xml:space="preserve">Problem Description: </w:t>
      </w:r>
    </w:p>
    <w:p w:rsidR="00F21DBF" w:rsidRDefault="00F21DBF" w:rsidP="00F21DBF">
      <w:pPr>
        <w:rPr>
          <w:lang w:val="en-GB"/>
        </w:rPr>
      </w:pPr>
      <w:r w:rsidRPr="00F21DBF">
        <w:rPr>
          <w:lang w:val="en-GB"/>
        </w:rPr>
        <w:t xml:space="preserve">Consider the cantilever beam shown below. The beam is made from aluminium, which has a Young’s modulus of E = 70 </w:t>
      </w:r>
      <w:proofErr w:type="spellStart"/>
      <w:proofErr w:type="gramStart"/>
      <w:r w:rsidRPr="00F21DBF">
        <w:rPr>
          <w:lang w:val="en-GB"/>
        </w:rPr>
        <w:t>GPa</w:t>
      </w:r>
      <w:proofErr w:type="spellEnd"/>
      <w:proofErr w:type="gramEnd"/>
      <w:r w:rsidRPr="00F21DBF">
        <w:rPr>
          <w:lang w:val="en-GB"/>
        </w:rPr>
        <w:t xml:space="preserve">, a shear modulus of G = 25 </w:t>
      </w:r>
      <w:proofErr w:type="spellStart"/>
      <w:r w:rsidRPr="00F21DBF">
        <w:rPr>
          <w:lang w:val="en-GB"/>
        </w:rPr>
        <w:t>GPa</w:t>
      </w:r>
      <w:proofErr w:type="spellEnd"/>
      <w:r w:rsidRPr="00F21DBF">
        <w:rPr>
          <w:lang w:val="en-GB"/>
        </w:rPr>
        <w:t xml:space="preserve">, and a Poisson’s ratio of </w:t>
      </w:r>
      <w:r>
        <w:t>ν</w:t>
      </w:r>
      <w:r w:rsidRPr="00F21DBF">
        <w:rPr>
          <w:lang w:val="en-GB"/>
        </w:rPr>
        <w:t xml:space="preserve"> = 0.33.  The beam is 1 m in length (L = 1) and has a square section with a = b = 0.025 m. When a transverse load is applied at some distance (x) along the beam length, a bending moment, M, is generated, where: </w:t>
      </w:r>
    </w:p>
    <w:p w:rsidR="006B2492" w:rsidRDefault="006B2492" w:rsidP="00F21DBF">
      <w:pPr>
        <w:rPr>
          <w:lang w:val="en-GB"/>
        </w:rPr>
      </w:pPr>
      <w:r>
        <w:rPr>
          <w:noProof/>
          <w:lang w:eastAsia="fr-FR"/>
        </w:rPr>
        <w:drawing>
          <wp:inline distT="0" distB="0" distL="0" distR="0">
            <wp:extent cx="5760720" cy="63436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720" cy="634365"/>
                    </a:xfrm>
                    <a:prstGeom prst="rect">
                      <a:avLst/>
                    </a:prstGeom>
                    <a:noFill/>
                    <a:ln w="9525">
                      <a:noFill/>
                      <a:miter lim="800000"/>
                      <a:headEnd/>
                      <a:tailEnd/>
                    </a:ln>
                  </pic:spPr>
                </pic:pic>
              </a:graphicData>
            </a:graphic>
          </wp:inline>
        </w:drawing>
      </w:r>
    </w:p>
    <w:p w:rsidR="00F21DBF" w:rsidRDefault="00F21DBF" w:rsidP="00F21DBF">
      <w:pPr>
        <w:rPr>
          <w:lang w:val="en-GB"/>
        </w:rPr>
      </w:pPr>
      <w:r w:rsidRPr="00F21DBF">
        <w:rPr>
          <w:lang w:val="en-GB"/>
        </w:rPr>
        <w:t xml:space="preserve">The deflection of the beam is given by: </w:t>
      </w:r>
    </w:p>
    <w:p w:rsidR="006B2492" w:rsidRDefault="006B2492" w:rsidP="00F21DBF">
      <w:pPr>
        <w:rPr>
          <w:lang w:val="en-GB"/>
        </w:rPr>
      </w:pPr>
      <w:r>
        <w:rPr>
          <w:noProof/>
          <w:lang w:eastAsia="fr-FR"/>
        </w:rPr>
        <w:drawing>
          <wp:inline distT="0" distB="0" distL="0" distR="0">
            <wp:extent cx="5760720" cy="555559"/>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760720" cy="555559"/>
                    </a:xfrm>
                    <a:prstGeom prst="rect">
                      <a:avLst/>
                    </a:prstGeom>
                    <a:noFill/>
                    <a:ln w="9525">
                      <a:noFill/>
                      <a:miter lim="800000"/>
                      <a:headEnd/>
                      <a:tailEnd/>
                    </a:ln>
                  </pic:spPr>
                </pic:pic>
              </a:graphicData>
            </a:graphic>
          </wp:inline>
        </w:drawing>
      </w:r>
    </w:p>
    <w:p w:rsidR="00F21DBF" w:rsidRPr="00F21DBF" w:rsidRDefault="00F21DBF" w:rsidP="00F21DBF">
      <w:pPr>
        <w:rPr>
          <w:lang w:val="en-GB"/>
        </w:rPr>
      </w:pPr>
      <w:r w:rsidRPr="00F21DBF">
        <w:rPr>
          <w:lang w:val="en-GB"/>
        </w:rPr>
        <w:t xml:space="preserve">I </w:t>
      </w:r>
      <w:proofErr w:type="gramStart"/>
      <w:r w:rsidRPr="00F21DBF">
        <w:rPr>
          <w:lang w:val="en-GB"/>
        </w:rPr>
        <w:t>is</w:t>
      </w:r>
      <w:proofErr w:type="gramEnd"/>
      <w:r w:rsidRPr="00F21DBF">
        <w:rPr>
          <w:lang w:val="en-GB"/>
        </w:rPr>
        <w:t xml:space="preserve"> the second moment of area. For a square cross section: </w:t>
      </w:r>
    </w:p>
    <w:p w:rsidR="00F21DBF" w:rsidRPr="006B2492" w:rsidRDefault="006B2492" w:rsidP="00F21DBF">
      <w:pPr>
        <w:rPr>
          <w:lang w:val="en-GB"/>
        </w:rPr>
      </w:pPr>
      <w:r w:rsidRPr="006B2492">
        <w:rPr>
          <w:lang w:val="en-GB"/>
        </w:rPr>
        <w:t>I=ab</w:t>
      </w:r>
      <w:r w:rsidRPr="006B2492">
        <w:rPr>
          <w:vertAlign w:val="superscript"/>
          <w:lang w:val="en-GB"/>
        </w:rPr>
        <w:t>3</w:t>
      </w:r>
      <w:r w:rsidRPr="006B2492">
        <w:rPr>
          <w:lang w:val="en-GB"/>
        </w:rPr>
        <w:t xml:space="preserve">/12  </w:t>
      </w:r>
      <w:r>
        <w:rPr>
          <w:lang w:val="en-GB"/>
        </w:rPr>
        <w:t xml:space="preserve">  if a=b then I=a</w:t>
      </w:r>
      <w:r w:rsidRPr="006B2492">
        <w:rPr>
          <w:vertAlign w:val="superscript"/>
          <w:lang w:val="en-GB"/>
        </w:rPr>
        <w:t>4</w:t>
      </w:r>
      <w:r>
        <w:rPr>
          <w:lang w:val="en-GB"/>
        </w:rPr>
        <w:t>/12                                                                                                                       (3)</w:t>
      </w:r>
    </w:p>
    <w:p w:rsidR="00AB2125" w:rsidRDefault="002A2465" w:rsidP="00F21DBF">
      <w:pPr>
        <w:rPr>
          <w:lang w:val="en-GB"/>
        </w:rPr>
      </w:pPr>
      <w:r>
        <w:rPr>
          <w:noProof/>
          <w:lang w:eastAsia="fr-FR"/>
        </w:rPr>
        <w:pict>
          <v:group id="_x0000_s1057" style="position:absolute;margin-left:118.55pt;margin-top:41.45pt;width:299.6pt;height:102.25pt;z-index:251687936" coordorigin="3788,12071" coordsize="5992,2045">
            <v:group id="_x0000_s1047" style="position:absolute;left:3788;top:12075;width:3617;height:2041" coordorigin="3788,12075" coordsize="3617,2041">
              <v:shapetype id="_x0000_t32" coordsize="21600,21600" o:spt="32" o:oned="t" path="m,l21600,21600e" filled="f">
                <v:path arrowok="t" fillok="f" o:connecttype="none"/>
                <o:lock v:ext="edit" shapetype="t"/>
              </v:shapetype>
              <v:shape id="_x0000_s1026" type="#_x0000_t32" style="position:absolute;left:3900;top:12135;width:23;height:1268" o:connectortype="straight"/>
              <v:shape id="_x0000_s1028" type="#_x0000_t32" style="position:absolute;left:3788;top:12180;width:112;height:105;flip:x" o:connectortype="straight" strokecolor="#7f7f7f [1612]" strokeweight="0"/>
              <v:shape id="_x0000_s1029" type="#_x0000_t32" style="position:absolute;left:3788;top:12315;width:112;height:105;flip:x" o:connectortype="straight" strokecolor="#7f7f7f [1612]" strokeweight="0"/>
              <v:shape id="_x0000_s1030" type="#_x0000_t32" style="position:absolute;left:3788;top:12533;width:112;height:105;flip:x" o:connectortype="straight" strokecolor="#7f7f7f [1612]" strokeweight="0"/>
              <v:shape id="_x0000_s1031" type="#_x0000_t32" style="position:absolute;left:3788;top:12676;width:112;height:105;flip:x" o:connectortype="straight" strokecolor="#7f7f7f [1612]" strokeweight="0"/>
              <v:shape id="_x0000_s1032" type="#_x0000_t32" style="position:absolute;left:3788;top:12848;width:112;height:105;flip:x" o:connectortype="straight" strokecolor="#7f7f7f [1612]" strokeweight="0"/>
              <v:shape id="_x0000_s1033" type="#_x0000_t32" style="position:absolute;left:3811;top:13027;width:112;height:105;flip:x" o:connectortype="straight" strokecolor="#7f7f7f [1612]" strokeweight="0"/>
              <v:shape id="_x0000_s1034" type="#_x0000_t32" style="position:absolute;left:3811;top:13185;width:112;height:105;flip:x" o:connectortype="straight" strokecolor="#7f7f7f [1612]" strokeweight="0"/>
              <v:shape id="_x0000_s1035" type="#_x0000_t32" style="position:absolute;left:3811;top:13343;width:112;height:105;flip:x" o:connectortype="straight" strokecolor="#7f7f7f [1612]" strokeweight="0"/>
              <v:shape id="_x0000_s1037" type="#_x0000_t32" style="position:absolute;left:3923;top:13403;width:3299;height:45;flip:y" o:connectortype="straight" strokeweight="0">
                <v:stroke startarrow="block" endarrow="block"/>
              </v:shape>
              <v:shape id="_x0000_s1040" type="#_x0000_t32" style="position:absolute;left:3915;top:13132;width:990;height:0" o:connectortype="straight" strokeweight="0">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1" type="#_x0000_t19" style="position:absolute;left:3915;top:12676;width:3307;height:1440" coordsize="16558,21600" adj=",-2618231" path="wr-21600,,21600,43200,,,16558,7730nfewr-21600,,21600,43200,,,16558,7730l,21600nsxe" strokeweight="0">
                <v:stroke dashstyle="dash"/>
                <v:path o:connectlocs="0,0;16558,7730;0,21600"/>
              </v:shape>
              <v:shape id="_x0000_s1042" type="#_x0000_t32" style="position:absolute;left:4905;top:12848;width:0;height:284" o:connectortype="straight" strokeweight="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3" type="#_x0000_t67" style="position:absolute;left:7119;top:12075;width:143;height:547" fillcolor="red" strokecolor="#c00000">
                <v:textbox style="layout-flow:vertical-ideographic"/>
              </v:shape>
              <v:shape id="_x0000_s1044" type="#_x0000_t32" style="position:absolute;left:7222;top:13185;width:1;height:263" o:connectortype="straight" strokeweight="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5" type="#_x0000_t88" style="position:absolute;left:7262;top:12676;width:143;height:509" adj="4456"/>
              <v:shape id="_x0000_s1046" type="#_x0000_t32" style="position:absolute;left:3900;top:12676;width:3322;height:0" o:connectortype="straight" strokeweight="5.5pt"/>
            </v:group>
            <v:shapetype id="_x0000_t202" coordsize="21600,21600" o:spt="202" path="m,l,21600r21600,l21600,xe">
              <v:stroke joinstyle="miter"/>
              <v:path gradientshapeok="t" o:connecttype="rect"/>
            </v:shapetype>
            <v:shape id="_x0000_s1048" type="#_x0000_t202" style="position:absolute;left:4280;top:12823;width:408;height:443;mso-width-relative:margin;mso-height-relative:margin" filled="f" stroked="f">
              <v:textbox>
                <w:txbxContent>
                  <w:p w:rsidR="001B45C1" w:rsidRDefault="001B45C1" w:rsidP="001B45C1">
                    <w:r>
                      <w:t>x</w:t>
                    </w:r>
                  </w:p>
                </w:txbxContent>
              </v:textbox>
            </v:shape>
            <v:shape id="_x0000_s1049" type="#_x0000_t32" style="position:absolute;left:3788;top:12180;width:112;height:105;flip:x" o:connectortype="straight"/>
            <v:shape id="_x0000_s1050" type="#_x0000_t202" style="position:absolute;left:5392;top:13103;width:408;height:443;mso-width-relative:margin;mso-height-relative:margin" filled="f" stroked="f">
              <v:textbox>
                <w:txbxContent>
                  <w:p w:rsidR="001B45C1" w:rsidRDefault="001B45C1" w:rsidP="001B45C1">
                    <w:r>
                      <w:t>L</w:t>
                    </w:r>
                  </w:p>
                </w:txbxContent>
              </v:textbox>
            </v:shape>
            <v:shape id="_x0000_s1051" type="#_x0000_t202" style="position:absolute;left:7144;top:12071;width:408;height:443;mso-width-relative:margin;mso-height-relative:margin" filled="f" stroked="f">
              <v:textbox>
                <w:txbxContent>
                  <w:p w:rsidR="001B45C1" w:rsidRDefault="001B45C1" w:rsidP="001B45C1">
                    <w:r>
                      <w:t>F</w:t>
                    </w:r>
                  </w:p>
                </w:txbxContent>
              </v:textbox>
            </v:shape>
            <v:shape id="_x0000_s1052" type="#_x0000_t202" style="position:absolute;left:7307;top:12689;width:408;height:443;mso-width-relative:margin;mso-height-relative:margin" filled="f" stroked="f">
              <v:textbox>
                <w:txbxContent>
                  <w:p w:rsidR="001B45C1" w:rsidRPr="002A2465" w:rsidRDefault="002A2465" w:rsidP="001B45C1">
                    <w:pPr>
                      <w:rPr>
                        <w:rFonts w:ascii="Symbol" w:hAnsi="Symbol"/>
                      </w:rPr>
                    </w:pPr>
                    <w:r>
                      <w:rPr>
                        <w:rFonts w:ascii="Symbol" w:hAnsi="Symbol"/>
                      </w:rPr>
                      <w:t></w:t>
                    </w:r>
                  </w:p>
                </w:txbxContent>
              </v:textbox>
            </v:shape>
            <v:rect id="_x0000_s1053" style="position:absolute;left:8318;top:12071;width:405;height:710"/>
            <v:shape id="_x0000_s1054" type="#_x0000_t202" style="position:absolute;left:8336;top:12679;width:408;height:443;mso-width-relative:margin;mso-height-relative:margin" filled="f" stroked="f">
              <v:textbox>
                <w:txbxContent>
                  <w:p w:rsidR="002A2465" w:rsidRDefault="002A2465" w:rsidP="002A2465">
                    <w:proofErr w:type="gramStart"/>
                    <w:r>
                      <w:t>a</w:t>
                    </w:r>
                    <w:proofErr w:type="gramEnd"/>
                  </w:p>
                </w:txbxContent>
              </v:textbox>
            </v:shape>
            <v:shape id="_x0000_s1055" type="#_x0000_t202" style="position:absolute;left:8600;top:12191;width:408;height:443;mso-width-relative:margin;mso-height-relative:margin" filled="f" stroked="f">
              <v:textbox>
                <w:txbxContent>
                  <w:p w:rsidR="002A2465" w:rsidRDefault="002A2465" w:rsidP="002A2465">
                    <w:proofErr w:type="spellStart"/>
                    <w:proofErr w:type="gramStart"/>
                    <w:r>
                      <w:t>bection</w:t>
                    </w:r>
                    <w:proofErr w:type="spellEnd"/>
                    <w:proofErr w:type="gramEnd"/>
                  </w:p>
                </w:txbxContent>
              </v:textbox>
            </v:shape>
            <v:shape id="_x0000_s1056" type="#_x0000_t202" style="position:absolute;left:7901;top:13027;width:1879;height:443;mso-width-relative:margin;mso-height-relative:margin" filled="f" stroked="f">
              <v:textbox>
                <w:txbxContent>
                  <w:p w:rsidR="002A2465" w:rsidRDefault="002A2465" w:rsidP="002A2465">
                    <w:proofErr w:type="spellStart"/>
                    <w:r>
                      <w:t>Beam</w:t>
                    </w:r>
                    <w:proofErr w:type="spellEnd"/>
                    <w:r>
                      <w:t xml:space="preserve"> Section</w:t>
                    </w:r>
                  </w:p>
                </w:txbxContent>
              </v:textbox>
            </v:shape>
          </v:group>
        </w:pict>
      </w:r>
      <w:r w:rsidR="00F21DBF" w:rsidRPr="00F21DBF">
        <w:rPr>
          <w:lang w:val="en-GB"/>
        </w:rPr>
        <w:t>X is the</w:t>
      </w:r>
      <w:r w:rsidR="006B2492">
        <w:rPr>
          <w:lang w:val="en-GB"/>
        </w:rPr>
        <w:t xml:space="preserve"> distance from the clamped end.</w:t>
      </w:r>
    </w:p>
    <w:p w:rsidR="002A2465" w:rsidRDefault="002A2465" w:rsidP="00F21DBF">
      <w:pPr>
        <w:rPr>
          <w:lang w:val="en-GB"/>
        </w:rPr>
      </w:pPr>
    </w:p>
    <w:p w:rsidR="002A2465" w:rsidRDefault="002A2465" w:rsidP="00F21DBF">
      <w:pPr>
        <w:rPr>
          <w:lang w:val="en-GB"/>
        </w:rPr>
      </w:pPr>
    </w:p>
    <w:p w:rsidR="002A2465" w:rsidRDefault="002A2465" w:rsidP="00F21DBF">
      <w:pPr>
        <w:rPr>
          <w:lang w:val="en-GB"/>
        </w:rPr>
      </w:pPr>
    </w:p>
    <w:p w:rsidR="002A2465" w:rsidRDefault="002A2465" w:rsidP="00F21DBF">
      <w:pPr>
        <w:rPr>
          <w:lang w:val="en-GB"/>
        </w:rPr>
      </w:pPr>
    </w:p>
    <w:p w:rsidR="002A2465" w:rsidRDefault="002A2465" w:rsidP="00F21DBF">
      <w:pPr>
        <w:rPr>
          <w:lang w:val="en-GB"/>
        </w:rPr>
      </w:pPr>
    </w:p>
    <w:p w:rsidR="002A2465" w:rsidRDefault="002A2465" w:rsidP="00F21DBF">
      <w:r w:rsidRPr="002A2465">
        <w:t xml:space="preserve">Nb. Avant d’entamer la solution C, refaire les calculs pour les </w:t>
      </w:r>
      <w:r>
        <w:t xml:space="preserve">2 </w:t>
      </w:r>
      <w:r w:rsidRPr="002A2465">
        <w:t>sections suivantes:</w:t>
      </w:r>
      <w:r>
        <w:t xml:space="preserve"> </w:t>
      </w:r>
    </w:p>
    <w:p w:rsidR="003E08C2" w:rsidRDefault="002A2465" w:rsidP="003E08C2">
      <w:pPr>
        <w:pStyle w:val="Paragraphedeliste"/>
        <w:numPr>
          <w:ilvl w:val="0"/>
          <w:numId w:val="2"/>
        </w:numPr>
      </w:pPr>
      <w:r>
        <w:t>a=0.020 et b=0.030        et 2) a=0.030   et b=0.020</w:t>
      </w:r>
      <w:r w:rsidR="003E08C2">
        <w:t xml:space="preserve">     </w:t>
      </w:r>
    </w:p>
    <w:p w:rsidR="003E08C2" w:rsidRPr="003E08C2" w:rsidRDefault="003E08C2" w:rsidP="003E08C2">
      <w:pPr>
        <w:pStyle w:val="Paragraphedeliste"/>
        <w:rPr>
          <w:lang w:val="en-GB"/>
        </w:rPr>
      </w:pPr>
      <w:r>
        <w:t>Comparer les résultats</w:t>
      </w:r>
      <w:r w:rsidRPr="003E08C2">
        <w:rPr>
          <w:lang w:val="en-GB"/>
        </w:rPr>
        <w:t xml:space="preserve"> et </w:t>
      </w:r>
      <w:proofErr w:type="spellStart"/>
      <w:r w:rsidRPr="003E08C2">
        <w:rPr>
          <w:lang w:val="en-GB"/>
        </w:rPr>
        <w:t>discuter</w:t>
      </w:r>
      <w:proofErr w:type="spellEnd"/>
    </w:p>
    <w:p w:rsidR="003E08C2" w:rsidRDefault="003E08C2" w:rsidP="003E08C2">
      <w:pPr>
        <w:pStyle w:val="Paragraphedeliste"/>
        <w:numPr>
          <w:ilvl w:val="0"/>
          <w:numId w:val="3"/>
        </w:numPr>
        <w:rPr>
          <w:lang w:val="en-GB"/>
        </w:rPr>
      </w:pPr>
      <w:r w:rsidRPr="003E08C2">
        <w:rPr>
          <w:lang w:val="en-GB"/>
        </w:rPr>
        <w:lastRenderedPageBreak/>
        <w:t xml:space="preserve">Using a 1-dimensional finite element model, compute the deflection of a cantilever beam loaded at its end with a force of 80 N. Compare the FEM predicted deflections with those predicted by ordinary beam bending theory. Assume that the beam is made from aluminium, is homogenous and isotropic, and that it behaves in a linear elastic fashion.  </w:t>
      </w:r>
    </w:p>
    <w:p w:rsidR="003E08C2" w:rsidRPr="003E08C2" w:rsidRDefault="003E08C2" w:rsidP="003E08C2">
      <w:pPr>
        <w:rPr>
          <w:lang w:val="en-GB"/>
        </w:rPr>
      </w:pPr>
    </w:p>
    <w:p w:rsidR="003E08C2" w:rsidRDefault="003E08C2" w:rsidP="003E08C2">
      <w:pPr>
        <w:pStyle w:val="Paragraphedeliste"/>
        <w:numPr>
          <w:ilvl w:val="0"/>
          <w:numId w:val="3"/>
        </w:numPr>
        <w:rPr>
          <w:lang w:val="en-GB"/>
        </w:rPr>
      </w:pPr>
      <w:r w:rsidRPr="003E08C2">
        <w:rPr>
          <w:lang w:val="en-GB"/>
        </w:rPr>
        <w:t xml:space="preserve">Using a 3-dimensional finite element model, compute the deflection of a cantilever beam loaded at its end with a force of 80 N. Compare the FEM predicted deflections, with those predicted by ordinary beam bending theory. Assume that the beam is made from aluminium, is homogenous and isotropic, and that it behaves in a linear elastic fashion.  </w:t>
      </w:r>
    </w:p>
    <w:p w:rsidR="003E08C2" w:rsidRPr="003E08C2" w:rsidRDefault="003E08C2" w:rsidP="003E08C2">
      <w:pPr>
        <w:pStyle w:val="Paragraphedeliste"/>
        <w:rPr>
          <w:lang w:val="en-GB"/>
        </w:rPr>
      </w:pPr>
    </w:p>
    <w:p w:rsidR="003E08C2" w:rsidRDefault="003E08C2" w:rsidP="003E08C2">
      <w:pPr>
        <w:rPr>
          <w:lang w:val="en-GB"/>
        </w:rPr>
      </w:pPr>
    </w:p>
    <w:p w:rsidR="003E08C2" w:rsidRDefault="003E08C2" w:rsidP="003E08C2">
      <w:r w:rsidRPr="002A2465">
        <w:t xml:space="preserve">Nb. Avant d’entamer la solution C, refaire les calculs pour les </w:t>
      </w:r>
      <w:r>
        <w:t xml:space="preserve">2 </w:t>
      </w:r>
      <w:r w:rsidRPr="002A2465">
        <w:t>sections suivantes:</w:t>
      </w:r>
      <w:r>
        <w:t xml:space="preserve"> </w:t>
      </w:r>
    </w:p>
    <w:p w:rsidR="003E08C2" w:rsidRDefault="003E08C2" w:rsidP="003E08C2">
      <w:pPr>
        <w:pStyle w:val="Paragraphedeliste"/>
        <w:numPr>
          <w:ilvl w:val="0"/>
          <w:numId w:val="4"/>
        </w:numPr>
      </w:pPr>
      <w:r>
        <w:t xml:space="preserve">a=0.020 et b=0.030        et 2) a=0.030   et b=0.020     </w:t>
      </w:r>
    </w:p>
    <w:p w:rsidR="003E08C2" w:rsidRDefault="003E08C2" w:rsidP="003E08C2">
      <w:pPr>
        <w:pStyle w:val="Paragraphedeliste"/>
      </w:pPr>
      <w:r>
        <w:t>Comparer les résultats</w:t>
      </w:r>
      <w:r w:rsidRPr="003E08C2">
        <w:t xml:space="preserve"> et a</w:t>
      </w:r>
      <w:r>
        <w:t>nalyser</w:t>
      </w:r>
    </w:p>
    <w:p w:rsidR="003E08C2" w:rsidRDefault="003E08C2" w:rsidP="003E08C2">
      <w:pPr>
        <w:pStyle w:val="Paragraphedeliste"/>
      </w:pPr>
    </w:p>
    <w:p w:rsidR="003E08C2" w:rsidRPr="003E08C2" w:rsidRDefault="003E08C2" w:rsidP="003E08C2">
      <w:pPr>
        <w:pStyle w:val="Paragraphedeliste"/>
      </w:pPr>
      <w:r>
        <w:t>J’attends vos réponses pour la séance prochaine. (La correction se fera à distance)</w:t>
      </w:r>
    </w:p>
    <w:p w:rsidR="003E08C2" w:rsidRPr="003E08C2" w:rsidRDefault="003E08C2" w:rsidP="003E08C2"/>
    <w:sectPr w:rsidR="003E08C2" w:rsidRPr="003E08C2" w:rsidSect="007511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36DA"/>
    <w:multiLevelType w:val="hybridMultilevel"/>
    <w:tmpl w:val="BF9C4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B45E30"/>
    <w:multiLevelType w:val="hybridMultilevel"/>
    <w:tmpl w:val="35C4F8E8"/>
    <w:lvl w:ilvl="0" w:tplc="B3E04D0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78F47C2"/>
    <w:multiLevelType w:val="hybridMultilevel"/>
    <w:tmpl w:val="BF9C4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88E5F0C"/>
    <w:multiLevelType w:val="hybridMultilevel"/>
    <w:tmpl w:val="C8FE33D8"/>
    <w:lvl w:ilvl="0" w:tplc="FA52C6C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savePreviewPicture/>
  <w:compat/>
  <w:rsids>
    <w:rsidRoot w:val="00F21DBF"/>
    <w:rsid w:val="001B45C1"/>
    <w:rsid w:val="002A2465"/>
    <w:rsid w:val="003E08C2"/>
    <w:rsid w:val="006B2492"/>
    <w:rsid w:val="007511AF"/>
    <w:rsid w:val="00AB2125"/>
    <w:rsid w:val="00C547AE"/>
    <w:rsid w:val="00E85453"/>
    <w:rsid w:val="00ED3087"/>
    <w:rsid w:val="00F21D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8"/>
        <o:r id="V:Rule5" type="connector" idref="#_x0000_s1029"/>
        <o:r id="V:Rule6" type="connector" idref="#_x0000_s1030"/>
        <o:r id="V:Rule7" type="connector" idref="#_x0000_s1031"/>
        <o:r id="V:Rule8" type="connector" idref="#_x0000_s1032"/>
        <o:r id="V:Rule9" type="connector" idref="#_x0000_s1033"/>
        <o:r id="V:Rule10" type="connector" idref="#_x0000_s1034"/>
        <o:r id="V:Rule11" type="connector" idref="#_x0000_s1035"/>
        <o:r id="V:Rule14" type="connector" idref="#_x0000_s1037"/>
        <o:r id="V:Rule20" type="connector" idref="#_x0000_s1040"/>
        <o:r id="V:Rule22" type="arc" idref="#_x0000_s1041"/>
        <o:r id="V:Rule24" type="connector" idref="#_x0000_s1042"/>
        <o:r id="V:Rule26" type="connector" idref="#_x0000_s1044"/>
        <o:r id="V:Rule28" type="connector" idref="#_x0000_s1046"/>
        <o:r id="V:Rule29"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1DBF"/>
    <w:pPr>
      <w:ind w:left="720"/>
      <w:contextualSpacing/>
    </w:pPr>
  </w:style>
  <w:style w:type="paragraph" w:styleId="Textedebulles">
    <w:name w:val="Balloon Text"/>
    <w:basedOn w:val="Normal"/>
    <w:link w:val="TextedebullesCar"/>
    <w:uiPriority w:val="99"/>
    <w:semiHidden/>
    <w:unhideWhenUsed/>
    <w:rsid w:val="006B24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4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401</Words>
  <Characters>2207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2020-04-13T12:35:00Z</dcterms:created>
  <dcterms:modified xsi:type="dcterms:W3CDTF">2020-04-13T13:54:00Z</dcterms:modified>
</cp:coreProperties>
</file>