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90" w:rsidRDefault="00D27990" w:rsidP="00D27990">
      <w:pPr>
        <w:spacing w:line="360" w:lineRule="auto"/>
        <w:jc w:val="both"/>
        <w:rPr>
          <w:rFonts w:ascii="Arial" w:hAnsi="Arial" w:cs="Arial"/>
          <w:b/>
          <w:bCs/>
          <w:sz w:val="28"/>
          <w:szCs w:val="28"/>
        </w:rPr>
      </w:pPr>
      <w:r>
        <w:rPr>
          <w:rFonts w:ascii="Arial" w:hAnsi="Arial" w:cs="Arial"/>
          <w:b/>
          <w:bCs/>
          <w:sz w:val="28"/>
          <w:szCs w:val="28"/>
        </w:rPr>
        <w:t xml:space="preserve">Chapitre 3 – Domaines et conditions d’application des systèmes </w:t>
      </w:r>
    </w:p>
    <w:p w:rsidR="00D27990" w:rsidRDefault="00D27990" w:rsidP="00D27990">
      <w:pPr>
        <w:spacing w:line="360" w:lineRule="auto"/>
        <w:jc w:val="both"/>
        <w:rPr>
          <w:rFonts w:ascii="Arial" w:hAnsi="Arial" w:cs="Arial"/>
          <w:b/>
          <w:bCs/>
          <w:sz w:val="28"/>
          <w:szCs w:val="28"/>
        </w:rPr>
      </w:pPr>
      <w:r>
        <w:rPr>
          <w:rFonts w:ascii="Arial" w:hAnsi="Arial" w:cs="Arial"/>
          <w:b/>
          <w:bCs/>
          <w:sz w:val="28"/>
          <w:szCs w:val="28"/>
        </w:rPr>
        <w:t xml:space="preserve">                      d’exploitations</w:t>
      </w:r>
    </w:p>
    <w:p w:rsidR="00D27990" w:rsidRPr="000E2171" w:rsidRDefault="00D27990" w:rsidP="00D27990">
      <w:pPr>
        <w:spacing w:line="360" w:lineRule="auto"/>
        <w:jc w:val="both"/>
        <w:rPr>
          <w:rFonts w:ascii="Arial" w:hAnsi="Arial" w:cs="Arial"/>
          <w:b/>
          <w:bCs/>
          <w:sz w:val="28"/>
          <w:szCs w:val="28"/>
        </w:rPr>
      </w:pPr>
    </w:p>
    <w:p w:rsidR="00D27990" w:rsidRPr="00F11D4E" w:rsidRDefault="00D27990" w:rsidP="00D27990">
      <w:pPr>
        <w:spacing w:line="360" w:lineRule="auto"/>
        <w:jc w:val="both"/>
        <w:rPr>
          <w:rFonts w:ascii="Arial" w:hAnsi="Arial" w:cs="Arial"/>
          <w:b/>
          <w:bCs/>
          <w:sz w:val="28"/>
          <w:szCs w:val="28"/>
        </w:rPr>
      </w:pPr>
      <w:r w:rsidRPr="00F11D4E">
        <w:rPr>
          <w:rFonts w:ascii="Arial" w:hAnsi="Arial" w:cs="Arial"/>
          <w:b/>
          <w:bCs/>
          <w:sz w:val="28"/>
          <w:szCs w:val="28"/>
        </w:rPr>
        <w:t>Groupes et méthodes d’exploitation de la première classe</w:t>
      </w:r>
    </w:p>
    <w:p w:rsidR="00D27990" w:rsidRDefault="00D27990" w:rsidP="00D27990">
      <w:pPr>
        <w:jc w:val="both"/>
        <w:rPr>
          <w:rFonts w:ascii="Arial" w:hAnsi="Arial" w:cs="Arial"/>
          <w:sz w:val="28"/>
          <w:szCs w:val="28"/>
        </w:rPr>
      </w:pPr>
      <w:r w:rsidRPr="00F11D4E">
        <w:rPr>
          <w:rFonts w:ascii="Arial" w:hAnsi="Arial" w:cs="Arial"/>
          <w:sz w:val="28"/>
          <w:szCs w:val="28"/>
        </w:rPr>
        <w:t>A - méthodes d’exploitation avec déblocage mécanisé dans l’espace d’exploitation.</w:t>
      </w:r>
    </w:p>
    <w:p w:rsidR="00D27990" w:rsidRPr="00F11D4E" w:rsidRDefault="00D27990" w:rsidP="00D27990">
      <w:pPr>
        <w:jc w:val="both"/>
        <w:rPr>
          <w:rFonts w:ascii="Arial" w:hAnsi="Arial" w:cs="Arial"/>
          <w:sz w:val="28"/>
          <w:szCs w:val="28"/>
        </w:rPr>
      </w:pPr>
    </w:p>
    <w:p w:rsidR="00D27990" w:rsidRPr="00F11D4E" w:rsidRDefault="00D27990" w:rsidP="00D27990">
      <w:pPr>
        <w:spacing w:line="360" w:lineRule="auto"/>
        <w:ind w:left="720"/>
        <w:jc w:val="both"/>
        <w:rPr>
          <w:rFonts w:ascii="Arial" w:hAnsi="Arial" w:cs="Arial"/>
          <w:sz w:val="28"/>
          <w:szCs w:val="28"/>
        </w:rPr>
      </w:pPr>
      <w:r w:rsidRPr="00F11D4E">
        <w:rPr>
          <w:rFonts w:ascii="Arial" w:hAnsi="Arial" w:cs="Arial"/>
          <w:sz w:val="28"/>
          <w:szCs w:val="28"/>
        </w:rPr>
        <w:t xml:space="preserve">1 – méthodes d’exploitation </w:t>
      </w:r>
      <w:r>
        <w:rPr>
          <w:rFonts w:ascii="Arial" w:hAnsi="Arial" w:cs="Arial"/>
          <w:sz w:val="28"/>
          <w:szCs w:val="28"/>
        </w:rPr>
        <w:t>par front continu</w:t>
      </w:r>
      <w:r w:rsidRPr="00F11D4E">
        <w:rPr>
          <w:rFonts w:ascii="Arial" w:hAnsi="Arial" w:cs="Arial"/>
          <w:sz w:val="28"/>
          <w:szCs w:val="28"/>
        </w:rPr>
        <w:t>.</w:t>
      </w:r>
    </w:p>
    <w:p w:rsidR="00D27990" w:rsidRDefault="00D27990" w:rsidP="00D27990">
      <w:pPr>
        <w:spacing w:line="360" w:lineRule="auto"/>
        <w:jc w:val="both"/>
        <w:rPr>
          <w:rFonts w:ascii="Arial" w:hAnsi="Arial" w:cs="Arial"/>
          <w:sz w:val="28"/>
          <w:szCs w:val="28"/>
        </w:rPr>
      </w:pPr>
      <w:r>
        <w:rPr>
          <w:rFonts w:ascii="Arial" w:hAnsi="Arial" w:cs="Arial"/>
          <w:sz w:val="28"/>
          <w:szCs w:val="28"/>
        </w:rPr>
        <w:t>Les méthodes d’exploitation à front continu avec piliers disposés d’une manière irrégulière sont appliquées lors de l’exploitation des gisements de faibles dimensions suivant de faible pendage et d’une teneur très variable du minerai. Cette méthode est également appliquée  lorsque le minerai est pauvre, figure 1.</w:t>
      </w:r>
    </w:p>
    <w:p w:rsidR="00D27990" w:rsidRDefault="00D27990" w:rsidP="00D27990">
      <w:pPr>
        <w:spacing w:line="360" w:lineRule="auto"/>
        <w:jc w:val="center"/>
        <w:rPr>
          <w:rFonts w:ascii="Arial" w:hAnsi="Arial" w:cs="Arial"/>
          <w:sz w:val="28"/>
          <w:szCs w:val="28"/>
        </w:rPr>
      </w:pPr>
      <w:r>
        <w:rPr>
          <w:rFonts w:ascii="Arial" w:hAnsi="Arial" w:cs="Arial"/>
          <w:noProof/>
          <w:sz w:val="28"/>
          <w:szCs w:val="28"/>
          <w:lang w:eastAsia="fr-FR"/>
        </w:rPr>
        <w:drawing>
          <wp:inline distT="0" distB="0" distL="0" distR="0">
            <wp:extent cx="3362325" cy="2076450"/>
            <wp:effectExtent l="19050" t="0" r="9525" b="0"/>
            <wp:docPr id="6" name="Image 4" descr="C:\Users\acer\Pictures\2018-03-07\IMAGE00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2018-03-07\IMAGE0050.TIF"/>
                    <pic:cNvPicPr>
                      <a:picLocks noChangeAspect="1" noChangeArrowheads="1"/>
                    </pic:cNvPicPr>
                  </pic:nvPicPr>
                  <pic:blipFill>
                    <a:blip r:embed="rId6"/>
                    <a:srcRect/>
                    <a:stretch>
                      <a:fillRect/>
                    </a:stretch>
                  </pic:blipFill>
                  <pic:spPr bwMode="auto">
                    <a:xfrm>
                      <a:off x="0" y="0"/>
                      <a:ext cx="3362325" cy="2076450"/>
                    </a:xfrm>
                    <a:prstGeom prst="rect">
                      <a:avLst/>
                    </a:prstGeom>
                    <a:noFill/>
                    <a:ln w="9525">
                      <a:noFill/>
                      <a:miter lim="800000"/>
                      <a:headEnd/>
                      <a:tailEnd/>
                    </a:ln>
                  </pic:spPr>
                </pic:pic>
              </a:graphicData>
            </a:graphic>
          </wp:inline>
        </w:drawing>
      </w:r>
    </w:p>
    <w:p w:rsidR="00D27990" w:rsidRDefault="00D27990" w:rsidP="00D27990">
      <w:pPr>
        <w:spacing w:line="360" w:lineRule="auto"/>
        <w:ind w:left="720"/>
        <w:jc w:val="center"/>
        <w:rPr>
          <w:rFonts w:ascii="Arial" w:hAnsi="Arial" w:cs="Arial"/>
          <w:sz w:val="28"/>
          <w:szCs w:val="28"/>
        </w:rPr>
      </w:pPr>
      <w:r>
        <w:rPr>
          <w:rFonts w:ascii="Arial" w:hAnsi="Arial" w:cs="Arial"/>
          <w:sz w:val="28"/>
          <w:szCs w:val="28"/>
        </w:rPr>
        <w:t>Fig.1  - système d’exploitation par front continu</w:t>
      </w:r>
    </w:p>
    <w:p w:rsidR="00D27990" w:rsidRDefault="00D27990" w:rsidP="00D27990">
      <w:pPr>
        <w:spacing w:line="360" w:lineRule="auto"/>
        <w:ind w:left="720"/>
        <w:jc w:val="both"/>
        <w:rPr>
          <w:rFonts w:ascii="Arial" w:hAnsi="Arial" w:cs="Arial"/>
          <w:sz w:val="28"/>
          <w:szCs w:val="28"/>
        </w:rPr>
      </w:pPr>
    </w:p>
    <w:p w:rsidR="00D27990" w:rsidRPr="00F11D4E" w:rsidRDefault="00D27990" w:rsidP="00D27990">
      <w:pPr>
        <w:spacing w:line="360" w:lineRule="auto"/>
        <w:ind w:left="720"/>
        <w:jc w:val="both"/>
        <w:rPr>
          <w:rFonts w:ascii="Arial" w:hAnsi="Arial" w:cs="Arial"/>
          <w:sz w:val="28"/>
          <w:szCs w:val="28"/>
        </w:rPr>
      </w:pPr>
      <w:r>
        <w:rPr>
          <w:rFonts w:ascii="Arial" w:hAnsi="Arial" w:cs="Arial"/>
          <w:sz w:val="28"/>
          <w:szCs w:val="28"/>
        </w:rPr>
        <w:t>2 – Systèmes</w:t>
      </w:r>
      <w:r w:rsidRPr="00F11D4E">
        <w:rPr>
          <w:rFonts w:ascii="Arial" w:hAnsi="Arial" w:cs="Arial"/>
          <w:sz w:val="28"/>
          <w:szCs w:val="28"/>
        </w:rPr>
        <w:t xml:space="preserve"> d’exploitation par chambres et  piliers.</w:t>
      </w:r>
    </w:p>
    <w:p w:rsidR="00D27990" w:rsidRDefault="00D27990" w:rsidP="00D27990">
      <w:pPr>
        <w:spacing w:line="360" w:lineRule="auto"/>
        <w:jc w:val="both"/>
        <w:rPr>
          <w:rFonts w:ascii="Arial" w:hAnsi="Arial" w:cs="Arial"/>
          <w:sz w:val="28"/>
          <w:szCs w:val="28"/>
        </w:rPr>
      </w:pPr>
      <w:r>
        <w:rPr>
          <w:rFonts w:ascii="Arial" w:hAnsi="Arial" w:cs="Arial"/>
          <w:sz w:val="28"/>
          <w:szCs w:val="28"/>
        </w:rPr>
        <w:t xml:space="preserve">A la différence des systèmes d’exploitation par front continus, le système d’exploitation par chambres et piliers est appliqué pour l’exploitation des gisements réguliers relativement à la forme ainsi qu’une stabilité du minerai et des roche stériles, dans certains cas la stabilité peut etre moyenne, étant donné que les piliers de protection sont abandonné d’une manière régulière ; le pendage peut aller jusqu'à 25°. Ce système est appliqué aussi dans les conditions de gisement pauvre et de faible </w:t>
      </w:r>
      <w:r>
        <w:rPr>
          <w:rFonts w:ascii="Arial" w:hAnsi="Arial" w:cs="Arial"/>
          <w:sz w:val="28"/>
          <w:szCs w:val="28"/>
        </w:rPr>
        <w:lastRenderedPageBreak/>
        <w:t>valeur marchande. La forme des piliers peut être fractionné ou longue, figure 2. Dans le cas d’un pendage beaucoup plus important la variante du système d’exploitation avec déblocage sous l’effet de l’énergie explosive est très recommandée pour de tels systèmes d’exploitation. Suivant ce cas, les piliers de protection doivent être longs et une tranché doit être aménagé dans la base du bloc d’exploitation pour réceptionner le minerai abattu.</w:t>
      </w:r>
    </w:p>
    <w:p w:rsidR="00D27990" w:rsidRDefault="00D27990" w:rsidP="00D27990">
      <w:pPr>
        <w:spacing w:line="360" w:lineRule="auto"/>
        <w:jc w:val="both"/>
        <w:rPr>
          <w:rFonts w:ascii="Arial" w:hAnsi="Arial" w:cs="Arial"/>
          <w:sz w:val="28"/>
          <w:szCs w:val="28"/>
        </w:rPr>
      </w:pPr>
    </w:p>
    <w:p w:rsidR="00D27990" w:rsidRDefault="00D27990" w:rsidP="00D27990">
      <w:pPr>
        <w:spacing w:line="360" w:lineRule="auto"/>
        <w:jc w:val="center"/>
        <w:rPr>
          <w:rFonts w:ascii="Arial" w:hAnsi="Arial" w:cs="Arial"/>
          <w:sz w:val="28"/>
          <w:szCs w:val="28"/>
        </w:rPr>
      </w:pPr>
      <w:r>
        <w:rPr>
          <w:rFonts w:ascii="Arial" w:hAnsi="Arial" w:cs="Arial"/>
          <w:noProof/>
          <w:sz w:val="28"/>
          <w:szCs w:val="28"/>
          <w:lang w:eastAsia="fr-FR"/>
        </w:rPr>
        <w:drawing>
          <wp:inline distT="0" distB="0" distL="0" distR="0">
            <wp:extent cx="4219575" cy="3829050"/>
            <wp:effectExtent l="19050" t="0" r="9525" b="0"/>
            <wp:docPr id="8" name="Image 6" descr="C:\Users\acer\Pictures\2018-03-07\IMAGE00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ictures\2018-03-07\IMAGE0051.TIF"/>
                    <pic:cNvPicPr>
                      <a:picLocks noChangeAspect="1" noChangeArrowheads="1"/>
                    </pic:cNvPicPr>
                  </pic:nvPicPr>
                  <pic:blipFill>
                    <a:blip r:embed="rId7"/>
                    <a:srcRect/>
                    <a:stretch>
                      <a:fillRect/>
                    </a:stretch>
                  </pic:blipFill>
                  <pic:spPr bwMode="auto">
                    <a:xfrm>
                      <a:off x="0" y="0"/>
                      <a:ext cx="4219575" cy="3829050"/>
                    </a:xfrm>
                    <a:prstGeom prst="rect">
                      <a:avLst/>
                    </a:prstGeom>
                    <a:noFill/>
                    <a:ln w="9525">
                      <a:noFill/>
                      <a:miter lim="800000"/>
                      <a:headEnd/>
                      <a:tailEnd/>
                    </a:ln>
                  </pic:spPr>
                </pic:pic>
              </a:graphicData>
            </a:graphic>
          </wp:inline>
        </w:drawing>
      </w:r>
    </w:p>
    <w:p w:rsidR="00D27990" w:rsidRDefault="00D27990" w:rsidP="00D27990">
      <w:pPr>
        <w:spacing w:line="360" w:lineRule="auto"/>
        <w:jc w:val="center"/>
        <w:rPr>
          <w:rFonts w:ascii="Arial" w:hAnsi="Arial" w:cs="Arial"/>
          <w:sz w:val="28"/>
          <w:szCs w:val="28"/>
        </w:rPr>
      </w:pPr>
      <w:r>
        <w:rPr>
          <w:rFonts w:ascii="Arial" w:hAnsi="Arial" w:cs="Arial"/>
          <w:sz w:val="28"/>
          <w:szCs w:val="28"/>
        </w:rPr>
        <w:t>Fig.2 – système d’exploitation par chambres et piliers</w:t>
      </w:r>
    </w:p>
    <w:p w:rsidR="00D27990" w:rsidRDefault="00D27990" w:rsidP="00D27990">
      <w:pPr>
        <w:spacing w:line="360" w:lineRule="auto"/>
        <w:jc w:val="both"/>
        <w:rPr>
          <w:rFonts w:ascii="Arial" w:hAnsi="Arial" w:cs="Arial"/>
          <w:sz w:val="28"/>
          <w:szCs w:val="28"/>
        </w:rPr>
      </w:pPr>
    </w:p>
    <w:p w:rsidR="00D27990" w:rsidRDefault="00D27990" w:rsidP="00D27990">
      <w:pPr>
        <w:spacing w:line="360" w:lineRule="auto"/>
        <w:jc w:val="both"/>
        <w:rPr>
          <w:rFonts w:ascii="Arial" w:hAnsi="Arial" w:cs="Arial"/>
          <w:sz w:val="28"/>
          <w:szCs w:val="28"/>
        </w:rPr>
      </w:pPr>
      <w:r>
        <w:rPr>
          <w:rFonts w:ascii="Arial" w:hAnsi="Arial" w:cs="Arial"/>
          <w:sz w:val="28"/>
          <w:szCs w:val="28"/>
        </w:rPr>
        <w:t>Les principaux avantages de ces systèmes d’exploitation sont : *rendement élevé ; *intensité considérable de la conduite des travaux miniers ; *faible salissage du minerai et bas prix de revient quant à l’extraction du minerai dans son ensemble.</w:t>
      </w:r>
    </w:p>
    <w:p w:rsidR="00D27990" w:rsidRDefault="00D27990" w:rsidP="00D27990">
      <w:pPr>
        <w:spacing w:line="360" w:lineRule="auto"/>
        <w:jc w:val="both"/>
        <w:rPr>
          <w:rFonts w:ascii="Arial" w:hAnsi="Arial" w:cs="Arial"/>
          <w:sz w:val="28"/>
          <w:szCs w:val="28"/>
        </w:rPr>
      </w:pPr>
      <w:r>
        <w:rPr>
          <w:rFonts w:ascii="Arial" w:hAnsi="Arial" w:cs="Arial"/>
          <w:sz w:val="28"/>
          <w:szCs w:val="28"/>
        </w:rPr>
        <w:t>Aux principaux inconvénients on peut y rapporter :  grande perte du minerai dans les piliers protecteurs.</w:t>
      </w:r>
    </w:p>
    <w:p w:rsidR="00D27990" w:rsidRDefault="00D27990" w:rsidP="00D27990">
      <w:pPr>
        <w:spacing w:line="360" w:lineRule="auto"/>
        <w:jc w:val="both"/>
        <w:rPr>
          <w:rFonts w:ascii="Arial" w:hAnsi="Arial" w:cs="Arial"/>
          <w:sz w:val="28"/>
          <w:szCs w:val="28"/>
        </w:rPr>
      </w:pPr>
    </w:p>
    <w:p w:rsidR="00D27990" w:rsidRPr="00F11D4E" w:rsidRDefault="00D27990" w:rsidP="00D27990">
      <w:pPr>
        <w:spacing w:line="360" w:lineRule="auto"/>
        <w:jc w:val="both"/>
        <w:rPr>
          <w:rFonts w:ascii="Arial" w:hAnsi="Arial" w:cs="Arial"/>
          <w:sz w:val="28"/>
          <w:szCs w:val="28"/>
        </w:rPr>
      </w:pPr>
      <w:r w:rsidRPr="00F11D4E">
        <w:rPr>
          <w:rFonts w:ascii="Arial" w:hAnsi="Arial" w:cs="Arial"/>
          <w:sz w:val="28"/>
          <w:szCs w:val="28"/>
        </w:rPr>
        <w:t>B – méthodes d’exploitation avec déblocage  par gravité.</w:t>
      </w:r>
    </w:p>
    <w:p w:rsidR="00D27990" w:rsidRPr="00F11D4E" w:rsidRDefault="00D27990" w:rsidP="00D27990">
      <w:pPr>
        <w:spacing w:line="360" w:lineRule="auto"/>
        <w:ind w:left="720"/>
        <w:jc w:val="both"/>
        <w:rPr>
          <w:rFonts w:ascii="Arial" w:hAnsi="Arial" w:cs="Arial"/>
          <w:sz w:val="28"/>
          <w:szCs w:val="28"/>
        </w:rPr>
      </w:pPr>
      <w:r w:rsidRPr="00F11D4E">
        <w:rPr>
          <w:rFonts w:ascii="Arial" w:hAnsi="Arial" w:cs="Arial"/>
          <w:sz w:val="28"/>
          <w:szCs w:val="28"/>
        </w:rPr>
        <w:t>1 – méthodes d’exploitation par chambres  magasins.</w:t>
      </w:r>
    </w:p>
    <w:p w:rsidR="00D27990" w:rsidRDefault="00D27990" w:rsidP="00D27990">
      <w:pPr>
        <w:spacing w:line="360" w:lineRule="auto"/>
        <w:jc w:val="both"/>
        <w:rPr>
          <w:rFonts w:ascii="Arial" w:hAnsi="Arial" w:cs="Arial"/>
          <w:sz w:val="28"/>
          <w:szCs w:val="28"/>
        </w:rPr>
      </w:pPr>
      <w:r>
        <w:rPr>
          <w:rFonts w:ascii="Arial" w:hAnsi="Arial" w:cs="Arial"/>
          <w:sz w:val="28"/>
          <w:szCs w:val="28"/>
        </w:rPr>
        <w:t>Suivant ce système d’exploitation l’abattage du minerai s’effectue du bas vers le haut du bloc d’exploitation. Le pendage doit être supérieur ou égal à 45° et la puissance peut aller jusqu’à 10-12m ; le minerai ne doit ni se colmater ni s’enflammer et les roches stériles et le minerai doivent être d’une parfaite stabilité. Généralement le minerai emmagasiné dans le bloc est de 70% de la totalité des tranches abattues ; il doit servir comme plancher de travail pour la conduite des travaux d’abattage, figure 3. Le soutirage partiel permet de contrôler la hauteur du chantier d’abattage.</w:t>
      </w:r>
    </w:p>
    <w:p w:rsidR="00D27990" w:rsidRDefault="00D27990" w:rsidP="00D27990">
      <w:pPr>
        <w:spacing w:line="360" w:lineRule="auto"/>
        <w:jc w:val="both"/>
        <w:rPr>
          <w:rFonts w:ascii="Arial" w:hAnsi="Arial" w:cs="Arial"/>
          <w:sz w:val="28"/>
          <w:szCs w:val="28"/>
        </w:rPr>
      </w:pPr>
      <w:r>
        <w:rPr>
          <w:rFonts w:ascii="Arial" w:hAnsi="Arial" w:cs="Arial"/>
          <w:sz w:val="28"/>
          <w:szCs w:val="28"/>
        </w:rPr>
        <w:t xml:space="preserve">Les avantages de l’application de ce système sont : Intensité  élevé de l’exploitation du bloc et grand rendement de travail des mineurs ; faible volume des travaux préparatoires ; absence des travaux systématique de soutènement dans les chantiers d’abattage ; faible prix de revient et simplicité de la conduite des travaux d’extraction. Aux principaux inconvénients on peut citer : condition d’applications rigoureuses ; nécessité d’emploi de dispositif fiable relatif aux trappes de soutirage ; salissage et perte de minerai par conséquent du contact avec les épontes au cours du soutirage. </w:t>
      </w:r>
    </w:p>
    <w:p w:rsidR="00D27990" w:rsidRDefault="00D27990" w:rsidP="00D27990">
      <w:pPr>
        <w:spacing w:line="360" w:lineRule="auto"/>
        <w:jc w:val="center"/>
        <w:rPr>
          <w:rFonts w:ascii="Arial" w:hAnsi="Arial" w:cs="Arial"/>
          <w:sz w:val="28"/>
          <w:szCs w:val="28"/>
        </w:rPr>
      </w:pPr>
      <w:r>
        <w:object w:dxaOrig="10140" w:dyaOrig="8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pt;height:267.3pt" o:ole="">
            <v:imagedata r:id="rId8" o:title=""/>
          </v:shape>
          <o:OLEObject Type="Embed" ProgID="PBrush" ShapeID="_x0000_i1025" DrawAspect="Content" ObjectID="_1647627105" r:id="rId9"/>
        </w:object>
      </w:r>
    </w:p>
    <w:p w:rsidR="00D27990" w:rsidRDefault="00D27990" w:rsidP="00D27990">
      <w:pPr>
        <w:spacing w:line="360" w:lineRule="auto"/>
        <w:jc w:val="center"/>
        <w:rPr>
          <w:rFonts w:ascii="Arial" w:hAnsi="Arial" w:cs="Arial"/>
          <w:sz w:val="28"/>
          <w:szCs w:val="28"/>
        </w:rPr>
      </w:pPr>
      <w:r>
        <w:rPr>
          <w:rFonts w:ascii="Arial" w:hAnsi="Arial" w:cs="Arial"/>
          <w:sz w:val="28"/>
          <w:szCs w:val="28"/>
        </w:rPr>
        <w:t>Fig.3 – schéma du système d’exploitation par chambre magasin</w:t>
      </w:r>
    </w:p>
    <w:p w:rsidR="00D27990" w:rsidRDefault="00D27990" w:rsidP="00D27990">
      <w:pPr>
        <w:spacing w:line="360" w:lineRule="auto"/>
        <w:jc w:val="center"/>
        <w:rPr>
          <w:rFonts w:ascii="Arial" w:hAnsi="Arial" w:cs="Arial"/>
          <w:sz w:val="28"/>
          <w:szCs w:val="28"/>
        </w:rPr>
      </w:pPr>
      <w:r>
        <w:rPr>
          <w:rFonts w:ascii="Arial" w:hAnsi="Arial" w:cs="Arial"/>
          <w:sz w:val="28"/>
          <w:szCs w:val="28"/>
        </w:rPr>
        <w:t>1 – Galerie de roulage ; 2- Galerie d’aérage ; 3- Montage ; 4 – Fenêtre de communication avec le bloc d’exploitation ; 5- enlevure verticales ; 6- Entonnoirs ; 7- Minerai abattu.</w:t>
      </w:r>
    </w:p>
    <w:p w:rsidR="00D27990" w:rsidRDefault="00D27990" w:rsidP="00D27990">
      <w:pPr>
        <w:spacing w:line="360" w:lineRule="auto"/>
        <w:jc w:val="both"/>
        <w:rPr>
          <w:rFonts w:ascii="Arial" w:hAnsi="Arial" w:cs="Arial"/>
          <w:sz w:val="28"/>
          <w:szCs w:val="28"/>
        </w:rPr>
      </w:pPr>
    </w:p>
    <w:p w:rsidR="00D27990" w:rsidRPr="00F93C1D" w:rsidRDefault="00D27990" w:rsidP="00D27990">
      <w:pPr>
        <w:spacing w:line="360" w:lineRule="auto"/>
        <w:jc w:val="both"/>
        <w:rPr>
          <w:rFonts w:ascii="Arial" w:hAnsi="Arial" w:cs="Arial"/>
          <w:b/>
          <w:bCs/>
          <w:sz w:val="28"/>
          <w:szCs w:val="28"/>
        </w:rPr>
      </w:pPr>
      <w:r w:rsidRPr="00F93C1D">
        <w:rPr>
          <w:rFonts w:ascii="Arial" w:hAnsi="Arial" w:cs="Arial"/>
          <w:b/>
          <w:bCs/>
          <w:sz w:val="28"/>
          <w:szCs w:val="28"/>
        </w:rPr>
        <w:t>2 – méthodes d’exploitation par chambres vides.</w:t>
      </w:r>
    </w:p>
    <w:p w:rsidR="00D27990" w:rsidRDefault="00D27990" w:rsidP="00D27990">
      <w:pPr>
        <w:spacing w:line="360" w:lineRule="auto"/>
        <w:jc w:val="both"/>
        <w:rPr>
          <w:rFonts w:ascii="Arial" w:hAnsi="Arial" w:cs="Arial"/>
          <w:sz w:val="28"/>
          <w:szCs w:val="28"/>
        </w:rPr>
      </w:pPr>
      <w:r w:rsidRPr="00F93C1D">
        <w:rPr>
          <w:rFonts w:ascii="Arial" w:hAnsi="Arial" w:cs="Arial"/>
          <w:sz w:val="28"/>
          <w:szCs w:val="28"/>
        </w:rPr>
        <w:t>On appelle système d’exploitation par chambre vide un chantier d’exploitation qui est conservé sans remblayage ni mise en place d’un soutènement et san</w:t>
      </w:r>
      <w:r>
        <w:rPr>
          <w:rFonts w:ascii="Arial" w:hAnsi="Arial" w:cs="Arial"/>
          <w:sz w:val="28"/>
          <w:szCs w:val="28"/>
        </w:rPr>
        <w:t>s</w:t>
      </w:r>
      <w:r w:rsidRPr="00F93C1D">
        <w:rPr>
          <w:rFonts w:ascii="Arial" w:hAnsi="Arial" w:cs="Arial"/>
          <w:sz w:val="28"/>
          <w:szCs w:val="28"/>
        </w:rPr>
        <w:t xml:space="preserve"> que le minerai ne soit provisoirement laissé sur place, dans lequel les mineurs peuvent se déplacer librement lors de l’abattage, le déblocage et l’évacuation du minerai.</w:t>
      </w:r>
    </w:p>
    <w:p w:rsidR="00D27990" w:rsidRDefault="00D27990" w:rsidP="00D27990">
      <w:pPr>
        <w:spacing w:line="360" w:lineRule="auto"/>
        <w:jc w:val="both"/>
        <w:rPr>
          <w:rFonts w:ascii="Arial" w:hAnsi="Arial" w:cs="Arial"/>
          <w:sz w:val="28"/>
          <w:szCs w:val="28"/>
        </w:rPr>
      </w:pPr>
      <w:r>
        <w:rPr>
          <w:rFonts w:ascii="Arial" w:hAnsi="Arial" w:cs="Arial"/>
          <w:sz w:val="28"/>
          <w:szCs w:val="28"/>
        </w:rPr>
        <w:t>On distingue les variantes de système d’exploitation suivant :</w:t>
      </w:r>
    </w:p>
    <w:p w:rsidR="00D27990" w:rsidRPr="002856BB" w:rsidRDefault="00D27990" w:rsidP="00D27990">
      <w:pPr>
        <w:spacing w:line="360" w:lineRule="auto"/>
        <w:jc w:val="both"/>
        <w:rPr>
          <w:rFonts w:ascii="Arial" w:hAnsi="Arial" w:cs="Arial"/>
          <w:b/>
          <w:bCs/>
          <w:sz w:val="28"/>
          <w:szCs w:val="28"/>
        </w:rPr>
      </w:pPr>
      <w:r w:rsidRPr="002856BB">
        <w:rPr>
          <w:rFonts w:ascii="Arial" w:hAnsi="Arial" w:cs="Arial"/>
          <w:b/>
          <w:bCs/>
          <w:sz w:val="28"/>
          <w:szCs w:val="28"/>
        </w:rPr>
        <w:t xml:space="preserve">Système d’exploitation par gradins renversé, figure </w:t>
      </w:r>
      <w:r>
        <w:rPr>
          <w:rFonts w:ascii="Arial" w:hAnsi="Arial" w:cs="Arial"/>
          <w:b/>
          <w:bCs/>
          <w:sz w:val="28"/>
          <w:szCs w:val="28"/>
        </w:rPr>
        <w:t>4</w:t>
      </w:r>
      <w:r w:rsidRPr="002856BB">
        <w:rPr>
          <w:rFonts w:ascii="Arial" w:hAnsi="Arial" w:cs="Arial"/>
          <w:b/>
          <w:bCs/>
          <w:sz w:val="28"/>
          <w:szCs w:val="28"/>
        </w:rPr>
        <w:t xml:space="preserve"> et  Système d’exploitation par gradin droit, figure </w:t>
      </w:r>
      <w:r>
        <w:rPr>
          <w:rFonts w:ascii="Arial" w:hAnsi="Arial" w:cs="Arial"/>
          <w:b/>
          <w:bCs/>
          <w:sz w:val="28"/>
          <w:szCs w:val="28"/>
        </w:rPr>
        <w:t>5</w:t>
      </w:r>
      <w:r w:rsidRPr="002856BB">
        <w:rPr>
          <w:rFonts w:ascii="Arial" w:hAnsi="Arial" w:cs="Arial"/>
          <w:b/>
          <w:bCs/>
          <w:sz w:val="28"/>
          <w:szCs w:val="28"/>
        </w:rPr>
        <w:t> :</w:t>
      </w:r>
    </w:p>
    <w:p w:rsidR="00D27990" w:rsidRPr="002856BB" w:rsidRDefault="00D27990" w:rsidP="00D27990">
      <w:pPr>
        <w:spacing w:line="360" w:lineRule="auto"/>
        <w:jc w:val="both"/>
        <w:rPr>
          <w:rFonts w:ascii="Arial" w:hAnsi="Arial" w:cs="Arial"/>
          <w:sz w:val="28"/>
          <w:szCs w:val="28"/>
        </w:rPr>
      </w:pPr>
      <w:r w:rsidRPr="002856BB">
        <w:rPr>
          <w:rFonts w:ascii="Arial" w:hAnsi="Arial" w:cs="Arial"/>
          <w:sz w:val="28"/>
          <w:szCs w:val="28"/>
        </w:rPr>
        <w:t>Pour appliquer ce</w:t>
      </w:r>
      <w:r>
        <w:rPr>
          <w:rFonts w:ascii="Arial" w:hAnsi="Arial" w:cs="Arial"/>
          <w:sz w:val="28"/>
          <w:szCs w:val="28"/>
        </w:rPr>
        <w:t>s</w:t>
      </w:r>
      <w:r w:rsidRPr="002856BB">
        <w:rPr>
          <w:rFonts w:ascii="Arial" w:hAnsi="Arial" w:cs="Arial"/>
          <w:sz w:val="28"/>
          <w:szCs w:val="28"/>
        </w:rPr>
        <w:t xml:space="preserve"> systèm</w:t>
      </w:r>
      <w:r>
        <w:rPr>
          <w:rFonts w:ascii="Arial" w:hAnsi="Arial" w:cs="Arial"/>
          <w:sz w:val="28"/>
          <w:szCs w:val="28"/>
        </w:rPr>
        <w:t>es</w:t>
      </w:r>
      <w:r w:rsidRPr="002856BB">
        <w:rPr>
          <w:rFonts w:ascii="Arial" w:hAnsi="Arial" w:cs="Arial"/>
          <w:sz w:val="28"/>
          <w:szCs w:val="28"/>
        </w:rPr>
        <w:t xml:space="preserve"> d’exploitation</w:t>
      </w:r>
      <w:r>
        <w:rPr>
          <w:rFonts w:ascii="Arial" w:hAnsi="Arial" w:cs="Arial"/>
          <w:sz w:val="28"/>
          <w:szCs w:val="28"/>
        </w:rPr>
        <w:t>,</w:t>
      </w:r>
      <w:r w:rsidRPr="002856BB">
        <w:rPr>
          <w:rFonts w:ascii="Arial" w:hAnsi="Arial" w:cs="Arial"/>
          <w:sz w:val="28"/>
          <w:szCs w:val="28"/>
        </w:rPr>
        <w:t xml:space="preserve"> le minerai </w:t>
      </w:r>
      <w:r>
        <w:rPr>
          <w:rFonts w:ascii="Arial" w:hAnsi="Arial" w:cs="Arial"/>
          <w:sz w:val="28"/>
          <w:szCs w:val="28"/>
        </w:rPr>
        <w:t xml:space="preserve">et les roches stériles doivent être </w:t>
      </w:r>
      <w:r w:rsidRPr="002856BB">
        <w:rPr>
          <w:rFonts w:ascii="Arial" w:hAnsi="Arial" w:cs="Arial"/>
          <w:sz w:val="28"/>
          <w:szCs w:val="28"/>
        </w:rPr>
        <w:t xml:space="preserve">dur ; d’une puissance inférieur à 3.5m suivant un </w:t>
      </w:r>
      <w:r w:rsidRPr="002856BB">
        <w:rPr>
          <w:rFonts w:ascii="Arial" w:hAnsi="Arial" w:cs="Arial"/>
          <w:sz w:val="28"/>
          <w:szCs w:val="28"/>
        </w:rPr>
        <w:lastRenderedPageBreak/>
        <w:t>pendage de 30-90°.</w:t>
      </w:r>
      <w:r>
        <w:rPr>
          <w:rFonts w:ascii="Arial" w:hAnsi="Arial" w:cs="Arial"/>
          <w:sz w:val="28"/>
          <w:szCs w:val="28"/>
        </w:rPr>
        <w:t xml:space="preserve"> Le choix entre l’un ou l’autre revient à l’organisation de la conduite des travaux extractifs.</w:t>
      </w:r>
    </w:p>
    <w:p w:rsidR="00D27990" w:rsidRDefault="00D27990" w:rsidP="00D27990">
      <w:pPr>
        <w:spacing w:line="360" w:lineRule="auto"/>
        <w:jc w:val="center"/>
        <w:rPr>
          <w:rFonts w:ascii="Arial" w:hAnsi="Arial" w:cs="Arial"/>
          <w:sz w:val="28"/>
          <w:szCs w:val="28"/>
        </w:rPr>
      </w:pPr>
      <w:r>
        <w:rPr>
          <w:rFonts w:ascii="Arial" w:hAnsi="Arial" w:cs="Arial"/>
          <w:noProof/>
          <w:sz w:val="28"/>
          <w:szCs w:val="28"/>
          <w:lang w:eastAsia="fr-FR"/>
        </w:rPr>
        <w:drawing>
          <wp:inline distT="0" distB="0" distL="0" distR="0">
            <wp:extent cx="3495675" cy="2066925"/>
            <wp:effectExtent l="19050" t="0" r="9525" b="0"/>
            <wp:docPr id="9" name="Image 6" descr="C:\Users\acer\Pictures\2018-03-13\IMAGE00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ictures\2018-03-13\IMAGE0057.TIF"/>
                    <pic:cNvPicPr>
                      <a:picLocks noChangeAspect="1" noChangeArrowheads="1"/>
                    </pic:cNvPicPr>
                  </pic:nvPicPr>
                  <pic:blipFill>
                    <a:blip r:embed="rId10"/>
                    <a:srcRect/>
                    <a:stretch>
                      <a:fillRect/>
                    </a:stretch>
                  </pic:blipFill>
                  <pic:spPr bwMode="auto">
                    <a:xfrm>
                      <a:off x="0" y="0"/>
                      <a:ext cx="3495675" cy="2066925"/>
                    </a:xfrm>
                    <a:prstGeom prst="rect">
                      <a:avLst/>
                    </a:prstGeom>
                    <a:noFill/>
                    <a:ln w="9525">
                      <a:noFill/>
                      <a:miter lim="800000"/>
                      <a:headEnd/>
                      <a:tailEnd/>
                    </a:ln>
                  </pic:spPr>
                </pic:pic>
              </a:graphicData>
            </a:graphic>
          </wp:inline>
        </w:drawing>
      </w:r>
    </w:p>
    <w:p w:rsidR="00D27990" w:rsidRDefault="00D27990" w:rsidP="00D27990">
      <w:pPr>
        <w:spacing w:line="360" w:lineRule="auto"/>
        <w:jc w:val="center"/>
        <w:rPr>
          <w:rFonts w:ascii="Arial" w:hAnsi="Arial" w:cs="Arial"/>
          <w:sz w:val="28"/>
          <w:szCs w:val="28"/>
        </w:rPr>
      </w:pPr>
      <w:r>
        <w:rPr>
          <w:rFonts w:ascii="Arial" w:hAnsi="Arial" w:cs="Arial"/>
          <w:sz w:val="28"/>
          <w:szCs w:val="28"/>
        </w:rPr>
        <w:t>Fig.4 - Système d’exploitation par gradin renversé. 1- galerie de roulage ; 2- galerie d’aérage ; 3- montage ; 4- minerai en place ; 5- vide crée par les travaux extractifs ; I, II et III – numéro de gradins</w:t>
      </w:r>
    </w:p>
    <w:p w:rsidR="00D27990" w:rsidRDefault="00D27990" w:rsidP="00D27990">
      <w:pPr>
        <w:spacing w:line="360" w:lineRule="auto"/>
        <w:jc w:val="both"/>
        <w:rPr>
          <w:rFonts w:ascii="Arial" w:hAnsi="Arial" w:cs="Arial"/>
          <w:sz w:val="28"/>
          <w:szCs w:val="28"/>
        </w:rPr>
      </w:pPr>
      <w:r>
        <w:rPr>
          <w:rFonts w:ascii="Arial" w:hAnsi="Arial" w:cs="Arial"/>
          <w:sz w:val="28"/>
          <w:szCs w:val="28"/>
        </w:rPr>
        <w:t>Lorsqu’on applique un système d’exploitation par gradins droit, les ouvriers se tiennent sur le minerai et forent les trous de mines de haut en bas. L’avantage de ce système d’exploitation réside dans la facilité de forage ; mais l’inconvénient principal réside dans le déblocage du minerai qui impose un pelletage de gradin en gradin, figure 11.</w:t>
      </w:r>
    </w:p>
    <w:p w:rsidR="00D27990" w:rsidRDefault="00D27990" w:rsidP="00D27990">
      <w:pPr>
        <w:spacing w:line="360" w:lineRule="auto"/>
        <w:jc w:val="center"/>
        <w:rPr>
          <w:rFonts w:ascii="Arial" w:hAnsi="Arial" w:cs="Arial"/>
          <w:sz w:val="28"/>
          <w:szCs w:val="28"/>
        </w:rPr>
      </w:pPr>
      <w:r>
        <w:rPr>
          <w:rFonts w:ascii="Arial" w:hAnsi="Arial" w:cs="Arial"/>
          <w:noProof/>
          <w:sz w:val="28"/>
          <w:szCs w:val="28"/>
          <w:lang w:eastAsia="fr-FR"/>
        </w:rPr>
        <w:drawing>
          <wp:inline distT="0" distB="0" distL="0" distR="0">
            <wp:extent cx="2686050" cy="1885950"/>
            <wp:effectExtent l="19050" t="0" r="0" b="0"/>
            <wp:docPr id="10" name="Image 7" descr="C:\Users\acer\Pictures\2018-03-13\IMAGE00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Pictures\2018-03-13\IMAGE0058.TIF"/>
                    <pic:cNvPicPr>
                      <a:picLocks noChangeAspect="1" noChangeArrowheads="1"/>
                    </pic:cNvPicPr>
                  </pic:nvPicPr>
                  <pic:blipFill>
                    <a:blip r:embed="rId11"/>
                    <a:srcRect/>
                    <a:stretch>
                      <a:fillRect/>
                    </a:stretch>
                  </pic:blipFill>
                  <pic:spPr bwMode="auto">
                    <a:xfrm>
                      <a:off x="0" y="0"/>
                      <a:ext cx="2686050" cy="1885950"/>
                    </a:xfrm>
                    <a:prstGeom prst="rect">
                      <a:avLst/>
                    </a:prstGeom>
                    <a:noFill/>
                    <a:ln w="9525">
                      <a:noFill/>
                      <a:miter lim="800000"/>
                      <a:headEnd/>
                      <a:tailEnd/>
                    </a:ln>
                  </pic:spPr>
                </pic:pic>
              </a:graphicData>
            </a:graphic>
          </wp:inline>
        </w:drawing>
      </w:r>
    </w:p>
    <w:p w:rsidR="00D27990" w:rsidRDefault="00D27990" w:rsidP="00D27990">
      <w:pPr>
        <w:spacing w:line="360" w:lineRule="auto"/>
        <w:jc w:val="center"/>
        <w:rPr>
          <w:rFonts w:ascii="Arial" w:hAnsi="Arial" w:cs="Arial"/>
          <w:sz w:val="28"/>
          <w:szCs w:val="28"/>
        </w:rPr>
      </w:pPr>
      <w:r>
        <w:rPr>
          <w:rFonts w:ascii="Arial" w:hAnsi="Arial" w:cs="Arial"/>
          <w:sz w:val="28"/>
          <w:szCs w:val="28"/>
        </w:rPr>
        <w:t>Fig. 5- Système d’exploitation par gradins droit</w:t>
      </w:r>
    </w:p>
    <w:p w:rsidR="00D27990" w:rsidRPr="006421B5" w:rsidRDefault="00D27990" w:rsidP="00D27990">
      <w:pPr>
        <w:spacing w:line="360" w:lineRule="auto"/>
        <w:jc w:val="both"/>
        <w:rPr>
          <w:rFonts w:ascii="Arial" w:hAnsi="Arial" w:cs="Arial"/>
          <w:sz w:val="28"/>
          <w:szCs w:val="28"/>
        </w:rPr>
      </w:pPr>
      <w:r w:rsidRPr="006421B5">
        <w:rPr>
          <w:rFonts w:ascii="Arial" w:hAnsi="Arial" w:cs="Arial"/>
          <w:b/>
          <w:bCs/>
          <w:sz w:val="28"/>
          <w:szCs w:val="28"/>
        </w:rPr>
        <w:t>Système d’expl</w:t>
      </w:r>
      <w:r>
        <w:rPr>
          <w:rFonts w:ascii="Arial" w:hAnsi="Arial" w:cs="Arial"/>
          <w:b/>
          <w:bCs/>
          <w:sz w:val="28"/>
          <w:szCs w:val="28"/>
        </w:rPr>
        <w:t>o</w:t>
      </w:r>
      <w:r w:rsidRPr="006421B5">
        <w:rPr>
          <w:rFonts w:ascii="Arial" w:hAnsi="Arial" w:cs="Arial"/>
          <w:b/>
          <w:bCs/>
          <w:sz w:val="28"/>
          <w:szCs w:val="28"/>
        </w:rPr>
        <w:t>itation par sous-niveau</w:t>
      </w:r>
      <w:r>
        <w:rPr>
          <w:rFonts w:ascii="Arial" w:hAnsi="Arial" w:cs="Arial"/>
          <w:b/>
          <w:bCs/>
          <w:sz w:val="28"/>
          <w:szCs w:val="28"/>
        </w:rPr>
        <w:t>x</w:t>
      </w:r>
      <w:r w:rsidRPr="006421B5">
        <w:rPr>
          <w:rFonts w:ascii="Arial" w:hAnsi="Arial" w:cs="Arial"/>
          <w:b/>
          <w:bCs/>
          <w:sz w:val="28"/>
          <w:szCs w:val="28"/>
        </w:rPr>
        <w:t xml:space="preserve"> abattus</w:t>
      </w:r>
      <w:r>
        <w:rPr>
          <w:rFonts w:ascii="Arial" w:hAnsi="Arial" w:cs="Arial"/>
          <w:b/>
          <w:bCs/>
          <w:sz w:val="28"/>
          <w:szCs w:val="28"/>
        </w:rPr>
        <w:t>, figure 6</w:t>
      </w:r>
      <w:r w:rsidRPr="006421B5">
        <w:rPr>
          <w:rFonts w:ascii="Arial" w:hAnsi="Arial" w:cs="Arial"/>
          <w:b/>
          <w:bCs/>
          <w:sz w:val="28"/>
          <w:szCs w:val="28"/>
        </w:rPr>
        <w:t> :</w:t>
      </w:r>
    </w:p>
    <w:p w:rsidR="00D27990" w:rsidRPr="00D01C2D" w:rsidRDefault="00D27990" w:rsidP="00D27990">
      <w:pPr>
        <w:spacing w:line="360" w:lineRule="auto"/>
        <w:jc w:val="both"/>
        <w:rPr>
          <w:rFonts w:ascii="Arial" w:hAnsi="Arial" w:cs="Arial"/>
          <w:sz w:val="28"/>
          <w:szCs w:val="28"/>
        </w:rPr>
      </w:pPr>
      <w:r>
        <w:rPr>
          <w:rFonts w:ascii="Arial" w:hAnsi="Arial" w:cs="Arial"/>
          <w:sz w:val="28"/>
          <w:szCs w:val="28"/>
        </w:rPr>
        <w:t xml:space="preserve">Généralement ces systèmes d’exploitation sont appliqués dans le cas de gisement à fort pendage et des puissances importantes, bien sûr le </w:t>
      </w:r>
      <w:r>
        <w:rPr>
          <w:rFonts w:ascii="Arial" w:hAnsi="Arial" w:cs="Arial"/>
          <w:sz w:val="28"/>
          <w:szCs w:val="28"/>
        </w:rPr>
        <w:lastRenderedPageBreak/>
        <w:t>minerai et les épontes doivent êtres dur et stable sans présence dans leurs puissances de veines de roches stériles importantes.</w:t>
      </w:r>
    </w:p>
    <w:p w:rsidR="00D27990" w:rsidRDefault="00D27990" w:rsidP="00D27990">
      <w:pPr>
        <w:spacing w:line="360" w:lineRule="auto"/>
        <w:jc w:val="both"/>
        <w:rPr>
          <w:rFonts w:ascii="Arial" w:hAnsi="Arial" w:cs="Arial"/>
          <w:sz w:val="28"/>
          <w:szCs w:val="28"/>
        </w:rPr>
      </w:pPr>
      <w:r w:rsidRPr="00496D3E">
        <w:rPr>
          <w:rFonts w:ascii="Arial" w:hAnsi="Arial" w:cs="Arial"/>
          <w:sz w:val="28"/>
          <w:szCs w:val="28"/>
        </w:rPr>
        <w:t>Etant donné que les systèmes d’exploitation par chambres et piliers et par front continus reflè</w:t>
      </w:r>
      <w:r>
        <w:rPr>
          <w:rFonts w:ascii="Arial" w:hAnsi="Arial" w:cs="Arial"/>
          <w:sz w:val="28"/>
          <w:szCs w:val="28"/>
        </w:rPr>
        <w:t>t</w:t>
      </w:r>
      <w:r w:rsidRPr="00496D3E">
        <w:rPr>
          <w:rFonts w:ascii="Arial" w:hAnsi="Arial" w:cs="Arial"/>
          <w:sz w:val="28"/>
          <w:szCs w:val="28"/>
        </w:rPr>
        <w:t>ent le principe du schéma technologique adopté par les systèmes par chambre vides, ils peuvent êtres associ</w:t>
      </w:r>
      <w:r>
        <w:rPr>
          <w:rFonts w:ascii="Arial" w:hAnsi="Arial" w:cs="Arial"/>
          <w:sz w:val="28"/>
          <w:szCs w:val="28"/>
        </w:rPr>
        <w:t>é</w:t>
      </w:r>
      <w:r w:rsidRPr="00496D3E">
        <w:rPr>
          <w:rFonts w:ascii="Arial" w:hAnsi="Arial" w:cs="Arial"/>
          <w:sz w:val="28"/>
          <w:szCs w:val="28"/>
        </w:rPr>
        <w:t xml:space="preserve"> à cette catégorie de systèmes d’exploitation.</w:t>
      </w:r>
    </w:p>
    <w:p w:rsidR="00D27990" w:rsidRPr="00496D3E" w:rsidRDefault="00D27990" w:rsidP="00D27990">
      <w:pPr>
        <w:spacing w:line="360" w:lineRule="auto"/>
        <w:jc w:val="both"/>
        <w:rPr>
          <w:rFonts w:ascii="Arial" w:hAnsi="Arial" w:cs="Arial"/>
          <w:sz w:val="28"/>
          <w:szCs w:val="28"/>
        </w:rPr>
      </w:pPr>
    </w:p>
    <w:p w:rsidR="00D27990" w:rsidRDefault="00D27990" w:rsidP="00D27990">
      <w:pPr>
        <w:spacing w:line="360" w:lineRule="auto"/>
        <w:jc w:val="center"/>
        <w:rPr>
          <w:rFonts w:ascii="Arial" w:hAnsi="Arial" w:cs="Arial"/>
          <w:b/>
          <w:bCs/>
          <w:sz w:val="28"/>
          <w:szCs w:val="28"/>
        </w:rPr>
      </w:pPr>
      <w:r>
        <w:rPr>
          <w:rFonts w:ascii="Arial" w:hAnsi="Arial" w:cs="Arial"/>
          <w:b/>
          <w:bCs/>
          <w:noProof/>
          <w:sz w:val="28"/>
          <w:szCs w:val="28"/>
          <w:lang w:eastAsia="fr-FR"/>
        </w:rPr>
        <w:drawing>
          <wp:inline distT="0" distB="0" distL="0" distR="0">
            <wp:extent cx="3619500" cy="2495550"/>
            <wp:effectExtent l="19050" t="0" r="0" b="0"/>
            <wp:docPr id="13" name="Image 5" descr="C:\Users\acer\Pictures\2018-03-13\IMAGE00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Pictures\2018-03-13\IMAGE0059.TIF"/>
                    <pic:cNvPicPr>
                      <a:picLocks noChangeAspect="1" noChangeArrowheads="1"/>
                    </pic:cNvPicPr>
                  </pic:nvPicPr>
                  <pic:blipFill>
                    <a:blip r:embed="rId12" cstate="print"/>
                    <a:srcRect/>
                    <a:stretch>
                      <a:fillRect/>
                    </a:stretch>
                  </pic:blipFill>
                  <pic:spPr bwMode="auto">
                    <a:xfrm>
                      <a:off x="0" y="0"/>
                      <a:ext cx="3619500" cy="2495550"/>
                    </a:xfrm>
                    <a:prstGeom prst="rect">
                      <a:avLst/>
                    </a:prstGeom>
                    <a:noFill/>
                    <a:ln w="9525">
                      <a:noFill/>
                      <a:miter lim="800000"/>
                      <a:headEnd/>
                      <a:tailEnd/>
                    </a:ln>
                  </pic:spPr>
                </pic:pic>
              </a:graphicData>
            </a:graphic>
          </wp:inline>
        </w:drawing>
      </w:r>
    </w:p>
    <w:p w:rsidR="00D27990" w:rsidRDefault="00D27990" w:rsidP="00D27990">
      <w:pPr>
        <w:spacing w:line="360" w:lineRule="auto"/>
        <w:jc w:val="center"/>
        <w:rPr>
          <w:rFonts w:ascii="Arial" w:hAnsi="Arial" w:cs="Arial"/>
          <w:sz w:val="28"/>
          <w:szCs w:val="28"/>
        </w:rPr>
      </w:pPr>
      <w:r>
        <w:rPr>
          <w:rFonts w:ascii="Arial" w:hAnsi="Arial" w:cs="Arial"/>
          <w:sz w:val="28"/>
          <w:szCs w:val="28"/>
        </w:rPr>
        <w:t>Fig.6</w:t>
      </w:r>
      <w:r w:rsidRPr="00B50414">
        <w:rPr>
          <w:rFonts w:ascii="Arial" w:hAnsi="Arial" w:cs="Arial"/>
          <w:sz w:val="28"/>
          <w:szCs w:val="28"/>
        </w:rPr>
        <w:t xml:space="preserve"> </w:t>
      </w:r>
      <w:r>
        <w:rPr>
          <w:rFonts w:ascii="Arial" w:hAnsi="Arial" w:cs="Arial"/>
          <w:sz w:val="28"/>
          <w:szCs w:val="28"/>
        </w:rPr>
        <w:t>– Système d’exploitation par sous niveaux abattus.</w:t>
      </w:r>
    </w:p>
    <w:p w:rsidR="00D27990" w:rsidRPr="00B50414" w:rsidRDefault="00D27990" w:rsidP="00D27990">
      <w:pPr>
        <w:spacing w:line="360" w:lineRule="auto"/>
        <w:jc w:val="center"/>
        <w:rPr>
          <w:rFonts w:ascii="Arial" w:hAnsi="Arial" w:cs="Arial"/>
          <w:sz w:val="28"/>
          <w:szCs w:val="28"/>
        </w:rPr>
      </w:pPr>
      <w:r>
        <w:rPr>
          <w:rFonts w:ascii="Arial" w:hAnsi="Arial" w:cs="Arial"/>
          <w:sz w:val="28"/>
          <w:szCs w:val="28"/>
        </w:rPr>
        <w:t>1 – galerie de roulage ; 2- montage ; 3- galerie de traçage ; 4- cheminé de soutirage ; 5-  entonnoir ; 6- galerie de sous- niveaux ; 7- galerie d’aérage.</w:t>
      </w:r>
    </w:p>
    <w:p w:rsidR="002C79F2" w:rsidRDefault="002C79F2"/>
    <w:sectPr w:rsidR="002C79F2" w:rsidSect="002C79F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8C4" w:rsidRDefault="001A38C4" w:rsidP="006515DC">
      <w:r>
        <w:separator/>
      </w:r>
    </w:p>
  </w:endnote>
  <w:endnote w:type="continuationSeparator" w:id="1">
    <w:p w:rsidR="001A38C4" w:rsidRDefault="001A38C4" w:rsidP="00651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62"/>
      <w:docPartObj>
        <w:docPartGallery w:val="Page Numbers (Bottom of Page)"/>
        <w:docPartUnique/>
      </w:docPartObj>
    </w:sdtPr>
    <w:sdtContent>
      <w:p w:rsidR="006515DC" w:rsidRDefault="006515DC">
        <w:pPr>
          <w:pStyle w:val="Pieddepage"/>
          <w:jc w:val="center"/>
        </w:pPr>
        <w:fldSimple w:instr=" PAGE   \* MERGEFORMAT ">
          <w:r>
            <w:rPr>
              <w:noProof/>
            </w:rPr>
            <w:t>1</w:t>
          </w:r>
        </w:fldSimple>
      </w:p>
    </w:sdtContent>
  </w:sdt>
  <w:p w:rsidR="006515DC" w:rsidRDefault="006515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8C4" w:rsidRDefault="001A38C4" w:rsidP="006515DC">
      <w:r>
        <w:separator/>
      </w:r>
    </w:p>
  </w:footnote>
  <w:footnote w:type="continuationSeparator" w:id="1">
    <w:p w:rsidR="001A38C4" w:rsidRDefault="001A38C4" w:rsidP="00651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D27990"/>
    <w:rsid w:val="00002057"/>
    <w:rsid w:val="000032F9"/>
    <w:rsid w:val="00003683"/>
    <w:rsid w:val="00003C78"/>
    <w:rsid w:val="00003FA7"/>
    <w:rsid w:val="000057D7"/>
    <w:rsid w:val="00006548"/>
    <w:rsid w:val="000069A1"/>
    <w:rsid w:val="0000707C"/>
    <w:rsid w:val="00011399"/>
    <w:rsid w:val="00012CDA"/>
    <w:rsid w:val="00013574"/>
    <w:rsid w:val="00016067"/>
    <w:rsid w:val="000165B2"/>
    <w:rsid w:val="00017183"/>
    <w:rsid w:val="000174DD"/>
    <w:rsid w:val="0001783A"/>
    <w:rsid w:val="00020325"/>
    <w:rsid w:val="00020C9D"/>
    <w:rsid w:val="0002255A"/>
    <w:rsid w:val="00022A25"/>
    <w:rsid w:val="00023E0B"/>
    <w:rsid w:val="0002469A"/>
    <w:rsid w:val="000246B2"/>
    <w:rsid w:val="00025C29"/>
    <w:rsid w:val="00025FFB"/>
    <w:rsid w:val="000260F2"/>
    <w:rsid w:val="000270AA"/>
    <w:rsid w:val="000309B6"/>
    <w:rsid w:val="00030E63"/>
    <w:rsid w:val="00030F21"/>
    <w:rsid w:val="0003266D"/>
    <w:rsid w:val="00034983"/>
    <w:rsid w:val="00034E8D"/>
    <w:rsid w:val="0003664E"/>
    <w:rsid w:val="00036E2F"/>
    <w:rsid w:val="00037531"/>
    <w:rsid w:val="00040498"/>
    <w:rsid w:val="00042D19"/>
    <w:rsid w:val="0004409C"/>
    <w:rsid w:val="000469FE"/>
    <w:rsid w:val="00046EFD"/>
    <w:rsid w:val="0004793C"/>
    <w:rsid w:val="00047B8E"/>
    <w:rsid w:val="000514C7"/>
    <w:rsid w:val="00051744"/>
    <w:rsid w:val="00051C22"/>
    <w:rsid w:val="000525C9"/>
    <w:rsid w:val="0005453A"/>
    <w:rsid w:val="00057E41"/>
    <w:rsid w:val="00060D48"/>
    <w:rsid w:val="00061FA3"/>
    <w:rsid w:val="00062029"/>
    <w:rsid w:val="00063646"/>
    <w:rsid w:val="00063FAA"/>
    <w:rsid w:val="0007084D"/>
    <w:rsid w:val="00071260"/>
    <w:rsid w:val="000716AC"/>
    <w:rsid w:val="00074C20"/>
    <w:rsid w:val="00074F6B"/>
    <w:rsid w:val="00082B90"/>
    <w:rsid w:val="000831B7"/>
    <w:rsid w:val="00085FC3"/>
    <w:rsid w:val="00086D84"/>
    <w:rsid w:val="0009010A"/>
    <w:rsid w:val="0009230A"/>
    <w:rsid w:val="000924DC"/>
    <w:rsid w:val="0009278A"/>
    <w:rsid w:val="000975BC"/>
    <w:rsid w:val="000A061B"/>
    <w:rsid w:val="000A06B8"/>
    <w:rsid w:val="000A0A3E"/>
    <w:rsid w:val="000A1197"/>
    <w:rsid w:val="000A1C77"/>
    <w:rsid w:val="000A2E47"/>
    <w:rsid w:val="000A2E52"/>
    <w:rsid w:val="000A3DD5"/>
    <w:rsid w:val="000A3F37"/>
    <w:rsid w:val="000A4E80"/>
    <w:rsid w:val="000A50D4"/>
    <w:rsid w:val="000A5844"/>
    <w:rsid w:val="000A5DC0"/>
    <w:rsid w:val="000A66C0"/>
    <w:rsid w:val="000A6833"/>
    <w:rsid w:val="000B2077"/>
    <w:rsid w:val="000B23ED"/>
    <w:rsid w:val="000B3D62"/>
    <w:rsid w:val="000B43B8"/>
    <w:rsid w:val="000B744D"/>
    <w:rsid w:val="000C2B6F"/>
    <w:rsid w:val="000C2C21"/>
    <w:rsid w:val="000C31A2"/>
    <w:rsid w:val="000C31F5"/>
    <w:rsid w:val="000C54D4"/>
    <w:rsid w:val="000C5ACD"/>
    <w:rsid w:val="000C667B"/>
    <w:rsid w:val="000D0B2E"/>
    <w:rsid w:val="000D1BD3"/>
    <w:rsid w:val="000D2D50"/>
    <w:rsid w:val="000D2D9E"/>
    <w:rsid w:val="000D335F"/>
    <w:rsid w:val="000D37B9"/>
    <w:rsid w:val="000D3A66"/>
    <w:rsid w:val="000D410B"/>
    <w:rsid w:val="000D6B0B"/>
    <w:rsid w:val="000D6D7F"/>
    <w:rsid w:val="000D73CE"/>
    <w:rsid w:val="000D7A06"/>
    <w:rsid w:val="000E00EF"/>
    <w:rsid w:val="000E1DBB"/>
    <w:rsid w:val="000E348D"/>
    <w:rsid w:val="000E3C97"/>
    <w:rsid w:val="000E44BA"/>
    <w:rsid w:val="000E5302"/>
    <w:rsid w:val="000E5826"/>
    <w:rsid w:val="000E6003"/>
    <w:rsid w:val="000E6566"/>
    <w:rsid w:val="000F13DC"/>
    <w:rsid w:val="000F15F9"/>
    <w:rsid w:val="000F18AD"/>
    <w:rsid w:val="000F2042"/>
    <w:rsid w:val="000F2717"/>
    <w:rsid w:val="000F2E66"/>
    <w:rsid w:val="000F3601"/>
    <w:rsid w:val="000F7D8E"/>
    <w:rsid w:val="00100126"/>
    <w:rsid w:val="00100DE2"/>
    <w:rsid w:val="00101A3E"/>
    <w:rsid w:val="001020AF"/>
    <w:rsid w:val="0010272B"/>
    <w:rsid w:val="00104FB5"/>
    <w:rsid w:val="00106F4A"/>
    <w:rsid w:val="001071D9"/>
    <w:rsid w:val="0010767F"/>
    <w:rsid w:val="00107DD5"/>
    <w:rsid w:val="001110D4"/>
    <w:rsid w:val="00111106"/>
    <w:rsid w:val="00111C2E"/>
    <w:rsid w:val="00112349"/>
    <w:rsid w:val="001135BA"/>
    <w:rsid w:val="001148AD"/>
    <w:rsid w:val="001178AA"/>
    <w:rsid w:val="0012084F"/>
    <w:rsid w:val="0012197E"/>
    <w:rsid w:val="0012341F"/>
    <w:rsid w:val="00123BD8"/>
    <w:rsid w:val="00124593"/>
    <w:rsid w:val="00124683"/>
    <w:rsid w:val="001254F5"/>
    <w:rsid w:val="0012582C"/>
    <w:rsid w:val="001273FA"/>
    <w:rsid w:val="00127DC3"/>
    <w:rsid w:val="00127E3F"/>
    <w:rsid w:val="0013029F"/>
    <w:rsid w:val="00130D8A"/>
    <w:rsid w:val="001321A9"/>
    <w:rsid w:val="00132C08"/>
    <w:rsid w:val="00132CC9"/>
    <w:rsid w:val="00133480"/>
    <w:rsid w:val="00133C81"/>
    <w:rsid w:val="00140089"/>
    <w:rsid w:val="00143DBE"/>
    <w:rsid w:val="00144268"/>
    <w:rsid w:val="001448A9"/>
    <w:rsid w:val="001449F6"/>
    <w:rsid w:val="00144EAF"/>
    <w:rsid w:val="0014529C"/>
    <w:rsid w:val="0014574D"/>
    <w:rsid w:val="00145755"/>
    <w:rsid w:val="00145859"/>
    <w:rsid w:val="00146752"/>
    <w:rsid w:val="00146D46"/>
    <w:rsid w:val="0014797D"/>
    <w:rsid w:val="00147C63"/>
    <w:rsid w:val="0015158B"/>
    <w:rsid w:val="00152685"/>
    <w:rsid w:val="00152D7F"/>
    <w:rsid w:val="001538CC"/>
    <w:rsid w:val="0015426A"/>
    <w:rsid w:val="00154F26"/>
    <w:rsid w:val="001554AE"/>
    <w:rsid w:val="00156116"/>
    <w:rsid w:val="001578F8"/>
    <w:rsid w:val="00160355"/>
    <w:rsid w:val="00161F91"/>
    <w:rsid w:val="001658E5"/>
    <w:rsid w:val="001665FF"/>
    <w:rsid w:val="001671EC"/>
    <w:rsid w:val="00170A56"/>
    <w:rsid w:val="00170C79"/>
    <w:rsid w:val="00174D3B"/>
    <w:rsid w:val="001779F4"/>
    <w:rsid w:val="00181918"/>
    <w:rsid w:val="00181D9F"/>
    <w:rsid w:val="00182241"/>
    <w:rsid w:val="00182E3B"/>
    <w:rsid w:val="0018302B"/>
    <w:rsid w:val="0018329E"/>
    <w:rsid w:val="00183843"/>
    <w:rsid w:val="00183C38"/>
    <w:rsid w:val="00184EEF"/>
    <w:rsid w:val="00186411"/>
    <w:rsid w:val="00186E05"/>
    <w:rsid w:val="00187AB8"/>
    <w:rsid w:val="00190DAE"/>
    <w:rsid w:val="00190E52"/>
    <w:rsid w:val="00191029"/>
    <w:rsid w:val="001912E2"/>
    <w:rsid w:val="00192214"/>
    <w:rsid w:val="001925BB"/>
    <w:rsid w:val="00193795"/>
    <w:rsid w:val="00193B20"/>
    <w:rsid w:val="00194EA4"/>
    <w:rsid w:val="001955D4"/>
    <w:rsid w:val="00196499"/>
    <w:rsid w:val="00196DD7"/>
    <w:rsid w:val="00197816"/>
    <w:rsid w:val="001A03CA"/>
    <w:rsid w:val="001A0FAE"/>
    <w:rsid w:val="001A1C06"/>
    <w:rsid w:val="001A25A1"/>
    <w:rsid w:val="001A38C4"/>
    <w:rsid w:val="001A43BE"/>
    <w:rsid w:val="001A46F3"/>
    <w:rsid w:val="001A48B9"/>
    <w:rsid w:val="001A5A28"/>
    <w:rsid w:val="001A5F56"/>
    <w:rsid w:val="001A65AF"/>
    <w:rsid w:val="001A676B"/>
    <w:rsid w:val="001A72CF"/>
    <w:rsid w:val="001A775C"/>
    <w:rsid w:val="001B1392"/>
    <w:rsid w:val="001B30E7"/>
    <w:rsid w:val="001B4227"/>
    <w:rsid w:val="001B4D0E"/>
    <w:rsid w:val="001B4DBE"/>
    <w:rsid w:val="001B5BE2"/>
    <w:rsid w:val="001B5C12"/>
    <w:rsid w:val="001B774E"/>
    <w:rsid w:val="001C01D3"/>
    <w:rsid w:val="001C0511"/>
    <w:rsid w:val="001C16EC"/>
    <w:rsid w:val="001C3071"/>
    <w:rsid w:val="001C472E"/>
    <w:rsid w:val="001C4992"/>
    <w:rsid w:val="001C49AB"/>
    <w:rsid w:val="001C590A"/>
    <w:rsid w:val="001C6ED2"/>
    <w:rsid w:val="001D1160"/>
    <w:rsid w:val="001D143A"/>
    <w:rsid w:val="001D1BB0"/>
    <w:rsid w:val="001D27B6"/>
    <w:rsid w:val="001D3014"/>
    <w:rsid w:val="001D4401"/>
    <w:rsid w:val="001D5DAA"/>
    <w:rsid w:val="001D5DC3"/>
    <w:rsid w:val="001D6B46"/>
    <w:rsid w:val="001D7C0D"/>
    <w:rsid w:val="001E0145"/>
    <w:rsid w:val="001E0BE1"/>
    <w:rsid w:val="001E0CFB"/>
    <w:rsid w:val="001E1F4B"/>
    <w:rsid w:val="001E1FBE"/>
    <w:rsid w:val="001E20E6"/>
    <w:rsid w:val="001E327B"/>
    <w:rsid w:val="001E4885"/>
    <w:rsid w:val="001E4906"/>
    <w:rsid w:val="001E5968"/>
    <w:rsid w:val="001E6BF8"/>
    <w:rsid w:val="001F137A"/>
    <w:rsid w:val="001F1905"/>
    <w:rsid w:val="001F19DC"/>
    <w:rsid w:val="001F1A98"/>
    <w:rsid w:val="001F1DD5"/>
    <w:rsid w:val="001F3554"/>
    <w:rsid w:val="001F38C0"/>
    <w:rsid w:val="001F3D5C"/>
    <w:rsid w:val="001F6E3B"/>
    <w:rsid w:val="001F7665"/>
    <w:rsid w:val="001F7F32"/>
    <w:rsid w:val="00200E40"/>
    <w:rsid w:val="002020BD"/>
    <w:rsid w:val="0020217E"/>
    <w:rsid w:val="00204637"/>
    <w:rsid w:val="002047E6"/>
    <w:rsid w:val="00207322"/>
    <w:rsid w:val="00207945"/>
    <w:rsid w:val="00207AB8"/>
    <w:rsid w:val="002104B0"/>
    <w:rsid w:val="00210547"/>
    <w:rsid w:val="00210D23"/>
    <w:rsid w:val="00211509"/>
    <w:rsid w:val="00211548"/>
    <w:rsid w:val="002129AC"/>
    <w:rsid w:val="00213340"/>
    <w:rsid w:val="00213CBE"/>
    <w:rsid w:val="002141C9"/>
    <w:rsid w:val="00214D1D"/>
    <w:rsid w:val="002159BD"/>
    <w:rsid w:val="00220297"/>
    <w:rsid w:val="00220564"/>
    <w:rsid w:val="002218F7"/>
    <w:rsid w:val="00221C00"/>
    <w:rsid w:val="00221CC2"/>
    <w:rsid w:val="00224226"/>
    <w:rsid w:val="002243A8"/>
    <w:rsid w:val="0022576F"/>
    <w:rsid w:val="00226127"/>
    <w:rsid w:val="0022628E"/>
    <w:rsid w:val="00230D02"/>
    <w:rsid w:val="00231F8B"/>
    <w:rsid w:val="0023236E"/>
    <w:rsid w:val="002324A5"/>
    <w:rsid w:val="00232ACF"/>
    <w:rsid w:val="00234A49"/>
    <w:rsid w:val="00235F5D"/>
    <w:rsid w:val="00236041"/>
    <w:rsid w:val="002360EE"/>
    <w:rsid w:val="002415B2"/>
    <w:rsid w:val="00241683"/>
    <w:rsid w:val="00241759"/>
    <w:rsid w:val="0024238B"/>
    <w:rsid w:val="00243676"/>
    <w:rsid w:val="0024596B"/>
    <w:rsid w:val="00250787"/>
    <w:rsid w:val="0025092A"/>
    <w:rsid w:val="00251650"/>
    <w:rsid w:val="002525F4"/>
    <w:rsid w:val="00252E09"/>
    <w:rsid w:val="0025378D"/>
    <w:rsid w:val="00253DC4"/>
    <w:rsid w:val="0025623A"/>
    <w:rsid w:val="002563D2"/>
    <w:rsid w:val="00256590"/>
    <w:rsid w:val="00256A0E"/>
    <w:rsid w:val="002575DB"/>
    <w:rsid w:val="0026026E"/>
    <w:rsid w:val="00260600"/>
    <w:rsid w:val="00260C26"/>
    <w:rsid w:val="00263CDF"/>
    <w:rsid w:val="002678DA"/>
    <w:rsid w:val="00267BAE"/>
    <w:rsid w:val="00270B46"/>
    <w:rsid w:val="00270BE5"/>
    <w:rsid w:val="00271DCD"/>
    <w:rsid w:val="00274B84"/>
    <w:rsid w:val="00275865"/>
    <w:rsid w:val="00275DA7"/>
    <w:rsid w:val="00275FF6"/>
    <w:rsid w:val="0027799C"/>
    <w:rsid w:val="0028093E"/>
    <w:rsid w:val="00287668"/>
    <w:rsid w:val="00287E58"/>
    <w:rsid w:val="002907FD"/>
    <w:rsid w:val="00290E64"/>
    <w:rsid w:val="002911A5"/>
    <w:rsid w:val="002914DB"/>
    <w:rsid w:val="002920F6"/>
    <w:rsid w:val="00292C88"/>
    <w:rsid w:val="002942E4"/>
    <w:rsid w:val="0029442F"/>
    <w:rsid w:val="002953E8"/>
    <w:rsid w:val="0029629E"/>
    <w:rsid w:val="00296333"/>
    <w:rsid w:val="00296B90"/>
    <w:rsid w:val="00297692"/>
    <w:rsid w:val="002A26D5"/>
    <w:rsid w:val="002A4C2F"/>
    <w:rsid w:val="002A4E3A"/>
    <w:rsid w:val="002A6F0D"/>
    <w:rsid w:val="002B0271"/>
    <w:rsid w:val="002B1AAB"/>
    <w:rsid w:val="002B249C"/>
    <w:rsid w:val="002B39B4"/>
    <w:rsid w:val="002B4609"/>
    <w:rsid w:val="002B7C5E"/>
    <w:rsid w:val="002B7D8C"/>
    <w:rsid w:val="002C0BD9"/>
    <w:rsid w:val="002C1825"/>
    <w:rsid w:val="002C3AF0"/>
    <w:rsid w:val="002C49C3"/>
    <w:rsid w:val="002C52FE"/>
    <w:rsid w:val="002C6511"/>
    <w:rsid w:val="002C6597"/>
    <w:rsid w:val="002C6BD6"/>
    <w:rsid w:val="002C6EAF"/>
    <w:rsid w:val="002C723E"/>
    <w:rsid w:val="002C7850"/>
    <w:rsid w:val="002C79F2"/>
    <w:rsid w:val="002D0A87"/>
    <w:rsid w:val="002D1337"/>
    <w:rsid w:val="002D1B96"/>
    <w:rsid w:val="002D1E24"/>
    <w:rsid w:val="002D27A7"/>
    <w:rsid w:val="002D2D6A"/>
    <w:rsid w:val="002D3248"/>
    <w:rsid w:val="002D57B9"/>
    <w:rsid w:val="002D5A90"/>
    <w:rsid w:val="002D7EC8"/>
    <w:rsid w:val="002E1C1D"/>
    <w:rsid w:val="002E2432"/>
    <w:rsid w:val="002E54FD"/>
    <w:rsid w:val="002E58D2"/>
    <w:rsid w:val="002E6D0E"/>
    <w:rsid w:val="002E6DBA"/>
    <w:rsid w:val="002E70B6"/>
    <w:rsid w:val="002F1184"/>
    <w:rsid w:val="002F2F16"/>
    <w:rsid w:val="002F5257"/>
    <w:rsid w:val="002F551D"/>
    <w:rsid w:val="00300513"/>
    <w:rsid w:val="00300C4A"/>
    <w:rsid w:val="00301512"/>
    <w:rsid w:val="00301892"/>
    <w:rsid w:val="0030324E"/>
    <w:rsid w:val="00303457"/>
    <w:rsid w:val="003049B7"/>
    <w:rsid w:val="00307DC1"/>
    <w:rsid w:val="00307E3B"/>
    <w:rsid w:val="00310FC1"/>
    <w:rsid w:val="00312BE5"/>
    <w:rsid w:val="003134A8"/>
    <w:rsid w:val="00314363"/>
    <w:rsid w:val="003152EA"/>
    <w:rsid w:val="00316CCB"/>
    <w:rsid w:val="003179A4"/>
    <w:rsid w:val="00317CE3"/>
    <w:rsid w:val="00317D79"/>
    <w:rsid w:val="003200C2"/>
    <w:rsid w:val="00320196"/>
    <w:rsid w:val="00320245"/>
    <w:rsid w:val="003202C1"/>
    <w:rsid w:val="003205C9"/>
    <w:rsid w:val="00320D58"/>
    <w:rsid w:val="0032166C"/>
    <w:rsid w:val="00321D1D"/>
    <w:rsid w:val="003222FD"/>
    <w:rsid w:val="00322F42"/>
    <w:rsid w:val="0032426B"/>
    <w:rsid w:val="00324B10"/>
    <w:rsid w:val="003264D9"/>
    <w:rsid w:val="00326EEE"/>
    <w:rsid w:val="00327A9A"/>
    <w:rsid w:val="003300AC"/>
    <w:rsid w:val="0033431E"/>
    <w:rsid w:val="00336A92"/>
    <w:rsid w:val="003375B4"/>
    <w:rsid w:val="0033788F"/>
    <w:rsid w:val="00340C06"/>
    <w:rsid w:val="003411CB"/>
    <w:rsid w:val="0034183C"/>
    <w:rsid w:val="0034193C"/>
    <w:rsid w:val="00341EEE"/>
    <w:rsid w:val="00343246"/>
    <w:rsid w:val="0034324A"/>
    <w:rsid w:val="003434C8"/>
    <w:rsid w:val="003438DF"/>
    <w:rsid w:val="0034424C"/>
    <w:rsid w:val="00345508"/>
    <w:rsid w:val="00345647"/>
    <w:rsid w:val="00346D63"/>
    <w:rsid w:val="00346FA7"/>
    <w:rsid w:val="00347087"/>
    <w:rsid w:val="00347587"/>
    <w:rsid w:val="00347E79"/>
    <w:rsid w:val="003501A1"/>
    <w:rsid w:val="00350FE7"/>
    <w:rsid w:val="003511E5"/>
    <w:rsid w:val="003515E4"/>
    <w:rsid w:val="003528ED"/>
    <w:rsid w:val="0035335B"/>
    <w:rsid w:val="0035661E"/>
    <w:rsid w:val="00356F40"/>
    <w:rsid w:val="0036114A"/>
    <w:rsid w:val="00365FD5"/>
    <w:rsid w:val="0036666C"/>
    <w:rsid w:val="003669F9"/>
    <w:rsid w:val="00366C76"/>
    <w:rsid w:val="003675E0"/>
    <w:rsid w:val="003718C5"/>
    <w:rsid w:val="003721FC"/>
    <w:rsid w:val="003722EE"/>
    <w:rsid w:val="00372E27"/>
    <w:rsid w:val="00374ACA"/>
    <w:rsid w:val="003774D4"/>
    <w:rsid w:val="00377741"/>
    <w:rsid w:val="003778FD"/>
    <w:rsid w:val="00380A33"/>
    <w:rsid w:val="003811DF"/>
    <w:rsid w:val="00384B75"/>
    <w:rsid w:val="003854CA"/>
    <w:rsid w:val="00386223"/>
    <w:rsid w:val="00386537"/>
    <w:rsid w:val="003879C3"/>
    <w:rsid w:val="0039107E"/>
    <w:rsid w:val="00391155"/>
    <w:rsid w:val="0039206E"/>
    <w:rsid w:val="00393D54"/>
    <w:rsid w:val="003941F3"/>
    <w:rsid w:val="003945D4"/>
    <w:rsid w:val="00394AD9"/>
    <w:rsid w:val="00395103"/>
    <w:rsid w:val="00396291"/>
    <w:rsid w:val="003965D4"/>
    <w:rsid w:val="003969EC"/>
    <w:rsid w:val="00396C97"/>
    <w:rsid w:val="003970FE"/>
    <w:rsid w:val="00397CB2"/>
    <w:rsid w:val="003A0782"/>
    <w:rsid w:val="003A0B83"/>
    <w:rsid w:val="003A1387"/>
    <w:rsid w:val="003A2110"/>
    <w:rsid w:val="003A336C"/>
    <w:rsid w:val="003A4B72"/>
    <w:rsid w:val="003A6438"/>
    <w:rsid w:val="003A66F9"/>
    <w:rsid w:val="003A6903"/>
    <w:rsid w:val="003A6D23"/>
    <w:rsid w:val="003A740F"/>
    <w:rsid w:val="003B0A51"/>
    <w:rsid w:val="003B107F"/>
    <w:rsid w:val="003B1AC8"/>
    <w:rsid w:val="003B1E9F"/>
    <w:rsid w:val="003B22D2"/>
    <w:rsid w:val="003B25A7"/>
    <w:rsid w:val="003B2B5A"/>
    <w:rsid w:val="003B3C40"/>
    <w:rsid w:val="003B3F56"/>
    <w:rsid w:val="003B55D3"/>
    <w:rsid w:val="003B59FC"/>
    <w:rsid w:val="003B5A18"/>
    <w:rsid w:val="003B6A1D"/>
    <w:rsid w:val="003C0C61"/>
    <w:rsid w:val="003C2165"/>
    <w:rsid w:val="003C2D90"/>
    <w:rsid w:val="003C3377"/>
    <w:rsid w:val="003C614E"/>
    <w:rsid w:val="003C6632"/>
    <w:rsid w:val="003C738C"/>
    <w:rsid w:val="003D0F37"/>
    <w:rsid w:val="003D23D9"/>
    <w:rsid w:val="003E20EA"/>
    <w:rsid w:val="003E3B25"/>
    <w:rsid w:val="003E411D"/>
    <w:rsid w:val="003E4CE4"/>
    <w:rsid w:val="003E4EF9"/>
    <w:rsid w:val="003E58F0"/>
    <w:rsid w:val="003E72FC"/>
    <w:rsid w:val="003E7595"/>
    <w:rsid w:val="003F07CB"/>
    <w:rsid w:val="003F2D1D"/>
    <w:rsid w:val="003F4309"/>
    <w:rsid w:val="003F4550"/>
    <w:rsid w:val="003F58B3"/>
    <w:rsid w:val="003F6945"/>
    <w:rsid w:val="003F6E04"/>
    <w:rsid w:val="004011E4"/>
    <w:rsid w:val="004020BE"/>
    <w:rsid w:val="0040236F"/>
    <w:rsid w:val="004035A8"/>
    <w:rsid w:val="0040473B"/>
    <w:rsid w:val="00405CEE"/>
    <w:rsid w:val="0040723A"/>
    <w:rsid w:val="004075D0"/>
    <w:rsid w:val="00407B88"/>
    <w:rsid w:val="004105A8"/>
    <w:rsid w:val="004128E5"/>
    <w:rsid w:val="00412EE2"/>
    <w:rsid w:val="004132A3"/>
    <w:rsid w:val="0041492A"/>
    <w:rsid w:val="0041579A"/>
    <w:rsid w:val="00421131"/>
    <w:rsid w:val="00422694"/>
    <w:rsid w:val="00422CE7"/>
    <w:rsid w:val="0042330C"/>
    <w:rsid w:val="0042449D"/>
    <w:rsid w:val="0042511A"/>
    <w:rsid w:val="0042559F"/>
    <w:rsid w:val="00425BE4"/>
    <w:rsid w:val="00425EDD"/>
    <w:rsid w:val="00425F81"/>
    <w:rsid w:val="00426892"/>
    <w:rsid w:val="004273EA"/>
    <w:rsid w:val="00430268"/>
    <w:rsid w:val="0043046A"/>
    <w:rsid w:val="00430CF5"/>
    <w:rsid w:val="00430E09"/>
    <w:rsid w:val="004329A4"/>
    <w:rsid w:val="00432A73"/>
    <w:rsid w:val="00432BB8"/>
    <w:rsid w:val="004332D3"/>
    <w:rsid w:val="00433F64"/>
    <w:rsid w:val="0043438D"/>
    <w:rsid w:val="00437D2D"/>
    <w:rsid w:val="00437FA9"/>
    <w:rsid w:val="004404B8"/>
    <w:rsid w:val="004410BD"/>
    <w:rsid w:val="004422BA"/>
    <w:rsid w:val="004428E7"/>
    <w:rsid w:val="00444E29"/>
    <w:rsid w:val="0044582D"/>
    <w:rsid w:val="00445D9C"/>
    <w:rsid w:val="00445EBA"/>
    <w:rsid w:val="00447784"/>
    <w:rsid w:val="00447AC2"/>
    <w:rsid w:val="00447E88"/>
    <w:rsid w:val="00447FA0"/>
    <w:rsid w:val="00450B48"/>
    <w:rsid w:val="00452011"/>
    <w:rsid w:val="004521F4"/>
    <w:rsid w:val="004529BF"/>
    <w:rsid w:val="00453947"/>
    <w:rsid w:val="004545BB"/>
    <w:rsid w:val="00454E72"/>
    <w:rsid w:val="0045679F"/>
    <w:rsid w:val="004601FC"/>
    <w:rsid w:val="00461BEE"/>
    <w:rsid w:val="00463043"/>
    <w:rsid w:val="00463945"/>
    <w:rsid w:val="004648E4"/>
    <w:rsid w:val="00464E6F"/>
    <w:rsid w:val="0047255D"/>
    <w:rsid w:val="00473849"/>
    <w:rsid w:val="004741CC"/>
    <w:rsid w:val="00476B03"/>
    <w:rsid w:val="00477889"/>
    <w:rsid w:val="00480272"/>
    <w:rsid w:val="0048153E"/>
    <w:rsid w:val="00481860"/>
    <w:rsid w:val="00481BDE"/>
    <w:rsid w:val="004839A3"/>
    <w:rsid w:val="004846AE"/>
    <w:rsid w:val="00484DDA"/>
    <w:rsid w:val="00486157"/>
    <w:rsid w:val="0048763B"/>
    <w:rsid w:val="00492158"/>
    <w:rsid w:val="00492AE7"/>
    <w:rsid w:val="00493D85"/>
    <w:rsid w:val="00494683"/>
    <w:rsid w:val="004967B9"/>
    <w:rsid w:val="004A1999"/>
    <w:rsid w:val="004A1C5D"/>
    <w:rsid w:val="004A1F1B"/>
    <w:rsid w:val="004A26FA"/>
    <w:rsid w:val="004A3045"/>
    <w:rsid w:val="004A3883"/>
    <w:rsid w:val="004A4F03"/>
    <w:rsid w:val="004B086F"/>
    <w:rsid w:val="004B1406"/>
    <w:rsid w:val="004B307F"/>
    <w:rsid w:val="004B30C2"/>
    <w:rsid w:val="004B328A"/>
    <w:rsid w:val="004B42B8"/>
    <w:rsid w:val="004B4D13"/>
    <w:rsid w:val="004B6A90"/>
    <w:rsid w:val="004B6D2F"/>
    <w:rsid w:val="004B753E"/>
    <w:rsid w:val="004C02AA"/>
    <w:rsid w:val="004C0649"/>
    <w:rsid w:val="004C208F"/>
    <w:rsid w:val="004C2DB3"/>
    <w:rsid w:val="004C585F"/>
    <w:rsid w:val="004C5B39"/>
    <w:rsid w:val="004C64E4"/>
    <w:rsid w:val="004D0169"/>
    <w:rsid w:val="004D0903"/>
    <w:rsid w:val="004D0D54"/>
    <w:rsid w:val="004D0D63"/>
    <w:rsid w:val="004D0DB8"/>
    <w:rsid w:val="004D1313"/>
    <w:rsid w:val="004D1B07"/>
    <w:rsid w:val="004D1D2C"/>
    <w:rsid w:val="004D2F10"/>
    <w:rsid w:val="004D3033"/>
    <w:rsid w:val="004D3BDE"/>
    <w:rsid w:val="004D3DB2"/>
    <w:rsid w:val="004D512B"/>
    <w:rsid w:val="004D68A4"/>
    <w:rsid w:val="004D77F2"/>
    <w:rsid w:val="004E0A18"/>
    <w:rsid w:val="004E1845"/>
    <w:rsid w:val="004E1926"/>
    <w:rsid w:val="004E1CEB"/>
    <w:rsid w:val="004E28A3"/>
    <w:rsid w:val="004E2BF3"/>
    <w:rsid w:val="004E4720"/>
    <w:rsid w:val="004E56B4"/>
    <w:rsid w:val="004E56FB"/>
    <w:rsid w:val="004E572F"/>
    <w:rsid w:val="004E7779"/>
    <w:rsid w:val="004F08A2"/>
    <w:rsid w:val="004F0B61"/>
    <w:rsid w:val="004F362D"/>
    <w:rsid w:val="004F3B61"/>
    <w:rsid w:val="004F4129"/>
    <w:rsid w:val="004F4A4C"/>
    <w:rsid w:val="004F4F0A"/>
    <w:rsid w:val="004F6CAE"/>
    <w:rsid w:val="004F6D6A"/>
    <w:rsid w:val="004F6DF6"/>
    <w:rsid w:val="004F7D87"/>
    <w:rsid w:val="00501267"/>
    <w:rsid w:val="005016CA"/>
    <w:rsid w:val="00501E92"/>
    <w:rsid w:val="00503575"/>
    <w:rsid w:val="00504075"/>
    <w:rsid w:val="0050480E"/>
    <w:rsid w:val="00505049"/>
    <w:rsid w:val="005052CB"/>
    <w:rsid w:val="005058F8"/>
    <w:rsid w:val="00505CC7"/>
    <w:rsid w:val="00505E80"/>
    <w:rsid w:val="005062E5"/>
    <w:rsid w:val="00507BBD"/>
    <w:rsid w:val="0051151E"/>
    <w:rsid w:val="00512CEF"/>
    <w:rsid w:val="00513219"/>
    <w:rsid w:val="00513819"/>
    <w:rsid w:val="005147D0"/>
    <w:rsid w:val="00514836"/>
    <w:rsid w:val="0051491D"/>
    <w:rsid w:val="005168D0"/>
    <w:rsid w:val="00517697"/>
    <w:rsid w:val="00520033"/>
    <w:rsid w:val="00520B67"/>
    <w:rsid w:val="00520BA3"/>
    <w:rsid w:val="00522BF5"/>
    <w:rsid w:val="00523682"/>
    <w:rsid w:val="00525FCE"/>
    <w:rsid w:val="00526C13"/>
    <w:rsid w:val="005278F7"/>
    <w:rsid w:val="00531056"/>
    <w:rsid w:val="00531526"/>
    <w:rsid w:val="005318F4"/>
    <w:rsid w:val="00533305"/>
    <w:rsid w:val="0053489E"/>
    <w:rsid w:val="00534B7A"/>
    <w:rsid w:val="00534E2C"/>
    <w:rsid w:val="005351C2"/>
    <w:rsid w:val="005367E0"/>
    <w:rsid w:val="00536BD7"/>
    <w:rsid w:val="005370A5"/>
    <w:rsid w:val="005373A2"/>
    <w:rsid w:val="00541754"/>
    <w:rsid w:val="00541E9C"/>
    <w:rsid w:val="005428D9"/>
    <w:rsid w:val="00542E7E"/>
    <w:rsid w:val="00543164"/>
    <w:rsid w:val="0054344E"/>
    <w:rsid w:val="00543E58"/>
    <w:rsid w:val="00544D36"/>
    <w:rsid w:val="005465D9"/>
    <w:rsid w:val="00547F12"/>
    <w:rsid w:val="0055008E"/>
    <w:rsid w:val="005512E4"/>
    <w:rsid w:val="00551665"/>
    <w:rsid w:val="005533EF"/>
    <w:rsid w:val="00553574"/>
    <w:rsid w:val="005536EA"/>
    <w:rsid w:val="00553955"/>
    <w:rsid w:val="0055419D"/>
    <w:rsid w:val="0055464A"/>
    <w:rsid w:val="0055590F"/>
    <w:rsid w:val="0055785E"/>
    <w:rsid w:val="00560576"/>
    <w:rsid w:val="00560C1A"/>
    <w:rsid w:val="00561433"/>
    <w:rsid w:val="005625A4"/>
    <w:rsid w:val="00562AFA"/>
    <w:rsid w:val="0056312C"/>
    <w:rsid w:val="0056338F"/>
    <w:rsid w:val="00567900"/>
    <w:rsid w:val="00567AD9"/>
    <w:rsid w:val="00570BDF"/>
    <w:rsid w:val="0057102D"/>
    <w:rsid w:val="005713B1"/>
    <w:rsid w:val="0057156D"/>
    <w:rsid w:val="00571857"/>
    <w:rsid w:val="00572646"/>
    <w:rsid w:val="00577916"/>
    <w:rsid w:val="0058057C"/>
    <w:rsid w:val="00582123"/>
    <w:rsid w:val="0058254D"/>
    <w:rsid w:val="0058356E"/>
    <w:rsid w:val="00583D66"/>
    <w:rsid w:val="0058659B"/>
    <w:rsid w:val="00587B58"/>
    <w:rsid w:val="00590736"/>
    <w:rsid w:val="005913AB"/>
    <w:rsid w:val="00591F53"/>
    <w:rsid w:val="0059232C"/>
    <w:rsid w:val="005924B4"/>
    <w:rsid w:val="00593020"/>
    <w:rsid w:val="00593CA7"/>
    <w:rsid w:val="00594BD0"/>
    <w:rsid w:val="0059551A"/>
    <w:rsid w:val="005963EE"/>
    <w:rsid w:val="00596739"/>
    <w:rsid w:val="0059715B"/>
    <w:rsid w:val="00597C50"/>
    <w:rsid w:val="005A063F"/>
    <w:rsid w:val="005A0AA1"/>
    <w:rsid w:val="005A1104"/>
    <w:rsid w:val="005A11F9"/>
    <w:rsid w:val="005A1216"/>
    <w:rsid w:val="005A126C"/>
    <w:rsid w:val="005A1B0E"/>
    <w:rsid w:val="005A2056"/>
    <w:rsid w:val="005A39E6"/>
    <w:rsid w:val="005B15C7"/>
    <w:rsid w:val="005B1EB4"/>
    <w:rsid w:val="005B28F7"/>
    <w:rsid w:val="005B304C"/>
    <w:rsid w:val="005B3CD8"/>
    <w:rsid w:val="005B5C84"/>
    <w:rsid w:val="005B64D6"/>
    <w:rsid w:val="005B6D5B"/>
    <w:rsid w:val="005B6E4D"/>
    <w:rsid w:val="005C0073"/>
    <w:rsid w:val="005C03C7"/>
    <w:rsid w:val="005C055F"/>
    <w:rsid w:val="005C22ED"/>
    <w:rsid w:val="005C398C"/>
    <w:rsid w:val="005C5CE4"/>
    <w:rsid w:val="005C6AEA"/>
    <w:rsid w:val="005C7421"/>
    <w:rsid w:val="005C7703"/>
    <w:rsid w:val="005D1ABE"/>
    <w:rsid w:val="005D2094"/>
    <w:rsid w:val="005D3150"/>
    <w:rsid w:val="005D4519"/>
    <w:rsid w:val="005D6022"/>
    <w:rsid w:val="005D660E"/>
    <w:rsid w:val="005D66C4"/>
    <w:rsid w:val="005D6BBC"/>
    <w:rsid w:val="005E1744"/>
    <w:rsid w:val="005E198B"/>
    <w:rsid w:val="005F044C"/>
    <w:rsid w:val="005F11C0"/>
    <w:rsid w:val="005F2E46"/>
    <w:rsid w:val="005F3E9D"/>
    <w:rsid w:val="005F5EC7"/>
    <w:rsid w:val="00600C63"/>
    <w:rsid w:val="00601187"/>
    <w:rsid w:val="00601786"/>
    <w:rsid w:val="00601854"/>
    <w:rsid w:val="0060347E"/>
    <w:rsid w:val="00604704"/>
    <w:rsid w:val="00604BE9"/>
    <w:rsid w:val="00605B3C"/>
    <w:rsid w:val="00610604"/>
    <w:rsid w:val="0061271E"/>
    <w:rsid w:val="00613D07"/>
    <w:rsid w:val="0061432A"/>
    <w:rsid w:val="0061532A"/>
    <w:rsid w:val="0061577D"/>
    <w:rsid w:val="00616663"/>
    <w:rsid w:val="006171C2"/>
    <w:rsid w:val="006179DB"/>
    <w:rsid w:val="00617F23"/>
    <w:rsid w:val="00620124"/>
    <w:rsid w:val="00623328"/>
    <w:rsid w:val="0062332C"/>
    <w:rsid w:val="00625BD7"/>
    <w:rsid w:val="00625EA6"/>
    <w:rsid w:val="0062718B"/>
    <w:rsid w:val="0063132D"/>
    <w:rsid w:val="006314A5"/>
    <w:rsid w:val="00631689"/>
    <w:rsid w:val="00631C14"/>
    <w:rsid w:val="006321BE"/>
    <w:rsid w:val="00635D97"/>
    <w:rsid w:val="006360AD"/>
    <w:rsid w:val="00636594"/>
    <w:rsid w:val="006366D2"/>
    <w:rsid w:val="00636929"/>
    <w:rsid w:val="00636A51"/>
    <w:rsid w:val="00637BB3"/>
    <w:rsid w:val="0064029C"/>
    <w:rsid w:val="00640483"/>
    <w:rsid w:val="006410E8"/>
    <w:rsid w:val="00641379"/>
    <w:rsid w:val="0064269B"/>
    <w:rsid w:val="00642818"/>
    <w:rsid w:val="006453D5"/>
    <w:rsid w:val="006455E5"/>
    <w:rsid w:val="006457F0"/>
    <w:rsid w:val="00646641"/>
    <w:rsid w:val="00647CD7"/>
    <w:rsid w:val="0065045F"/>
    <w:rsid w:val="00650905"/>
    <w:rsid w:val="0065157C"/>
    <w:rsid w:val="006515DC"/>
    <w:rsid w:val="00651989"/>
    <w:rsid w:val="00653D78"/>
    <w:rsid w:val="00654220"/>
    <w:rsid w:val="00654F76"/>
    <w:rsid w:val="00655659"/>
    <w:rsid w:val="00655DB7"/>
    <w:rsid w:val="0065650A"/>
    <w:rsid w:val="00656E93"/>
    <w:rsid w:val="00660AD3"/>
    <w:rsid w:val="00661756"/>
    <w:rsid w:val="00661DC2"/>
    <w:rsid w:val="006637B1"/>
    <w:rsid w:val="00663F26"/>
    <w:rsid w:val="00664259"/>
    <w:rsid w:val="00667828"/>
    <w:rsid w:val="00667EC7"/>
    <w:rsid w:val="006707E7"/>
    <w:rsid w:val="00672879"/>
    <w:rsid w:val="006735BF"/>
    <w:rsid w:val="00675547"/>
    <w:rsid w:val="006758F3"/>
    <w:rsid w:val="00675953"/>
    <w:rsid w:val="006769DD"/>
    <w:rsid w:val="00677A28"/>
    <w:rsid w:val="00680335"/>
    <w:rsid w:val="006823BB"/>
    <w:rsid w:val="0068265E"/>
    <w:rsid w:val="00683E41"/>
    <w:rsid w:val="006851D2"/>
    <w:rsid w:val="00686AD4"/>
    <w:rsid w:val="00686E9D"/>
    <w:rsid w:val="006921CB"/>
    <w:rsid w:val="00692BAA"/>
    <w:rsid w:val="00693B6C"/>
    <w:rsid w:val="00693C78"/>
    <w:rsid w:val="0069482F"/>
    <w:rsid w:val="006948B4"/>
    <w:rsid w:val="00695850"/>
    <w:rsid w:val="006958B5"/>
    <w:rsid w:val="00696923"/>
    <w:rsid w:val="00697EBC"/>
    <w:rsid w:val="006A08FE"/>
    <w:rsid w:val="006A0C46"/>
    <w:rsid w:val="006A1EDE"/>
    <w:rsid w:val="006A3314"/>
    <w:rsid w:val="006A4322"/>
    <w:rsid w:val="006A5AA4"/>
    <w:rsid w:val="006A6471"/>
    <w:rsid w:val="006B0AE2"/>
    <w:rsid w:val="006B0C3D"/>
    <w:rsid w:val="006B3348"/>
    <w:rsid w:val="006B37EE"/>
    <w:rsid w:val="006B3B40"/>
    <w:rsid w:val="006B4ED7"/>
    <w:rsid w:val="006B50AA"/>
    <w:rsid w:val="006B5745"/>
    <w:rsid w:val="006B6569"/>
    <w:rsid w:val="006B733D"/>
    <w:rsid w:val="006B7848"/>
    <w:rsid w:val="006C00C7"/>
    <w:rsid w:val="006C1C1A"/>
    <w:rsid w:val="006C25EC"/>
    <w:rsid w:val="006C2607"/>
    <w:rsid w:val="006C3338"/>
    <w:rsid w:val="006C41A7"/>
    <w:rsid w:val="006C4756"/>
    <w:rsid w:val="006C4AC3"/>
    <w:rsid w:val="006C536F"/>
    <w:rsid w:val="006C5D05"/>
    <w:rsid w:val="006C6026"/>
    <w:rsid w:val="006C614D"/>
    <w:rsid w:val="006C6EBC"/>
    <w:rsid w:val="006C72EC"/>
    <w:rsid w:val="006C746A"/>
    <w:rsid w:val="006C7D15"/>
    <w:rsid w:val="006D1351"/>
    <w:rsid w:val="006D208C"/>
    <w:rsid w:val="006D2FA9"/>
    <w:rsid w:val="006D31C6"/>
    <w:rsid w:val="006D3398"/>
    <w:rsid w:val="006D4992"/>
    <w:rsid w:val="006D5294"/>
    <w:rsid w:val="006D536E"/>
    <w:rsid w:val="006D6480"/>
    <w:rsid w:val="006E1278"/>
    <w:rsid w:val="006E226B"/>
    <w:rsid w:val="006E286D"/>
    <w:rsid w:val="006E3D5F"/>
    <w:rsid w:val="006E5C2C"/>
    <w:rsid w:val="006E5E8D"/>
    <w:rsid w:val="006E77AC"/>
    <w:rsid w:val="006F2F4C"/>
    <w:rsid w:val="006F3A99"/>
    <w:rsid w:val="006F62A8"/>
    <w:rsid w:val="006F7104"/>
    <w:rsid w:val="00700C6D"/>
    <w:rsid w:val="007017B1"/>
    <w:rsid w:val="00701DC8"/>
    <w:rsid w:val="00702038"/>
    <w:rsid w:val="007037D7"/>
    <w:rsid w:val="00705EFC"/>
    <w:rsid w:val="007101E4"/>
    <w:rsid w:val="00710C37"/>
    <w:rsid w:val="0071128C"/>
    <w:rsid w:val="00711AB3"/>
    <w:rsid w:val="0071274B"/>
    <w:rsid w:val="007138BD"/>
    <w:rsid w:val="00714420"/>
    <w:rsid w:val="007145FA"/>
    <w:rsid w:val="00714D7E"/>
    <w:rsid w:val="007151D3"/>
    <w:rsid w:val="007160D9"/>
    <w:rsid w:val="0071617D"/>
    <w:rsid w:val="00716790"/>
    <w:rsid w:val="00717044"/>
    <w:rsid w:val="007203C6"/>
    <w:rsid w:val="00725569"/>
    <w:rsid w:val="00725B9F"/>
    <w:rsid w:val="00725C9D"/>
    <w:rsid w:val="00725D42"/>
    <w:rsid w:val="00726679"/>
    <w:rsid w:val="007301C6"/>
    <w:rsid w:val="0073083F"/>
    <w:rsid w:val="00731967"/>
    <w:rsid w:val="0073254F"/>
    <w:rsid w:val="0073277A"/>
    <w:rsid w:val="00732A10"/>
    <w:rsid w:val="00733F33"/>
    <w:rsid w:val="00734438"/>
    <w:rsid w:val="007371E1"/>
    <w:rsid w:val="007374A1"/>
    <w:rsid w:val="00740083"/>
    <w:rsid w:val="007404C7"/>
    <w:rsid w:val="00740514"/>
    <w:rsid w:val="00740AC8"/>
    <w:rsid w:val="00741180"/>
    <w:rsid w:val="00741611"/>
    <w:rsid w:val="007423BF"/>
    <w:rsid w:val="007423CC"/>
    <w:rsid w:val="007425E8"/>
    <w:rsid w:val="007426A5"/>
    <w:rsid w:val="007440DE"/>
    <w:rsid w:val="0074518D"/>
    <w:rsid w:val="007456C5"/>
    <w:rsid w:val="0074603A"/>
    <w:rsid w:val="0074632C"/>
    <w:rsid w:val="00746454"/>
    <w:rsid w:val="007467CF"/>
    <w:rsid w:val="00746C9E"/>
    <w:rsid w:val="00747094"/>
    <w:rsid w:val="00752202"/>
    <w:rsid w:val="007528AC"/>
    <w:rsid w:val="00753E4C"/>
    <w:rsid w:val="00754452"/>
    <w:rsid w:val="00754CD7"/>
    <w:rsid w:val="0075623D"/>
    <w:rsid w:val="007563F1"/>
    <w:rsid w:val="00756752"/>
    <w:rsid w:val="00757180"/>
    <w:rsid w:val="007577AA"/>
    <w:rsid w:val="00760263"/>
    <w:rsid w:val="00760F07"/>
    <w:rsid w:val="00762959"/>
    <w:rsid w:val="0076597F"/>
    <w:rsid w:val="00766DCC"/>
    <w:rsid w:val="0076793E"/>
    <w:rsid w:val="007710D7"/>
    <w:rsid w:val="00775EFD"/>
    <w:rsid w:val="00775F55"/>
    <w:rsid w:val="00781BBA"/>
    <w:rsid w:val="00781C7D"/>
    <w:rsid w:val="00782BDB"/>
    <w:rsid w:val="00784350"/>
    <w:rsid w:val="0078574C"/>
    <w:rsid w:val="00785F46"/>
    <w:rsid w:val="007866CB"/>
    <w:rsid w:val="00786AF7"/>
    <w:rsid w:val="007870CE"/>
    <w:rsid w:val="00787154"/>
    <w:rsid w:val="00790493"/>
    <w:rsid w:val="007905BF"/>
    <w:rsid w:val="007914CD"/>
    <w:rsid w:val="007918CF"/>
    <w:rsid w:val="00794846"/>
    <w:rsid w:val="00794A21"/>
    <w:rsid w:val="00795579"/>
    <w:rsid w:val="0079668D"/>
    <w:rsid w:val="0079691C"/>
    <w:rsid w:val="007A036B"/>
    <w:rsid w:val="007A0E36"/>
    <w:rsid w:val="007A0FB2"/>
    <w:rsid w:val="007A150C"/>
    <w:rsid w:val="007A1700"/>
    <w:rsid w:val="007A1B87"/>
    <w:rsid w:val="007A2D58"/>
    <w:rsid w:val="007A370D"/>
    <w:rsid w:val="007A5B0C"/>
    <w:rsid w:val="007A7237"/>
    <w:rsid w:val="007B2C63"/>
    <w:rsid w:val="007B42F6"/>
    <w:rsid w:val="007B5096"/>
    <w:rsid w:val="007B5452"/>
    <w:rsid w:val="007C04B5"/>
    <w:rsid w:val="007C0DB7"/>
    <w:rsid w:val="007C1D01"/>
    <w:rsid w:val="007C2B69"/>
    <w:rsid w:val="007C2C1D"/>
    <w:rsid w:val="007C357B"/>
    <w:rsid w:val="007C3894"/>
    <w:rsid w:val="007C3A92"/>
    <w:rsid w:val="007C5D3E"/>
    <w:rsid w:val="007C7682"/>
    <w:rsid w:val="007D092A"/>
    <w:rsid w:val="007D1DC3"/>
    <w:rsid w:val="007D1FCA"/>
    <w:rsid w:val="007D3C72"/>
    <w:rsid w:val="007D5062"/>
    <w:rsid w:val="007D62EE"/>
    <w:rsid w:val="007D6867"/>
    <w:rsid w:val="007D692B"/>
    <w:rsid w:val="007D7EAA"/>
    <w:rsid w:val="007D7F19"/>
    <w:rsid w:val="007E1C8E"/>
    <w:rsid w:val="007E22BD"/>
    <w:rsid w:val="007E38ED"/>
    <w:rsid w:val="007E76F0"/>
    <w:rsid w:val="007F0153"/>
    <w:rsid w:val="007F1008"/>
    <w:rsid w:val="007F1A50"/>
    <w:rsid w:val="007F3A64"/>
    <w:rsid w:val="007F3B59"/>
    <w:rsid w:val="007F4151"/>
    <w:rsid w:val="007F4C37"/>
    <w:rsid w:val="007F52BD"/>
    <w:rsid w:val="007F5E19"/>
    <w:rsid w:val="007F6D02"/>
    <w:rsid w:val="00800F2A"/>
    <w:rsid w:val="008017BD"/>
    <w:rsid w:val="008042F6"/>
    <w:rsid w:val="00805A4E"/>
    <w:rsid w:val="00806058"/>
    <w:rsid w:val="008062A0"/>
    <w:rsid w:val="00806436"/>
    <w:rsid w:val="00806CE3"/>
    <w:rsid w:val="00806F64"/>
    <w:rsid w:val="00807DAD"/>
    <w:rsid w:val="008132FD"/>
    <w:rsid w:val="00814996"/>
    <w:rsid w:val="00814AD1"/>
    <w:rsid w:val="00815142"/>
    <w:rsid w:val="008156B8"/>
    <w:rsid w:val="00817409"/>
    <w:rsid w:val="00820655"/>
    <w:rsid w:val="0082126E"/>
    <w:rsid w:val="00823363"/>
    <w:rsid w:val="00823AF6"/>
    <w:rsid w:val="00824158"/>
    <w:rsid w:val="00824656"/>
    <w:rsid w:val="008250DB"/>
    <w:rsid w:val="008272BC"/>
    <w:rsid w:val="008274B1"/>
    <w:rsid w:val="00827CE8"/>
    <w:rsid w:val="008306D4"/>
    <w:rsid w:val="00831465"/>
    <w:rsid w:val="00831AAC"/>
    <w:rsid w:val="00831EEB"/>
    <w:rsid w:val="00833C12"/>
    <w:rsid w:val="00833EEA"/>
    <w:rsid w:val="00834E94"/>
    <w:rsid w:val="00834EB1"/>
    <w:rsid w:val="0083538E"/>
    <w:rsid w:val="00836313"/>
    <w:rsid w:val="008377C1"/>
    <w:rsid w:val="008407FF"/>
    <w:rsid w:val="00841DC3"/>
    <w:rsid w:val="00844418"/>
    <w:rsid w:val="0084534A"/>
    <w:rsid w:val="00846064"/>
    <w:rsid w:val="00846951"/>
    <w:rsid w:val="00846A70"/>
    <w:rsid w:val="00846B7A"/>
    <w:rsid w:val="00847EA2"/>
    <w:rsid w:val="00850805"/>
    <w:rsid w:val="00850BA2"/>
    <w:rsid w:val="008515B4"/>
    <w:rsid w:val="00851604"/>
    <w:rsid w:val="00852585"/>
    <w:rsid w:val="008528D4"/>
    <w:rsid w:val="008530F1"/>
    <w:rsid w:val="0085365D"/>
    <w:rsid w:val="00853DB0"/>
    <w:rsid w:val="00853F57"/>
    <w:rsid w:val="00855E46"/>
    <w:rsid w:val="00856497"/>
    <w:rsid w:val="00857ECB"/>
    <w:rsid w:val="00857F94"/>
    <w:rsid w:val="00860093"/>
    <w:rsid w:val="0086082F"/>
    <w:rsid w:val="00860AA4"/>
    <w:rsid w:val="00861050"/>
    <w:rsid w:val="008634AD"/>
    <w:rsid w:val="00863814"/>
    <w:rsid w:val="00863831"/>
    <w:rsid w:val="008641A3"/>
    <w:rsid w:val="008647B8"/>
    <w:rsid w:val="00865E6C"/>
    <w:rsid w:val="00866285"/>
    <w:rsid w:val="008703A7"/>
    <w:rsid w:val="00870A99"/>
    <w:rsid w:val="008711B0"/>
    <w:rsid w:val="00872CAE"/>
    <w:rsid w:val="00872DE2"/>
    <w:rsid w:val="0087407F"/>
    <w:rsid w:val="0087461B"/>
    <w:rsid w:val="00875B3F"/>
    <w:rsid w:val="00875F0E"/>
    <w:rsid w:val="0087650A"/>
    <w:rsid w:val="00876E76"/>
    <w:rsid w:val="008771B8"/>
    <w:rsid w:val="00877E63"/>
    <w:rsid w:val="00880E4E"/>
    <w:rsid w:val="00880EFE"/>
    <w:rsid w:val="008814CC"/>
    <w:rsid w:val="00882CBB"/>
    <w:rsid w:val="0088399D"/>
    <w:rsid w:val="00884A01"/>
    <w:rsid w:val="00884AC8"/>
    <w:rsid w:val="008875A8"/>
    <w:rsid w:val="00891517"/>
    <w:rsid w:val="00892664"/>
    <w:rsid w:val="008932E7"/>
    <w:rsid w:val="008932FB"/>
    <w:rsid w:val="00893E12"/>
    <w:rsid w:val="0089482B"/>
    <w:rsid w:val="00895721"/>
    <w:rsid w:val="00895E42"/>
    <w:rsid w:val="0089634E"/>
    <w:rsid w:val="00897AB1"/>
    <w:rsid w:val="00897C38"/>
    <w:rsid w:val="008A0831"/>
    <w:rsid w:val="008A08E7"/>
    <w:rsid w:val="008A28CE"/>
    <w:rsid w:val="008A38C7"/>
    <w:rsid w:val="008A4A45"/>
    <w:rsid w:val="008A4EC5"/>
    <w:rsid w:val="008A5B0D"/>
    <w:rsid w:val="008A6CA3"/>
    <w:rsid w:val="008A6D63"/>
    <w:rsid w:val="008A71A5"/>
    <w:rsid w:val="008A7FA1"/>
    <w:rsid w:val="008B1AB0"/>
    <w:rsid w:val="008B2792"/>
    <w:rsid w:val="008B2F67"/>
    <w:rsid w:val="008B3DC2"/>
    <w:rsid w:val="008B7037"/>
    <w:rsid w:val="008B7494"/>
    <w:rsid w:val="008C0D1B"/>
    <w:rsid w:val="008C15F6"/>
    <w:rsid w:val="008C1B9A"/>
    <w:rsid w:val="008C1E37"/>
    <w:rsid w:val="008C21D7"/>
    <w:rsid w:val="008C3E6B"/>
    <w:rsid w:val="008C5822"/>
    <w:rsid w:val="008C668C"/>
    <w:rsid w:val="008C6901"/>
    <w:rsid w:val="008C7A57"/>
    <w:rsid w:val="008D14E5"/>
    <w:rsid w:val="008D1CD6"/>
    <w:rsid w:val="008D301E"/>
    <w:rsid w:val="008D4B80"/>
    <w:rsid w:val="008D630D"/>
    <w:rsid w:val="008D7726"/>
    <w:rsid w:val="008D7CA8"/>
    <w:rsid w:val="008E06BB"/>
    <w:rsid w:val="008E14C4"/>
    <w:rsid w:val="008E1CFE"/>
    <w:rsid w:val="008E1D86"/>
    <w:rsid w:val="008E36DB"/>
    <w:rsid w:val="008E5E34"/>
    <w:rsid w:val="008E6278"/>
    <w:rsid w:val="008E755F"/>
    <w:rsid w:val="008E7F98"/>
    <w:rsid w:val="008F2958"/>
    <w:rsid w:val="008F3850"/>
    <w:rsid w:val="008F56BB"/>
    <w:rsid w:val="008F6D03"/>
    <w:rsid w:val="008F7D21"/>
    <w:rsid w:val="00902FFC"/>
    <w:rsid w:val="0090349E"/>
    <w:rsid w:val="00903672"/>
    <w:rsid w:val="0090431B"/>
    <w:rsid w:val="0090548A"/>
    <w:rsid w:val="00905599"/>
    <w:rsid w:val="00905EBC"/>
    <w:rsid w:val="009060DF"/>
    <w:rsid w:val="0090616D"/>
    <w:rsid w:val="00906CE5"/>
    <w:rsid w:val="00907E90"/>
    <w:rsid w:val="009124B7"/>
    <w:rsid w:val="00913040"/>
    <w:rsid w:val="00914B2D"/>
    <w:rsid w:val="00915B70"/>
    <w:rsid w:val="0091684F"/>
    <w:rsid w:val="00917ED9"/>
    <w:rsid w:val="00920F5D"/>
    <w:rsid w:val="00922323"/>
    <w:rsid w:val="009228C8"/>
    <w:rsid w:val="009231BA"/>
    <w:rsid w:val="00923E80"/>
    <w:rsid w:val="0092476F"/>
    <w:rsid w:val="00924E28"/>
    <w:rsid w:val="00924ED4"/>
    <w:rsid w:val="00926536"/>
    <w:rsid w:val="009265CF"/>
    <w:rsid w:val="009300C2"/>
    <w:rsid w:val="00930497"/>
    <w:rsid w:val="0093090D"/>
    <w:rsid w:val="00930A0C"/>
    <w:rsid w:val="00930CD5"/>
    <w:rsid w:val="00930F36"/>
    <w:rsid w:val="00932EC8"/>
    <w:rsid w:val="00933AC3"/>
    <w:rsid w:val="00933AC8"/>
    <w:rsid w:val="009342AD"/>
    <w:rsid w:val="0093549A"/>
    <w:rsid w:val="009358BF"/>
    <w:rsid w:val="009378A9"/>
    <w:rsid w:val="009379A3"/>
    <w:rsid w:val="00940DF6"/>
    <w:rsid w:val="009410EF"/>
    <w:rsid w:val="00941BC0"/>
    <w:rsid w:val="00942046"/>
    <w:rsid w:val="00942A42"/>
    <w:rsid w:val="009439A9"/>
    <w:rsid w:val="009447DC"/>
    <w:rsid w:val="009478F7"/>
    <w:rsid w:val="00947D87"/>
    <w:rsid w:val="009523C4"/>
    <w:rsid w:val="00952A05"/>
    <w:rsid w:val="00954138"/>
    <w:rsid w:val="00955A5E"/>
    <w:rsid w:val="00955CD6"/>
    <w:rsid w:val="009567BD"/>
    <w:rsid w:val="00956828"/>
    <w:rsid w:val="009572CF"/>
    <w:rsid w:val="00957EEA"/>
    <w:rsid w:val="009610BA"/>
    <w:rsid w:val="009617B4"/>
    <w:rsid w:val="00962083"/>
    <w:rsid w:val="00962C23"/>
    <w:rsid w:val="00963888"/>
    <w:rsid w:val="0096639A"/>
    <w:rsid w:val="0097021A"/>
    <w:rsid w:val="00970613"/>
    <w:rsid w:val="00970744"/>
    <w:rsid w:val="00970C2F"/>
    <w:rsid w:val="00971039"/>
    <w:rsid w:val="009713DD"/>
    <w:rsid w:val="009715E2"/>
    <w:rsid w:val="00971C0C"/>
    <w:rsid w:val="00972E66"/>
    <w:rsid w:val="00973EE6"/>
    <w:rsid w:val="00974239"/>
    <w:rsid w:val="009745B2"/>
    <w:rsid w:val="00977343"/>
    <w:rsid w:val="009803F5"/>
    <w:rsid w:val="00980707"/>
    <w:rsid w:val="00980AA9"/>
    <w:rsid w:val="00981787"/>
    <w:rsid w:val="00981AF1"/>
    <w:rsid w:val="009822CD"/>
    <w:rsid w:val="00982FCF"/>
    <w:rsid w:val="00984186"/>
    <w:rsid w:val="00984661"/>
    <w:rsid w:val="00986849"/>
    <w:rsid w:val="00987CFC"/>
    <w:rsid w:val="00987F66"/>
    <w:rsid w:val="0099023B"/>
    <w:rsid w:val="009914AE"/>
    <w:rsid w:val="009922BC"/>
    <w:rsid w:val="0099347C"/>
    <w:rsid w:val="0099384D"/>
    <w:rsid w:val="00993AEA"/>
    <w:rsid w:val="0099414D"/>
    <w:rsid w:val="00995077"/>
    <w:rsid w:val="0099618D"/>
    <w:rsid w:val="00997E02"/>
    <w:rsid w:val="009A074D"/>
    <w:rsid w:val="009A15D9"/>
    <w:rsid w:val="009A2710"/>
    <w:rsid w:val="009A4412"/>
    <w:rsid w:val="009A504F"/>
    <w:rsid w:val="009A5804"/>
    <w:rsid w:val="009A7269"/>
    <w:rsid w:val="009A7925"/>
    <w:rsid w:val="009A7E4F"/>
    <w:rsid w:val="009B01FD"/>
    <w:rsid w:val="009B23E0"/>
    <w:rsid w:val="009B2672"/>
    <w:rsid w:val="009B43BB"/>
    <w:rsid w:val="009B67A5"/>
    <w:rsid w:val="009B70A1"/>
    <w:rsid w:val="009B7CE6"/>
    <w:rsid w:val="009C06B9"/>
    <w:rsid w:val="009C08D9"/>
    <w:rsid w:val="009C0A86"/>
    <w:rsid w:val="009C293A"/>
    <w:rsid w:val="009C3471"/>
    <w:rsid w:val="009C379B"/>
    <w:rsid w:val="009C3F29"/>
    <w:rsid w:val="009C48FE"/>
    <w:rsid w:val="009C692C"/>
    <w:rsid w:val="009C6E42"/>
    <w:rsid w:val="009C7366"/>
    <w:rsid w:val="009C7EB6"/>
    <w:rsid w:val="009D06C8"/>
    <w:rsid w:val="009D16D8"/>
    <w:rsid w:val="009D2443"/>
    <w:rsid w:val="009D3094"/>
    <w:rsid w:val="009D4BD8"/>
    <w:rsid w:val="009D51A0"/>
    <w:rsid w:val="009D5821"/>
    <w:rsid w:val="009E0DC6"/>
    <w:rsid w:val="009E2C5B"/>
    <w:rsid w:val="009E38CA"/>
    <w:rsid w:val="009E39BE"/>
    <w:rsid w:val="009E50D5"/>
    <w:rsid w:val="009E5BF7"/>
    <w:rsid w:val="009F2159"/>
    <w:rsid w:val="009F3E12"/>
    <w:rsid w:val="009F4260"/>
    <w:rsid w:val="009F55D3"/>
    <w:rsid w:val="009F569D"/>
    <w:rsid w:val="009F56A0"/>
    <w:rsid w:val="009F76D1"/>
    <w:rsid w:val="009F7EA9"/>
    <w:rsid w:val="009F7FA4"/>
    <w:rsid w:val="00A0006B"/>
    <w:rsid w:val="00A0518E"/>
    <w:rsid w:val="00A0535E"/>
    <w:rsid w:val="00A054CD"/>
    <w:rsid w:val="00A06C76"/>
    <w:rsid w:val="00A06DDF"/>
    <w:rsid w:val="00A07805"/>
    <w:rsid w:val="00A07D9B"/>
    <w:rsid w:val="00A1014C"/>
    <w:rsid w:val="00A10259"/>
    <w:rsid w:val="00A12052"/>
    <w:rsid w:val="00A13016"/>
    <w:rsid w:val="00A1434B"/>
    <w:rsid w:val="00A14E47"/>
    <w:rsid w:val="00A1505B"/>
    <w:rsid w:val="00A155AA"/>
    <w:rsid w:val="00A1573F"/>
    <w:rsid w:val="00A163A9"/>
    <w:rsid w:val="00A1665A"/>
    <w:rsid w:val="00A16C8E"/>
    <w:rsid w:val="00A1710A"/>
    <w:rsid w:val="00A176A3"/>
    <w:rsid w:val="00A20227"/>
    <w:rsid w:val="00A21C19"/>
    <w:rsid w:val="00A21D57"/>
    <w:rsid w:val="00A21E80"/>
    <w:rsid w:val="00A2230C"/>
    <w:rsid w:val="00A225DB"/>
    <w:rsid w:val="00A25231"/>
    <w:rsid w:val="00A25808"/>
    <w:rsid w:val="00A25CAA"/>
    <w:rsid w:val="00A267C5"/>
    <w:rsid w:val="00A26824"/>
    <w:rsid w:val="00A270A6"/>
    <w:rsid w:val="00A27222"/>
    <w:rsid w:val="00A30D7F"/>
    <w:rsid w:val="00A33F8C"/>
    <w:rsid w:val="00A3458A"/>
    <w:rsid w:val="00A3538F"/>
    <w:rsid w:val="00A35A06"/>
    <w:rsid w:val="00A40F7B"/>
    <w:rsid w:val="00A411AD"/>
    <w:rsid w:val="00A41C24"/>
    <w:rsid w:val="00A4398E"/>
    <w:rsid w:val="00A442B8"/>
    <w:rsid w:val="00A44726"/>
    <w:rsid w:val="00A44730"/>
    <w:rsid w:val="00A46072"/>
    <w:rsid w:val="00A4617E"/>
    <w:rsid w:val="00A46372"/>
    <w:rsid w:val="00A470DF"/>
    <w:rsid w:val="00A50878"/>
    <w:rsid w:val="00A50FF1"/>
    <w:rsid w:val="00A51862"/>
    <w:rsid w:val="00A52783"/>
    <w:rsid w:val="00A537DA"/>
    <w:rsid w:val="00A53BA5"/>
    <w:rsid w:val="00A53F2B"/>
    <w:rsid w:val="00A61091"/>
    <w:rsid w:val="00A61FC3"/>
    <w:rsid w:val="00A63AFB"/>
    <w:rsid w:val="00A63FB0"/>
    <w:rsid w:val="00A64677"/>
    <w:rsid w:val="00A65A5A"/>
    <w:rsid w:val="00A65B0C"/>
    <w:rsid w:val="00A65C05"/>
    <w:rsid w:val="00A65F31"/>
    <w:rsid w:val="00A673B7"/>
    <w:rsid w:val="00A71D10"/>
    <w:rsid w:val="00A73E57"/>
    <w:rsid w:val="00A743BB"/>
    <w:rsid w:val="00A75FC5"/>
    <w:rsid w:val="00A7670E"/>
    <w:rsid w:val="00A768EA"/>
    <w:rsid w:val="00A7781E"/>
    <w:rsid w:val="00A80BB8"/>
    <w:rsid w:val="00A81100"/>
    <w:rsid w:val="00A83D39"/>
    <w:rsid w:val="00A84AA6"/>
    <w:rsid w:val="00A85080"/>
    <w:rsid w:val="00A8584E"/>
    <w:rsid w:val="00A85B37"/>
    <w:rsid w:val="00A86BF6"/>
    <w:rsid w:val="00A879C1"/>
    <w:rsid w:val="00A90837"/>
    <w:rsid w:val="00A93452"/>
    <w:rsid w:val="00A9524C"/>
    <w:rsid w:val="00A95A4E"/>
    <w:rsid w:val="00A97933"/>
    <w:rsid w:val="00A97E03"/>
    <w:rsid w:val="00AA073F"/>
    <w:rsid w:val="00AA07B1"/>
    <w:rsid w:val="00AA0C6A"/>
    <w:rsid w:val="00AA1373"/>
    <w:rsid w:val="00AA2E3E"/>
    <w:rsid w:val="00AA30DE"/>
    <w:rsid w:val="00AA3489"/>
    <w:rsid w:val="00AA48D7"/>
    <w:rsid w:val="00AA534D"/>
    <w:rsid w:val="00AA56E0"/>
    <w:rsid w:val="00AA6030"/>
    <w:rsid w:val="00AA6714"/>
    <w:rsid w:val="00AA71D8"/>
    <w:rsid w:val="00AA79FB"/>
    <w:rsid w:val="00AB0431"/>
    <w:rsid w:val="00AB0FA3"/>
    <w:rsid w:val="00AB18A4"/>
    <w:rsid w:val="00AB2CC7"/>
    <w:rsid w:val="00AB2D75"/>
    <w:rsid w:val="00AB2E8C"/>
    <w:rsid w:val="00AB4350"/>
    <w:rsid w:val="00AB5777"/>
    <w:rsid w:val="00AB5CF7"/>
    <w:rsid w:val="00AB5EEA"/>
    <w:rsid w:val="00AB640B"/>
    <w:rsid w:val="00AB6BD8"/>
    <w:rsid w:val="00AC0732"/>
    <w:rsid w:val="00AC0F25"/>
    <w:rsid w:val="00AC11FC"/>
    <w:rsid w:val="00AC2FBD"/>
    <w:rsid w:val="00AC5BDF"/>
    <w:rsid w:val="00AC6146"/>
    <w:rsid w:val="00AC617A"/>
    <w:rsid w:val="00AC695B"/>
    <w:rsid w:val="00AC6F9A"/>
    <w:rsid w:val="00AC70F9"/>
    <w:rsid w:val="00AC73C9"/>
    <w:rsid w:val="00AD0478"/>
    <w:rsid w:val="00AD0F54"/>
    <w:rsid w:val="00AD3142"/>
    <w:rsid w:val="00AD32F9"/>
    <w:rsid w:val="00AD365C"/>
    <w:rsid w:val="00AD3A46"/>
    <w:rsid w:val="00AD544D"/>
    <w:rsid w:val="00AD6A72"/>
    <w:rsid w:val="00AE047A"/>
    <w:rsid w:val="00AE2454"/>
    <w:rsid w:val="00AE24BC"/>
    <w:rsid w:val="00AE32AB"/>
    <w:rsid w:val="00AE3603"/>
    <w:rsid w:val="00AE44DA"/>
    <w:rsid w:val="00AE4593"/>
    <w:rsid w:val="00AE4D24"/>
    <w:rsid w:val="00AE5024"/>
    <w:rsid w:val="00AE70A9"/>
    <w:rsid w:val="00AE7E0E"/>
    <w:rsid w:val="00AF1182"/>
    <w:rsid w:val="00AF1D22"/>
    <w:rsid w:val="00AF32FB"/>
    <w:rsid w:val="00AF4EFC"/>
    <w:rsid w:val="00AF5182"/>
    <w:rsid w:val="00AF653B"/>
    <w:rsid w:val="00AF6F11"/>
    <w:rsid w:val="00B003F6"/>
    <w:rsid w:val="00B00816"/>
    <w:rsid w:val="00B0164D"/>
    <w:rsid w:val="00B022C9"/>
    <w:rsid w:val="00B0308D"/>
    <w:rsid w:val="00B03DC5"/>
    <w:rsid w:val="00B0655A"/>
    <w:rsid w:val="00B07222"/>
    <w:rsid w:val="00B1140F"/>
    <w:rsid w:val="00B1183C"/>
    <w:rsid w:val="00B12540"/>
    <w:rsid w:val="00B12FC1"/>
    <w:rsid w:val="00B14F17"/>
    <w:rsid w:val="00B1524C"/>
    <w:rsid w:val="00B161EB"/>
    <w:rsid w:val="00B16665"/>
    <w:rsid w:val="00B16882"/>
    <w:rsid w:val="00B173EE"/>
    <w:rsid w:val="00B20D36"/>
    <w:rsid w:val="00B21E4B"/>
    <w:rsid w:val="00B2213F"/>
    <w:rsid w:val="00B22588"/>
    <w:rsid w:val="00B2327A"/>
    <w:rsid w:val="00B2331F"/>
    <w:rsid w:val="00B2408C"/>
    <w:rsid w:val="00B2495B"/>
    <w:rsid w:val="00B24EA2"/>
    <w:rsid w:val="00B300B9"/>
    <w:rsid w:val="00B32260"/>
    <w:rsid w:val="00B32A86"/>
    <w:rsid w:val="00B3336D"/>
    <w:rsid w:val="00B33940"/>
    <w:rsid w:val="00B343B8"/>
    <w:rsid w:val="00B35C74"/>
    <w:rsid w:val="00B4056F"/>
    <w:rsid w:val="00B411D8"/>
    <w:rsid w:val="00B425ED"/>
    <w:rsid w:val="00B427D5"/>
    <w:rsid w:val="00B44637"/>
    <w:rsid w:val="00B44DA7"/>
    <w:rsid w:val="00B4522A"/>
    <w:rsid w:val="00B4526C"/>
    <w:rsid w:val="00B45596"/>
    <w:rsid w:val="00B4571A"/>
    <w:rsid w:val="00B469D9"/>
    <w:rsid w:val="00B46E47"/>
    <w:rsid w:val="00B5051A"/>
    <w:rsid w:val="00B509D0"/>
    <w:rsid w:val="00B5109B"/>
    <w:rsid w:val="00B52AC7"/>
    <w:rsid w:val="00B535CB"/>
    <w:rsid w:val="00B53F04"/>
    <w:rsid w:val="00B54024"/>
    <w:rsid w:val="00B5440D"/>
    <w:rsid w:val="00B54641"/>
    <w:rsid w:val="00B551C8"/>
    <w:rsid w:val="00B551E7"/>
    <w:rsid w:val="00B5590C"/>
    <w:rsid w:val="00B55C75"/>
    <w:rsid w:val="00B56708"/>
    <w:rsid w:val="00B57055"/>
    <w:rsid w:val="00B62E64"/>
    <w:rsid w:val="00B63310"/>
    <w:rsid w:val="00B65D61"/>
    <w:rsid w:val="00B66019"/>
    <w:rsid w:val="00B67171"/>
    <w:rsid w:val="00B67A87"/>
    <w:rsid w:val="00B70927"/>
    <w:rsid w:val="00B73AE2"/>
    <w:rsid w:val="00B75FD9"/>
    <w:rsid w:val="00B76775"/>
    <w:rsid w:val="00B80C83"/>
    <w:rsid w:val="00B82982"/>
    <w:rsid w:val="00B82B04"/>
    <w:rsid w:val="00B83BDB"/>
    <w:rsid w:val="00B85B6B"/>
    <w:rsid w:val="00B867A2"/>
    <w:rsid w:val="00B86A1E"/>
    <w:rsid w:val="00B9013E"/>
    <w:rsid w:val="00B9061A"/>
    <w:rsid w:val="00B90AB5"/>
    <w:rsid w:val="00B9202E"/>
    <w:rsid w:val="00B92FAB"/>
    <w:rsid w:val="00B946C9"/>
    <w:rsid w:val="00B96582"/>
    <w:rsid w:val="00B9689D"/>
    <w:rsid w:val="00BA0D5D"/>
    <w:rsid w:val="00BA0E94"/>
    <w:rsid w:val="00BA2C1B"/>
    <w:rsid w:val="00BA3320"/>
    <w:rsid w:val="00BA3CC6"/>
    <w:rsid w:val="00BA3F63"/>
    <w:rsid w:val="00BA523C"/>
    <w:rsid w:val="00BA607A"/>
    <w:rsid w:val="00BA6368"/>
    <w:rsid w:val="00BA7CD5"/>
    <w:rsid w:val="00BB115B"/>
    <w:rsid w:val="00BB121B"/>
    <w:rsid w:val="00BB21E0"/>
    <w:rsid w:val="00BB4808"/>
    <w:rsid w:val="00BB4EED"/>
    <w:rsid w:val="00BB57BE"/>
    <w:rsid w:val="00BB5952"/>
    <w:rsid w:val="00BB5CB1"/>
    <w:rsid w:val="00BB7CDD"/>
    <w:rsid w:val="00BC02D0"/>
    <w:rsid w:val="00BC174C"/>
    <w:rsid w:val="00BC1855"/>
    <w:rsid w:val="00BC267A"/>
    <w:rsid w:val="00BC2956"/>
    <w:rsid w:val="00BC48F8"/>
    <w:rsid w:val="00BC7C4C"/>
    <w:rsid w:val="00BD0674"/>
    <w:rsid w:val="00BD1A07"/>
    <w:rsid w:val="00BD1CA1"/>
    <w:rsid w:val="00BD1E60"/>
    <w:rsid w:val="00BD2318"/>
    <w:rsid w:val="00BD54CD"/>
    <w:rsid w:val="00BD5B7B"/>
    <w:rsid w:val="00BD61B4"/>
    <w:rsid w:val="00BD620F"/>
    <w:rsid w:val="00BD7990"/>
    <w:rsid w:val="00BE0220"/>
    <w:rsid w:val="00BE134A"/>
    <w:rsid w:val="00BE1603"/>
    <w:rsid w:val="00BE2423"/>
    <w:rsid w:val="00BE2FBF"/>
    <w:rsid w:val="00BE3F03"/>
    <w:rsid w:val="00BE4C7B"/>
    <w:rsid w:val="00BE56B5"/>
    <w:rsid w:val="00BE5BA0"/>
    <w:rsid w:val="00BE5DBF"/>
    <w:rsid w:val="00BE6223"/>
    <w:rsid w:val="00BE6420"/>
    <w:rsid w:val="00BF0FC3"/>
    <w:rsid w:val="00BF1DC2"/>
    <w:rsid w:val="00BF1F8F"/>
    <w:rsid w:val="00BF52BB"/>
    <w:rsid w:val="00BF58A9"/>
    <w:rsid w:val="00BF608E"/>
    <w:rsid w:val="00BF64F8"/>
    <w:rsid w:val="00BF70AD"/>
    <w:rsid w:val="00C022EA"/>
    <w:rsid w:val="00C0322A"/>
    <w:rsid w:val="00C0372B"/>
    <w:rsid w:val="00C0475F"/>
    <w:rsid w:val="00C05534"/>
    <w:rsid w:val="00C06115"/>
    <w:rsid w:val="00C063A9"/>
    <w:rsid w:val="00C06E8B"/>
    <w:rsid w:val="00C077BD"/>
    <w:rsid w:val="00C109B4"/>
    <w:rsid w:val="00C1178A"/>
    <w:rsid w:val="00C12422"/>
    <w:rsid w:val="00C12774"/>
    <w:rsid w:val="00C13185"/>
    <w:rsid w:val="00C136AA"/>
    <w:rsid w:val="00C14569"/>
    <w:rsid w:val="00C148A7"/>
    <w:rsid w:val="00C14F8F"/>
    <w:rsid w:val="00C1676C"/>
    <w:rsid w:val="00C20235"/>
    <w:rsid w:val="00C20746"/>
    <w:rsid w:val="00C216C8"/>
    <w:rsid w:val="00C2195C"/>
    <w:rsid w:val="00C21E61"/>
    <w:rsid w:val="00C21F9C"/>
    <w:rsid w:val="00C23C3F"/>
    <w:rsid w:val="00C24DD0"/>
    <w:rsid w:val="00C26127"/>
    <w:rsid w:val="00C26268"/>
    <w:rsid w:val="00C2632D"/>
    <w:rsid w:val="00C27CA2"/>
    <w:rsid w:val="00C30A47"/>
    <w:rsid w:val="00C3326C"/>
    <w:rsid w:val="00C400CD"/>
    <w:rsid w:val="00C409E9"/>
    <w:rsid w:val="00C41714"/>
    <w:rsid w:val="00C43B60"/>
    <w:rsid w:val="00C44D18"/>
    <w:rsid w:val="00C45CE2"/>
    <w:rsid w:val="00C502FF"/>
    <w:rsid w:val="00C51B56"/>
    <w:rsid w:val="00C5235D"/>
    <w:rsid w:val="00C52DF0"/>
    <w:rsid w:val="00C52F11"/>
    <w:rsid w:val="00C53B42"/>
    <w:rsid w:val="00C54508"/>
    <w:rsid w:val="00C54C4B"/>
    <w:rsid w:val="00C5510F"/>
    <w:rsid w:val="00C552CF"/>
    <w:rsid w:val="00C5544D"/>
    <w:rsid w:val="00C55BD1"/>
    <w:rsid w:val="00C56F7E"/>
    <w:rsid w:val="00C57E36"/>
    <w:rsid w:val="00C61290"/>
    <w:rsid w:val="00C64997"/>
    <w:rsid w:val="00C64CDE"/>
    <w:rsid w:val="00C65A60"/>
    <w:rsid w:val="00C65AAF"/>
    <w:rsid w:val="00C65F2C"/>
    <w:rsid w:val="00C708F4"/>
    <w:rsid w:val="00C70F0E"/>
    <w:rsid w:val="00C7218B"/>
    <w:rsid w:val="00C76EC2"/>
    <w:rsid w:val="00C77D54"/>
    <w:rsid w:val="00C77ED7"/>
    <w:rsid w:val="00C803CB"/>
    <w:rsid w:val="00C80F12"/>
    <w:rsid w:val="00C815AB"/>
    <w:rsid w:val="00C815C5"/>
    <w:rsid w:val="00C841A7"/>
    <w:rsid w:val="00C8435A"/>
    <w:rsid w:val="00C84A55"/>
    <w:rsid w:val="00C85B47"/>
    <w:rsid w:val="00C86FCD"/>
    <w:rsid w:val="00C955CA"/>
    <w:rsid w:val="00CA1BA1"/>
    <w:rsid w:val="00CA35B2"/>
    <w:rsid w:val="00CA3700"/>
    <w:rsid w:val="00CA3CE2"/>
    <w:rsid w:val="00CA3D4A"/>
    <w:rsid w:val="00CA4643"/>
    <w:rsid w:val="00CA4FF2"/>
    <w:rsid w:val="00CA58E0"/>
    <w:rsid w:val="00CA7429"/>
    <w:rsid w:val="00CA745C"/>
    <w:rsid w:val="00CA74B4"/>
    <w:rsid w:val="00CA7EA7"/>
    <w:rsid w:val="00CB00FC"/>
    <w:rsid w:val="00CB2E6F"/>
    <w:rsid w:val="00CB432F"/>
    <w:rsid w:val="00CB5A16"/>
    <w:rsid w:val="00CB7965"/>
    <w:rsid w:val="00CC083D"/>
    <w:rsid w:val="00CC0A5A"/>
    <w:rsid w:val="00CC0F39"/>
    <w:rsid w:val="00CC398D"/>
    <w:rsid w:val="00CC3FE0"/>
    <w:rsid w:val="00CC46B2"/>
    <w:rsid w:val="00CC6E86"/>
    <w:rsid w:val="00CD004B"/>
    <w:rsid w:val="00CD0983"/>
    <w:rsid w:val="00CD0A92"/>
    <w:rsid w:val="00CD111B"/>
    <w:rsid w:val="00CD30B0"/>
    <w:rsid w:val="00CD3BAD"/>
    <w:rsid w:val="00CD3ECC"/>
    <w:rsid w:val="00CD41A8"/>
    <w:rsid w:val="00CD4613"/>
    <w:rsid w:val="00CD49B6"/>
    <w:rsid w:val="00CD5AA4"/>
    <w:rsid w:val="00CD6764"/>
    <w:rsid w:val="00CE0501"/>
    <w:rsid w:val="00CE0857"/>
    <w:rsid w:val="00CE0E28"/>
    <w:rsid w:val="00CE1527"/>
    <w:rsid w:val="00CE1CBD"/>
    <w:rsid w:val="00CE1F2C"/>
    <w:rsid w:val="00CE1FDB"/>
    <w:rsid w:val="00CE3881"/>
    <w:rsid w:val="00CE3A66"/>
    <w:rsid w:val="00CE4C2F"/>
    <w:rsid w:val="00CE52C2"/>
    <w:rsid w:val="00CE5586"/>
    <w:rsid w:val="00CE625A"/>
    <w:rsid w:val="00CE7077"/>
    <w:rsid w:val="00CE70DE"/>
    <w:rsid w:val="00CE72FF"/>
    <w:rsid w:val="00CF2B52"/>
    <w:rsid w:val="00CF2FBB"/>
    <w:rsid w:val="00CF4226"/>
    <w:rsid w:val="00CF4324"/>
    <w:rsid w:val="00CF4E39"/>
    <w:rsid w:val="00CF5342"/>
    <w:rsid w:val="00CF57EA"/>
    <w:rsid w:val="00CF5994"/>
    <w:rsid w:val="00D0091E"/>
    <w:rsid w:val="00D0119B"/>
    <w:rsid w:val="00D012C3"/>
    <w:rsid w:val="00D01637"/>
    <w:rsid w:val="00D0241E"/>
    <w:rsid w:val="00D038B2"/>
    <w:rsid w:val="00D03EF4"/>
    <w:rsid w:val="00D05185"/>
    <w:rsid w:val="00D0609D"/>
    <w:rsid w:val="00D078B3"/>
    <w:rsid w:val="00D13D77"/>
    <w:rsid w:val="00D14B11"/>
    <w:rsid w:val="00D21B91"/>
    <w:rsid w:val="00D21EC3"/>
    <w:rsid w:val="00D223B1"/>
    <w:rsid w:val="00D22719"/>
    <w:rsid w:val="00D22ED3"/>
    <w:rsid w:val="00D23789"/>
    <w:rsid w:val="00D238BE"/>
    <w:rsid w:val="00D238DE"/>
    <w:rsid w:val="00D24135"/>
    <w:rsid w:val="00D24787"/>
    <w:rsid w:val="00D24B3C"/>
    <w:rsid w:val="00D24E28"/>
    <w:rsid w:val="00D2658E"/>
    <w:rsid w:val="00D272A5"/>
    <w:rsid w:val="00D27990"/>
    <w:rsid w:val="00D27EC6"/>
    <w:rsid w:val="00D30D4F"/>
    <w:rsid w:val="00D32D2B"/>
    <w:rsid w:val="00D34AC4"/>
    <w:rsid w:val="00D359CF"/>
    <w:rsid w:val="00D35F30"/>
    <w:rsid w:val="00D35F58"/>
    <w:rsid w:val="00D4055B"/>
    <w:rsid w:val="00D408DF"/>
    <w:rsid w:val="00D421DF"/>
    <w:rsid w:val="00D425BC"/>
    <w:rsid w:val="00D43523"/>
    <w:rsid w:val="00D445C2"/>
    <w:rsid w:val="00D47FB3"/>
    <w:rsid w:val="00D519A7"/>
    <w:rsid w:val="00D519DE"/>
    <w:rsid w:val="00D524E7"/>
    <w:rsid w:val="00D53039"/>
    <w:rsid w:val="00D53090"/>
    <w:rsid w:val="00D53AF4"/>
    <w:rsid w:val="00D5651D"/>
    <w:rsid w:val="00D56933"/>
    <w:rsid w:val="00D5778D"/>
    <w:rsid w:val="00D57915"/>
    <w:rsid w:val="00D57AC3"/>
    <w:rsid w:val="00D57AC5"/>
    <w:rsid w:val="00D60CA5"/>
    <w:rsid w:val="00D61379"/>
    <w:rsid w:val="00D61AEC"/>
    <w:rsid w:val="00D61ED7"/>
    <w:rsid w:val="00D62078"/>
    <w:rsid w:val="00D63676"/>
    <w:rsid w:val="00D63F1E"/>
    <w:rsid w:val="00D6797A"/>
    <w:rsid w:val="00D67CC6"/>
    <w:rsid w:val="00D70022"/>
    <w:rsid w:val="00D70389"/>
    <w:rsid w:val="00D716C5"/>
    <w:rsid w:val="00D730A5"/>
    <w:rsid w:val="00D746F5"/>
    <w:rsid w:val="00D7681D"/>
    <w:rsid w:val="00D778DF"/>
    <w:rsid w:val="00D779D8"/>
    <w:rsid w:val="00D80027"/>
    <w:rsid w:val="00D80033"/>
    <w:rsid w:val="00D807F3"/>
    <w:rsid w:val="00D8090B"/>
    <w:rsid w:val="00D80EB4"/>
    <w:rsid w:val="00D81CFF"/>
    <w:rsid w:val="00D81D2C"/>
    <w:rsid w:val="00D82EAA"/>
    <w:rsid w:val="00D83141"/>
    <w:rsid w:val="00D84067"/>
    <w:rsid w:val="00D8430B"/>
    <w:rsid w:val="00D84A4C"/>
    <w:rsid w:val="00D84E67"/>
    <w:rsid w:val="00D85048"/>
    <w:rsid w:val="00D8507E"/>
    <w:rsid w:val="00D858AA"/>
    <w:rsid w:val="00D90393"/>
    <w:rsid w:val="00D91541"/>
    <w:rsid w:val="00D945CA"/>
    <w:rsid w:val="00D94811"/>
    <w:rsid w:val="00D948D9"/>
    <w:rsid w:val="00D96014"/>
    <w:rsid w:val="00D96CF7"/>
    <w:rsid w:val="00D96F66"/>
    <w:rsid w:val="00D97722"/>
    <w:rsid w:val="00D978BF"/>
    <w:rsid w:val="00DA0139"/>
    <w:rsid w:val="00DA0899"/>
    <w:rsid w:val="00DA1203"/>
    <w:rsid w:val="00DA23E2"/>
    <w:rsid w:val="00DA25A6"/>
    <w:rsid w:val="00DA4465"/>
    <w:rsid w:val="00DA49F8"/>
    <w:rsid w:val="00DA7112"/>
    <w:rsid w:val="00DB0109"/>
    <w:rsid w:val="00DB0866"/>
    <w:rsid w:val="00DB18C3"/>
    <w:rsid w:val="00DB2F87"/>
    <w:rsid w:val="00DB418D"/>
    <w:rsid w:val="00DB436F"/>
    <w:rsid w:val="00DB4A83"/>
    <w:rsid w:val="00DB4D86"/>
    <w:rsid w:val="00DB534C"/>
    <w:rsid w:val="00DB5F8A"/>
    <w:rsid w:val="00DB74A2"/>
    <w:rsid w:val="00DB7A78"/>
    <w:rsid w:val="00DB7D97"/>
    <w:rsid w:val="00DC1EB9"/>
    <w:rsid w:val="00DC205B"/>
    <w:rsid w:val="00DC222F"/>
    <w:rsid w:val="00DC2299"/>
    <w:rsid w:val="00DC2E82"/>
    <w:rsid w:val="00DC4B3D"/>
    <w:rsid w:val="00DC5C1B"/>
    <w:rsid w:val="00DC655C"/>
    <w:rsid w:val="00DC658B"/>
    <w:rsid w:val="00DC77FC"/>
    <w:rsid w:val="00DD0C8A"/>
    <w:rsid w:val="00DD0D70"/>
    <w:rsid w:val="00DD2EEC"/>
    <w:rsid w:val="00DD3E44"/>
    <w:rsid w:val="00DD404A"/>
    <w:rsid w:val="00DD412B"/>
    <w:rsid w:val="00DD438A"/>
    <w:rsid w:val="00DD4754"/>
    <w:rsid w:val="00DD4780"/>
    <w:rsid w:val="00DD4F4F"/>
    <w:rsid w:val="00DD4FD9"/>
    <w:rsid w:val="00DD559A"/>
    <w:rsid w:val="00DD60AF"/>
    <w:rsid w:val="00DD6427"/>
    <w:rsid w:val="00DD6497"/>
    <w:rsid w:val="00DD7C7D"/>
    <w:rsid w:val="00DE08A7"/>
    <w:rsid w:val="00DE18CB"/>
    <w:rsid w:val="00DE1F62"/>
    <w:rsid w:val="00DE2794"/>
    <w:rsid w:val="00DE2EBC"/>
    <w:rsid w:val="00DE3473"/>
    <w:rsid w:val="00DE373F"/>
    <w:rsid w:val="00DE4054"/>
    <w:rsid w:val="00DE53EF"/>
    <w:rsid w:val="00DE69D9"/>
    <w:rsid w:val="00DE7778"/>
    <w:rsid w:val="00DF0EAB"/>
    <w:rsid w:val="00DF18AA"/>
    <w:rsid w:val="00DF21D9"/>
    <w:rsid w:val="00DF363F"/>
    <w:rsid w:val="00DF3C28"/>
    <w:rsid w:val="00DF404B"/>
    <w:rsid w:val="00DF4D9E"/>
    <w:rsid w:val="00E000D8"/>
    <w:rsid w:val="00E011B7"/>
    <w:rsid w:val="00E01917"/>
    <w:rsid w:val="00E01D79"/>
    <w:rsid w:val="00E023B8"/>
    <w:rsid w:val="00E02E6D"/>
    <w:rsid w:val="00E03D35"/>
    <w:rsid w:val="00E04D05"/>
    <w:rsid w:val="00E0535A"/>
    <w:rsid w:val="00E06553"/>
    <w:rsid w:val="00E1154E"/>
    <w:rsid w:val="00E1210F"/>
    <w:rsid w:val="00E136DC"/>
    <w:rsid w:val="00E15378"/>
    <w:rsid w:val="00E161A0"/>
    <w:rsid w:val="00E16DED"/>
    <w:rsid w:val="00E204B3"/>
    <w:rsid w:val="00E21563"/>
    <w:rsid w:val="00E22A67"/>
    <w:rsid w:val="00E22D72"/>
    <w:rsid w:val="00E230F4"/>
    <w:rsid w:val="00E23E28"/>
    <w:rsid w:val="00E25346"/>
    <w:rsid w:val="00E259BF"/>
    <w:rsid w:val="00E25C0E"/>
    <w:rsid w:val="00E3141B"/>
    <w:rsid w:val="00E3220C"/>
    <w:rsid w:val="00E33917"/>
    <w:rsid w:val="00E34141"/>
    <w:rsid w:val="00E34C2F"/>
    <w:rsid w:val="00E35594"/>
    <w:rsid w:val="00E36347"/>
    <w:rsid w:val="00E363ED"/>
    <w:rsid w:val="00E36BDF"/>
    <w:rsid w:val="00E37303"/>
    <w:rsid w:val="00E3778A"/>
    <w:rsid w:val="00E41654"/>
    <w:rsid w:val="00E45C6B"/>
    <w:rsid w:val="00E465B8"/>
    <w:rsid w:val="00E469E6"/>
    <w:rsid w:val="00E46DB3"/>
    <w:rsid w:val="00E50935"/>
    <w:rsid w:val="00E51442"/>
    <w:rsid w:val="00E520E4"/>
    <w:rsid w:val="00E52D81"/>
    <w:rsid w:val="00E535C7"/>
    <w:rsid w:val="00E54164"/>
    <w:rsid w:val="00E55315"/>
    <w:rsid w:val="00E560C5"/>
    <w:rsid w:val="00E561AF"/>
    <w:rsid w:val="00E57FFB"/>
    <w:rsid w:val="00E60368"/>
    <w:rsid w:val="00E607D6"/>
    <w:rsid w:val="00E60FBC"/>
    <w:rsid w:val="00E62D89"/>
    <w:rsid w:val="00E63A17"/>
    <w:rsid w:val="00E642ED"/>
    <w:rsid w:val="00E64F55"/>
    <w:rsid w:val="00E65740"/>
    <w:rsid w:val="00E66E2B"/>
    <w:rsid w:val="00E6706D"/>
    <w:rsid w:val="00E67D16"/>
    <w:rsid w:val="00E67FA8"/>
    <w:rsid w:val="00E709F4"/>
    <w:rsid w:val="00E70FB8"/>
    <w:rsid w:val="00E71944"/>
    <w:rsid w:val="00E7203C"/>
    <w:rsid w:val="00E7300D"/>
    <w:rsid w:val="00E73138"/>
    <w:rsid w:val="00E73A1D"/>
    <w:rsid w:val="00E744AF"/>
    <w:rsid w:val="00E74566"/>
    <w:rsid w:val="00E74AC8"/>
    <w:rsid w:val="00E74DEC"/>
    <w:rsid w:val="00E74F66"/>
    <w:rsid w:val="00E7754B"/>
    <w:rsid w:val="00E77A58"/>
    <w:rsid w:val="00E80E0E"/>
    <w:rsid w:val="00E81DFC"/>
    <w:rsid w:val="00E827B4"/>
    <w:rsid w:val="00E83CE9"/>
    <w:rsid w:val="00E846D5"/>
    <w:rsid w:val="00E8768E"/>
    <w:rsid w:val="00E909D6"/>
    <w:rsid w:val="00E92539"/>
    <w:rsid w:val="00E92D20"/>
    <w:rsid w:val="00E92FDC"/>
    <w:rsid w:val="00E93489"/>
    <w:rsid w:val="00E94484"/>
    <w:rsid w:val="00E94A82"/>
    <w:rsid w:val="00E967B1"/>
    <w:rsid w:val="00E96C9F"/>
    <w:rsid w:val="00EA1FC9"/>
    <w:rsid w:val="00EA3033"/>
    <w:rsid w:val="00EA47E3"/>
    <w:rsid w:val="00EA569C"/>
    <w:rsid w:val="00EA61F2"/>
    <w:rsid w:val="00EA7DF0"/>
    <w:rsid w:val="00EB03E5"/>
    <w:rsid w:val="00EB06F0"/>
    <w:rsid w:val="00EB1B2A"/>
    <w:rsid w:val="00EB1C8E"/>
    <w:rsid w:val="00EB24D7"/>
    <w:rsid w:val="00EB32FC"/>
    <w:rsid w:val="00EB3881"/>
    <w:rsid w:val="00EB6577"/>
    <w:rsid w:val="00EB7F3B"/>
    <w:rsid w:val="00EC1B52"/>
    <w:rsid w:val="00EC2017"/>
    <w:rsid w:val="00EC529C"/>
    <w:rsid w:val="00EC5319"/>
    <w:rsid w:val="00EC6AF7"/>
    <w:rsid w:val="00EC7EF7"/>
    <w:rsid w:val="00ED0321"/>
    <w:rsid w:val="00ED199B"/>
    <w:rsid w:val="00ED1B30"/>
    <w:rsid w:val="00ED1FEF"/>
    <w:rsid w:val="00ED3529"/>
    <w:rsid w:val="00ED4599"/>
    <w:rsid w:val="00ED4926"/>
    <w:rsid w:val="00ED532F"/>
    <w:rsid w:val="00ED5390"/>
    <w:rsid w:val="00ED5A41"/>
    <w:rsid w:val="00ED63EC"/>
    <w:rsid w:val="00EE01AE"/>
    <w:rsid w:val="00EE0291"/>
    <w:rsid w:val="00EE09CF"/>
    <w:rsid w:val="00EE09D7"/>
    <w:rsid w:val="00EE1A30"/>
    <w:rsid w:val="00EE1CB6"/>
    <w:rsid w:val="00EE25C7"/>
    <w:rsid w:val="00EE3EFD"/>
    <w:rsid w:val="00EE4C33"/>
    <w:rsid w:val="00EE5B11"/>
    <w:rsid w:val="00EE6128"/>
    <w:rsid w:val="00EF0EC1"/>
    <w:rsid w:val="00EF127A"/>
    <w:rsid w:val="00EF1382"/>
    <w:rsid w:val="00EF1AE8"/>
    <w:rsid w:val="00EF240F"/>
    <w:rsid w:val="00EF3506"/>
    <w:rsid w:val="00F0433B"/>
    <w:rsid w:val="00F04B1F"/>
    <w:rsid w:val="00F05391"/>
    <w:rsid w:val="00F073F9"/>
    <w:rsid w:val="00F10382"/>
    <w:rsid w:val="00F10AE4"/>
    <w:rsid w:val="00F11ACF"/>
    <w:rsid w:val="00F11BCA"/>
    <w:rsid w:val="00F11E50"/>
    <w:rsid w:val="00F1254A"/>
    <w:rsid w:val="00F12808"/>
    <w:rsid w:val="00F137A9"/>
    <w:rsid w:val="00F152EC"/>
    <w:rsid w:val="00F16776"/>
    <w:rsid w:val="00F17C00"/>
    <w:rsid w:val="00F17F61"/>
    <w:rsid w:val="00F2018D"/>
    <w:rsid w:val="00F20A4E"/>
    <w:rsid w:val="00F211B1"/>
    <w:rsid w:val="00F22DB3"/>
    <w:rsid w:val="00F24907"/>
    <w:rsid w:val="00F24B8E"/>
    <w:rsid w:val="00F27513"/>
    <w:rsid w:val="00F2756A"/>
    <w:rsid w:val="00F27EF0"/>
    <w:rsid w:val="00F30AB0"/>
    <w:rsid w:val="00F3195F"/>
    <w:rsid w:val="00F32957"/>
    <w:rsid w:val="00F34A98"/>
    <w:rsid w:val="00F34E4A"/>
    <w:rsid w:val="00F35064"/>
    <w:rsid w:val="00F3718D"/>
    <w:rsid w:val="00F373BB"/>
    <w:rsid w:val="00F41EF9"/>
    <w:rsid w:val="00F42271"/>
    <w:rsid w:val="00F4304B"/>
    <w:rsid w:val="00F4304E"/>
    <w:rsid w:val="00F44400"/>
    <w:rsid w:val="00F4446B"/>
    <w:rsid w:val="00F46535"/>
    <w:rsid w:val="00F46569"/>
    <w:rsid w:val="00F46D9C"/>
    <w:rsid w:val="00F47677"/>
    <w:rsid w:val="00F47B1D"/>
    <w:rsid w:val="00F5178C"/>
    <w:rsid w:val="00F52026"/>
    <w:rsid w:val="00F54140"/>
    <w:rsid w:val="00F541D9"/>
    <w:rsid w:val="00F545BC"/>
    <w:rsid w:val="00F548A0"/>
    <w:rsid w:val="00F54A01"/>
    <w:rsid w:val="00F55F8E"/>
    <w:rsid w:val="00F562F1"/>
    <w:rsid w:val="00F5698C"/>
    <w:rsid w:val="00F57669"/>
    <w:rsid w:val="00F6127D"/>
    <w:rsid w:val="00F613BB"/>
    <w:rsid w:val="00F61D3B"/>
    <w:rsid w:val="00F61EAA"/>
    <w:rsid w:val="00F62749"/>
    <w:rsid w:val="00F67121"/>
    <w:rsid w:val="00F67471"/>
    <w:rsid w:val="00F703F7"/>
    <w:rsid w:val="00F7263B"/>
    <w:rsid w:val="00F72E1A"/>
    <w:rsid w:val="00F72EE1"/>
    <w:rsid w:val="00F73D75"/>
    <w:rsid w:val="00F80491"/>
    <w:rsid w:val="00F832BE"/>
    <w:rsid w:val="00F839DE"/>
    <w:rsid w:val="00F83EB5"/>
    <w:rsid w:val="00F84787"/>
    <w:rsid w:val="00F8488A"/>
    <w:rsid w:val="00F84ADC"/>
    <w:rsid w:val="00F84B6B"/>
    <w:rsid w:val="00F865AE"/>
    <w:rsid w:val="00F86887"/>
    <w:rsid w:val="00F8766C"/>
    <w:rsid w:val="00F877AD"/>
    <w:rsid w:val="00F87DE7"/>
    <w:rsid w:val="00F903E2"/>
    <w:rsid w:val="00F90ACB"/>
    <w:rsid w:val="00F90AF6"/>
    <w:rsid w:val="00F90B98"/>
    <w:rsid w:val="00F9135E"/>
    <w:rsid w:val="00F91D73"/>
    <w:rsid w:val="00F95C86"/>
    <w:rsid w:val="00F97B41"/>
    <w:rsid w:val="00FA114B"/>
    <w:rsid w:val="00FA1838"/>
    <w:rsid w:val="00FA1FCD"/>
    <w:rsid w:val="00FA2F50"/>
    <w:rsid w:val="00FA509D"/>
    <w:rsid w:val="00FA6336"/>
    <w:rsid w:val="00FB0F85"/>
    <w:rsid w:val="00FB24AF"/>
    <w:rsid w:val="00FB2AEF"/>
    <w:rsid w:val="00FB4627"/>
    <w:rsid w:val="00FB4995"/>
    <w:rsid w:val="00FB62A0"/>
    <w:rsid w:val="00FB7D85"/>
    <w:rsid w:val="00FB7FB2"/>
    <w:rsid w:val="00FC0FB9"/>
    <w:rsid w:val="00FC34F8"/>
    <w:rsid w:val="00FC4206"/>
    <w:rsid w:val="00FC4950"/>
    <w:rsid w:val="00FC4F14"/>
    <w:rsid w:val="00FC5E9B"/>
    <w:rsid w:val="00FD147D"/>
    <w:rsid w:val="00FD290A"/>
    <w:rsid w:val="00FD2E7A"/>
    <w:rsid w:val="00FD4821"/>
    <w:rsid w:val="00FD50E9"/>
    <w:rsid w:val="00FD65B6"/>
    <w:rsid w:val="00FD68DF"/>
    <w:rsid w:val="00FD68F4"/>
    <w:rsid w:val="00FE00B6"/>
    <w:rsid w:val="00FE21C7"/>
    <w:rsid w:val="00FE47AE"/>
    <w:rsid w:val="00FE52F7"/>
    <w:rsid w:val="00FE6924"/>
    <w:rsid w:val="00FE6FB2"/>
    <w:rsid w:val="00FF0319"/>
    <w:rsid w:val="00FF031F"/>
    <w:rsid w:val="00FF16F3"/>
    <w:rsid w:val="00FF4D7E"/>
    <w:rsid w:val="00FF4DC2"/>
    <w:rsid w:val="00FF5EA7"/>
    <w:rsid w:val="00FF7091"/>
    <w:rsid w:val="00FF77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515DC"/>
    <w:pPr>
      <w:tabs>
        <w:tab w:val="center" w:pos="4536"/>
        <w:tab w:val="right" w:pos="9072"/>
      </w:tabs>
    </w:pPr>
  </w:style>
  <w:style w:type="character" w:customStyle="1" w:styleId="En-tteCar">
    <w:name w:val="En-tête Car"/>
    <w:basedOn w:val="Policepardfaut"/>
    <w:link w:val="En-tte"/>
    <w:uiPriority w:val="99"/>
    <w:semiHidden/>
    <w:rsid w:val="006515DC"/>
  </w:style>
  <w:style w:type="paragraph" w:styleId="Pieddepage">
    <w:name w:val="footer"/>
    <w:basedOn w:val="Normal"/>
    <w:link w:val="PieddepageCar"/>
    <w:uiPriority w:val="99"/>
    <w:unhideWhenUsed/>
    <w:rsid w:val="006515DC"/>
    <w:pPr>
      <w:tabs>
        <w:tab w:val="center" w:pos="4536"/>
        <w:tab w:val="right" w:pos="9072"/>
      </w:tabs>
    </w:pPr>
  </w:style>
  <w:style w:type="character" w:customStyle="1" w:styleId="PieddepageCar">
    <w:name w:val="Pied de page Car"/>
    <w:basedOn w:val="Policepardfaut"/>
    <w:link w:val="Pieddepage"/>
    <w:uiPriority w:val="99"/>
    <w:rsid w:val="006515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image" Target="media/image6.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5.tif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2020-04-05T20:25:00Z</dcterms:created>
  <dcterms:modified xsi:type="dcterms:W3CDTF">2020-04-05T20:25:00Z</dcterms:modified>
</cp:coreProperties>
</file>