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A6" w:rsidRPr="00C3147E" w:rsidRDefault="00354BA6" w:rsidP="00354BA6">
      <w:pPr>
        <w:spacing w:line="360" w:lineRule="auto"/>
        <w:jc w:val="both"/>
        <w:rPr>
          <w:rFonts w:ascii="Arial" w:hAnsi="Arial" w:cs="Arial"/>
          <w:b/>
          <w:bCs/>
          <w:sz w:val="28"/>
          <w:szCs w:val="28"/>
        </w:rPr>
      </w:pPr>
      <w:r w:rsidRPr="00C3147E">
        <w:rPr>
          <w:rFonts w:ascii="Arial" w:hAnsi="Arial" w:cs="Arial"/>
          <w:b/>
          <w:bCs/>
          <w:sz w:val="28"/>
          <w:szCs w:val="28"/>
        </w:rPr>
        <w:t>Chapitre II – systèmes d’exploitation des gisements métallifères</w:t>
      </w:r>
    </w:p>
    <w:p w:rsidR="00354BA6" w:rsidRPr="00C3147E" w:rsidRDefault="00354BA6" w:rsidP="00354BA6">
      <w:pPr>
        <w:spacing w:line="360" w:lineRule="auto"/>
        <w:jc w:val="both"/>
        <w:rPr>
          <w:rFonts w:ascii="Arial" w:hAnsi="Arial" w:cs="Arial"/>
          <w:b/>
          <w:bCs/>
          <w:sz w:val="28"/>
          <w:szCs w:val="28"/>
        </w:rPr>
      </w:pPr>
      <w:r>
        <w:rPr>
          <w:rFonts w:ascii="Arial" w:hAnsi="Arial" w:cs="Arial"/>
          <w:b/>
          <w:bCs/>
          <w:sz w:val="28"/>
          <w:szCs w:val="28"/>
        </w:rPr>
        <w:t xml:space="preserve">1- </w:t>
      </w:r>
      <w:r w:rsidRPr="00C3147E">
        <w:rPr>
          <w:rFonts w:ascii="Arial" w:hAnsi="Arial" w:cs="Arial"/>
          <w:b/>
          <w:bCs/>
          <w:sz w:val="28"/>
          <w:szCs w:val="28"/>
        </w:rPr>
        <w:t>Généralité :</w:t>
      </w:r>
    </w:p>
    <w:p w:rsidR="00354BA6" w:rsidRPr="00AE2902" w:rsidRDefault="00354BA6" w:rsidP="00354BA6">
      <w:pPr>
        <w:spacing w:line="360" w:lineRule="auto"/>
        <w:jc w:val="both"/>
        <w:rPr>
          <w:rFonts w:ascii="Arial" w:eastAsia="Times New Roman" w:hAnsi="Arial" w:cs="Arial"/>
          <w:color w:val="000000"/>
          <w:sz w:val="28"/>
          <w:szCs w:val="28"/>
          <w:lang w:eastAsia="fr-FR"/>
        </w:rPr>
      </w:pPr>
      <w:r w:rsidRPr="00AE2902">
        <w:rPr>
          <w:rFonts w:ascii="Arial" w:eastAsia="Times New Roman" w:hAnsi="Arial" w:cs="Arial"/>
          <w:color w:val="000000"/>
          <w:sz w:val="28"/>
          <w:szCs w:val="28"/>
          <w:lang w:eastAsia="fr-FR"/>
        </w:rPr>
        <w:t>Il existe des mines souterraines partout dans le monde, qui témoignent de la multitude de méthodes et de matériels d’exploitation existants. . Chaque mine constitue un cas particulier, les installations et les méthodes d’exploitation étant dictées par la nature et les caractéristiques du gisement, la situation géographique, les conditions géologiques ainsi que par des considérations d’ordre économique telles que les marchés existants et les possibilités de financement.</w:t>
      </w:r>
    </w:p>
    <w:p w:rsidR="00354BA6" w:rsidRPr="00AE2902" w:rsidRDefault="00354BA6" w:rsidP="00354BA6">
      <w:pPr>
        <w:shd w:val="clear" w:color="auto" w:fill="FFFFFF"/>
        <w:spacing w:line="360" w:lineRule="auto"/>
        <w:jc w:val="both"/>
        <w:rPr>
          <w:rFonts w:ascii="Arial" w:eastAsia="Times New Roman" w:hAnsi="Arial" w:cs="Arial"/>
          <w:color w:val="000000"/>
          <w:sz w:val="28"/>
          <w:szCs w:val="28"/>
          <w:lang w:eastAsia="fr-FR"/>
        </w:rPr>
      </w:pPr>
      <w:r w:rsidRPr="00AE2902">
        <w:rPr>
          <w:rFonts w:ascii="Arial" w:eastAsia="Times New Roman" w:hAnsi="Arial" w:cs="Arial"/>
          <w:color w:val="000000"/>
          <w:sz w:val="28"/>
          <w:szCs w:val="28"/>
          <w:lang w:eastAsia="fr-FR"/>
        </w:rPr>
        <w:t>Les mines sont des lieux de travail dangereux, et la tâche des mineurs est pénible. Ils sont exposés à toutes sortes de risques: éboulements, inondations, explosions, feux et incendies, exposition aux poussières, au bruit, à la chaleur et à d’autres facteurs ambiants néfastes, sans compter les risques d’accidents mécaniques ou électriques. La sécurité et la protection de la santé des mineurs font partie intégrante d’une saine pratique minière et constituent une obligation légale dans la plupart des pays.</w:t>
      </w:r>
    </w:p>
    <w:p w:rsidR="00354BA6" w:rsidRDefault="00354BA6" w:rsidP="00354BA6">
      <w:pPr>
        <w:spacing w:line="360" w:lineRule="auto"/>
        <w:jc w:val="both"/>
        <w:rPr>
          <w:rFonts w:ascii="Times New Roman" w:eastAsia="Times New Roman" w:hAnsi="Times New Roman" w:cs="Times New Roman"/>
          <w:color w:val="000000"/>
          <w:sz w:val="18"/>
          <w:szCs w:val="18"/>
          <w:lang w:eastAsia="fr-FR"/>
        </w:rPr>
      </w:pPr>
    </w:p>
    <w:p w:rsidR="00354BA6" w:rsidRPr="00AE2902" w:rsidRDefault="00354BA6" w:rsidP="00354BA6">
      <w:pPr>
        <w:spacing w:line="360" w:lineRule="auto"/>
        <w:jc w:val="both"/>
        <w:rPr>
          <w:rFonts w:ascii="Arial" w:hAnsi="Arial" w:cs="Arial"/>
          <w:b/>
          <w:bCs/>
          <w:sz w:val="28"/>
          <w:szCs w:val="28"/>
        </w:rPr>
      </w:pPr>
      <w:r>
        <w:rPr>
          <w:rFonts w:ascii="Arial" w:hAnsi="Arial" w:cs="Arial"/>
          <w:b/>
          <w:bCs/>
          <w:sz w:val="28"/>
          <w:szCs w:val="28"/>
        </w:rPr>
        <w:t xml:space="preserve">2- </w:t>
      </w:r>
      <w:r w:rsidRPr="00AE2902">
        <w:rPr>
          <w:rFonts w:ascii="Arial" w:hAnsi="Arial" w:cs="Arial"/>
          <w:b/>
          <w:bCs/>
          <w:sz w:val="28"/>
          <w:szCs w:val="28"/>
        </w:rPr>
        <w:t>Facteurs influant sur le choix d’un système d’exploitation des gisements métallifères</w:t>
      </w:r>
    </w:p>
    <w:p w:rsidR="00354BA6" w:rsidRDefault="00354BA6" w:rsidP="00354BA6">
      <w:pPr>
        <w:spacing w:line="360" w:lineRule="auto"/>
        <w:jc w:val="both"/>
        <w:rPr>
          <w:rFonts w:ascii="Arial" w:hAnsi="Arial" w:cs="Arial"/>
          <w:sz w:val="28"/>
          <w:szCs w:val="28"/>
        </w:rPr>
      </w:pPr>
      <w:r>
        <w:rPr>
          <w:rFonts w:ascii="Arial" w:hAnsi="Arial" w:cs="Arial"/>
          <w:sz w:val="28"/>
          <w:szCs w:val="28"/>
        </w:rPr>
        <w:t>Par gisement métallifère, on comprend toute mine mise en œuvre dont le produit final extrait est du métal.</w:t>
      </w:r>
    </w:p>
    <w:p w:rsidR="00354BA6" w:rsidRDefault="00354BA6" w:rsidP="00354BA6">
      <w:pPr>
        <w:spacing w:line="360" w:lineRule="auto"/>
        <w:jc w:val="both"/>
        <w:rPr>
          <w:rFonts w:ascii="Arial" w:hAnsi="Arial" w:cs="Arial"/>
          <w:sz w:val="28"/>
          <w:szCs w:val="28"/>
        </w:rPr>
      </w:pPr>
      <w:r>
        <w:rPr>
          <w:rFonts w:ascii="Arial" w:hAnsi="Arial" w:cs="Arial"/>
          <w:sz w:val="28"/>
          <w:szCs w:val="28"/>
        </w:rPr>
        <w:t>Le choix d’un système d’exploitation des gisements métallifères dépend de plusieurs facteurs dont les principaux sont :</w:t>
      </w:r>
    </w:p>
    <w:p w:rsidR="00354BA6" w:rsidRDefault="00354BA6" w:rsidP="00354BA6">
      <w:pPr>
        <w:spacing w:line="360" w:lineRule="auto"/>
        <w:jc w:val="both"/>
        <w:rPr>
          <w:rFonts w:ascii="Arial" w:hAnsi="Arial" w:cs="Arial"/>
          <w:sz w:val="28"/>
          <w:szCs w:val="28"/>
        </w:rPr>
      </w:pPr>
      <w:r>
        <w:rPr>
          <w:rFonts w:ascii="Arial" w:hAnsi="Arial" w:cs="Arial"/>
          <w:sz w:val="28"/>
          <w:szCs w:val="28"/>
        </w:rPr>
        <w:t>- La forme du gite et le degré de son pendage ;</w:t>
      </w:r>
    </w:p>
    <w:p w:rsidR="00354BA6" w:rsidRDefault="00354BA6" w:rsidP="00354BA6">
      <w:pPr>
        <w:spacing w:line="360" w:lineRule="auto"/>
        <w:jc w:val="both"/>
        <w:rPr>
          <w:rFonts w:ascii="Arial" w:hAnsi="Arial" w:cs="Arial"/>
          <w:sz w:val="28"/>
          <w:szCs w:val="28"/>
        </w:rPr>
      </w:pPr>
      <w:r>
        <w:rPr>
          <w:rFonts w:ascii="Arial" w:hAnsi="Arial" w:cs="Arial"/>
          <w:sz w:val="28"/>
          <w:szCs w:val="28"/>
        </w:rPr>
        <w:t>- Les dimensions du gite ;</w:t>
      </w:r>
    </w:p>
    <w:p w:rsidR="00354BA6" w:rsidRDefault="00354BA6" w:rsidP="00354BA6">
      <w:pPr>
        <w:spacing w:line="360" w:lineRule="auto"/>
        <w:jc w:val="both"/>
        <w:rPr>
          <w:rFonts w:ascii="Arial" w:hAnsi="Arial" w:cs="Arial"/>
          <w:sz w:val="28"/>
          <w:szCs w:val="28"/>
        </w:rPr>
      </w:pPr>
      <w:r>
        <w:rPr>
          <w:rFonts w:ascii="Arial" w:hAnsi="Arial" w:cs="Arial"/>
          <w:sz w:val="28"/>
          <w:szCs w:val="28"/>
        </w:rPr>
        <w:t>- Les conditions de formation du gite ;</w:t>
      </w:r>
    </w:p>
    <w:p w:rsidR="00354BA6" w:rsidRDefault="00354BA6" w:rsidP="00354BA6">
      <w:pPr>
        <w:spacing w:line="360" w:lineRule="auto"/>
        <w:jc w:val="both"/>
        <w:rPr>
          <w:rFonts w:ascii="Arial" w:hAnsi="Arial" w:cs="Arial"/>
          <w:sz w:val="28"/>
          <w:szCs w:val="28"/>
        </w:rPr>
      </w:pPr>
      <w:r>
        <w:rPr>
          <w:rFonts w:ascii="Arial" w:hAnsi="Arial" w:cs="Arial"/>
          <w:sz w:val="28"/>
          <w:szCs w:val="28"/>
        </w:rPr>
        <w:t>- Les propriétés du minerai et celles des roches encaissantes ;</w:t>
      </w:r>
    </w:p>
    <w:p w:rsidR="00354BA6" w:rsidRDefault="00354BA6" w:rsidP="00354BA6">
      <w:pPr>
        <w:spacing w:line="360" w:lineRule="auto"/>
        <w:jc w:val="both"/>
        <w:rPr>
          <w:rFonts w:ascii="Arial" w:hAnsi="Arial" w:cs="Arial"/>
          <w:sz w:val="28"/>
          <w:szCs w:val="28"/>
        </w:rPr>
      </w:pPr>
      <w:r>
        <w:rPr>
          <w:rFonts w:ascii="Arial" w:hAnsi="Arial" w:cs="Arial"/>
          <w:sz w:val="28"/>
          <w:szCs w:val="28"/>
        </w:rPr>
        <w:t>- La répartition des teneurs en métal dans le gite.</w:t>
      </w:r>
    </w:p>
    <w:p w:rsidR="00354BA6" w:rsidRDefault="00354BA6" w:rsidP="00354BA6">
      <w:pPr>
        <w:spacing w:line="360" w:lineRule="auto"/>
        <w:jc w:val="both"/>
        <w:rPr>
          <w:rFonts w:ascii="Arial" w:hAnsi="Arial" w:cs="Arial"/>
          <w:sz w:val="28"/>
          <w:szCs w:val="28"/>
        </w:rPr>
      </w:pPr>
    </w:p>
    <w:p w:rsidR="00354BA6" w:rsidRPr="00E63A48" w:rsidRDefault="00354BA6" w:rsidP="00354BA6">
      <w:pPr>
        <w:spacing w:line="360" w:lineRule="auto"/>
        <w:jc w:val="both"/>
        <w:rPr>
          <w:rFonts w:ascii="Arial" w:hAnsi="Arial" w:cs="Arial"/>
          <w:b/>
          <w:bCs/>
          <w:sz w:val="28"/>
          <w:szCs w:val="28"/>
        </w:rPr>
      </w:pPr>
      <w:r w:rsidRPr="00E63A48">
        <w:rPr>
          <w:rFonts w:ascii="Arial" w:hAnsi="Arial" w:cs="Arial"/>
          <w:b/>
          <w:bCs/>
          <w:sz w:val="28"/>
          <w:szCs w:val="28"/>
        </w:rPr>
        <w:t>3- classification des systèmes d’exploitation</w:t>
      </w:r>
    </w:p>
    <w:p w:rsidR="00354BA6" w:rsidRPr="00E63A48" w:rsidRDefault="00354BA6" w:rsidP="00354BA6">
      <w:pPr>
        <w:spacing w:line="360" w:lineRule="auto"/>
        <w:jc w:val="both"/>
        <w:rPr>
          <w:rFonts w:ascii="Arial" w:hAnsi="Arial" w:cs="Arial"/>
          <w:sz w:val="28"/>
          <w:szCs w:val="28"/>
        </w:rPr>
      </w:pPr>
      <w:r w:rsidRPr="00E63A48">
        <w:rPr>
          <w:rFonts w:ascii="Arial" w:hAnsi="Arial" w:cs="Arial"/>
          <w:sz w:val="28"/>
          <w:szCs w:val="28"/>
        </w:rPr>
        <w:t xml:space="preserve">Par méthode d’exploitation, on comprend l’ordre établis, dans le temps et l’espace, de la conduite, dans les limites du bloc (panneau) d’exploitation, des travaux de creusement des excavations préparatoires et de traçage, ainsi que la technologie, la mécanisation et l’organisation des processus technologiques des travaux de dépilage. </w:t>
      </w:r>
    </w:p>
    <w:p w:rsidR="00354BA6" w:rsidRPr="00E63A48" w:rsidRDefault="00354BA6" w:rsidP="00354BA6">
      <w:pPr>
        <w:spacing w:line="360" w:lineRule="auto"/>
        <w:jc w:val="both"/>
        <w:rPr>
          <w:rFonts w:ascii="Arial" w:hAnsi="Arial" w:cs="Arial"/>
          <w:sz w:val="28"/>
          <w:szCs w:val="28"/>
        </w:rPr>
      </w:pPr>
      <w:r w:rsidRPr="00E63A48">
        <w:rPr>
          <w:rFonts w:ascii="Arial" w:hAnsi="Arial" w:cs="Arial"/>
          <w:sz w:val="28"/>
          <w:szCs w:val="28"/>
        </w:rPr>
        <w:t xml:space="preserve">Parmi les nombreuses classifications des méthodes d’exploitation, établis par des chercheurs  de renommés, tel que Agochkov, Baikonorov, Iminitov et d’autres, nous distinguons celle établis par V. Iminitov, basée sur le mode de maintien de l’espace d’exploitation au cours des travaux de dépilage.  </w:t>
      </w:r>
    </w:p>
    <w:p w:rsidR="00354BA6" w:rsidRPr="00E63A48" w:rsidRDefault="00354BA6" w:rsidP="00354BA6">
      <w:pPr>
        <w:spacing w:line="360" w:lineRule="auto"/>
        <w:jc w:val="both"/>
        <w:rPr>
          <w:rFonts w:ascii="Arial" w:hAnsi="Arial" w:cs="Arial"/>
          <w:sz w:val="28"/>
          <w:szCs w:val="28"/>
        </w:rPr>
      </w:pPr>
      <w:r w:rsidRPr="00E63A48">
        <w:rPr>
          <w:rFonts w:ascii="Arial" w:hAnsi="Arial" w:cs="Arial"/>
          <w:sz w:val="28"/>
          <w:szCs w:val="28"/>
        </w:rPr>
        <w:t>Cette classification comporte trois classes de méthodes d’exploitation, à savoir ;</w:t>
      </w:r>
      <w:r w:rsidRPr="00E63A48">
        <w:rPr>
          <w:rFonts w:ascii="Arial" w:hAnsi="Arial" w:cs="Arial"/>
          <w:b/>
          <w:bCs/>
          <w:sz w:val="28"/>
          <w:szCs w:val="28"/>
          <w:u w:val="single"/>
        </w:rPr>
        <w:t xml:space="preserve"> </w:t>
      </w:r>
    </w:p>
    <w:p w:rsidR="00354BA6" w:rsidRPr="00E63A48" w:rsidRDefault="00354BA6" w:rsidP="00354BA6">
      <w:pPr>
        <w:spacing w:line="360" w:lineRule="auto"/>
        <w:jc w:val="both"/>
        <w:rPr>
          <w:rFonts w:ascii="Arial" w:hAnsi="Arial" w:cs="Arial"/>
          <w:sz w:val="28"/>
          <w:szCs w:val="28"/>
        </w:rPr>
      </w:pPr>
      <w:r w:rsidRPr="00E63A48">
        <w:rPr>
          <w:rFonts w:ascii="Arial" w:hAnsi="Arial" w:cs="Arial"/>
          <w:sz w:val="28"/>
          <w:szCs w:val="28"/>
        </w:rPr>
        <w:t xml:space="preserve">* </w:t>
      </w:r>
      <w:r w:rsidRPr="00E63A48">
        <w:rPr>
          <w:rFonts w:ascii="Arial" w:hAnsi="Arial" w:cs="Arial"/>
          <w:b/>
          <w:bCs/>
          <w:sz w:val="28"/>
          <w:szCs w:val="28"/>
          <w:u w:val="single"/>
        </w:rPr>
        <w:t>1</w:t>
      </w:r>
      <w:r w:rsidRPr="00E63A48">
        <w:rPr>
          <w:rFonts w:ascii="Arial" w:hAnsi="Arial" w:cs="Arial"/>
          <w:b/>
          <w:bCs/>
          <w:sz w:val="28"/>
          <w:szCs w:val="28"/>
          <w:u w:val="single"/>
          <w:vertAlign w:val="superscript"/>
        </w:rPr>
        <w:t>ère</w:t>
      </w:r>
      <w:r w:rsidRPr="00E63A48">
        <w:rPr>
          <w:rFonts w:ascii="Arial" w:hAnsi="Arial" w:cs="Arial"/>
          <w:b/>
          <w:bCs/>
          <w:sz w:val="28"/>
          <w:szCs w:val="28"/>
          <w:u w:val="single"/>
        </w:rPr>
        <w:t xml:space="preserve"> classe.</w:t>
      </w:r>
      <w:r w:rsidRPr="00E63A48">
        <w:rPr>
          <w:rFonts w:ascii="Arial" w:hAnsi="Arial" w:cs="Arial"/>
          <w:b/>
          <w:bCs/>
          <w:sz w:val="28"/>
          <w:szCs w:val="28"/>
        </w:rPr>
        <w:t xml:space="preserve"> </w:t>
      </w:r>
    </w:p>
    <w:p w:rsidR="00354BA6" w:rsidRPr="00E63A48" w:rsidRDefault="00354BA6" w:rsidP="00354BA6">
      <w:pPr>
        <w:spacing w:line="360" w:lineRule="auto"/>
        <w:jc w:val="both"/>
        <w:rPr>
          <w:rFonts w:ascii="Arial" w:hAnsi="Arial" w:cs="Arial"/>
          <w:sz w:val="28"/>
          <w:szCs w:val="28"/>
        </w:rPr>
      </w:pPr>
      <w:r w:rsidRPr="00E63A48">
        <w:rPr>
          <w:rFonts w:ascii="Arial" w:hAnsi="Arial" w:cs="Arial"/>
          <w:sz w:val="28"/>
          <w:szCs w:val="28"/>
        </w:rPr>
        <w:t xml:space="preserve">Dans cette classe, les méthodes d’exploitation sont caractérisées par le maintien naturel de l’espace d’exploitation au cours des travaux de dépilage, éliminant ainsi les dépenses matérielles et de travail spéciaux pour réaliser les travaux d’exploitation, rendus possibles grâce à une stabilité certaine du massif rocheux. </w:t>
      </w:r>
    </w:p>
    <w:p w:rsidR="00354BA6" w:rsidRPr="00A90233" w:rsidRDefault="00354BA6" w:rsidP="00354BA6">
      <w:pPr>
        <w:spacing w:line="360" w:lineRule="auto"/>
        <w:jc w:val="both"/>
        <w:rPr>
          <w:rFonts w:ascii="Arial" w:hAnsi="Arial" w:cs="Arial"/>
          <w:sz w:val="28"/>
          <w:szCs w:val="28"/>
        </w:rPr>
      </w:pPr>
      <w:r w:rsidRPr="00E63A48">
        <w:rPr>
          <w:rFonts w:ascii="Arial" w:hAnsi="Arial" w:cs="Arial"/>
          <w:sz w:val="28"/>
          <w:szCs w:val="28"/>
        </w:rPr>
        <w:t>Les méthodes de cette classe, sont caractérisées par de grandes productivités des blocs (panneaux) d’exploitation, faible dépenses, et de grandes pertes de la matière minéralisée dans les piliers de protection.</w:t>
      </w:r>
    </w:p>
    <w:p w:rsidR="00354BA6" w:rsidRPr="00E63A48" w:rsidRDefault="00354BA6" w:rsidP="00354BA6">
      <w:pPr>
        <w:spacing w:line="360" w:lineRule="auto"/>
        <w:jc w:val="both"/>
        <w:rPr>
          <w:rFonts w:ascii="Arial" w:hAnsi="Arial" w:cs="Arial"/>
          <w:b/>
          <w:bCs/>
          <w:sz w:val="28"/>
          <w:szCs w:val="28"/>
        </w:rPr>
      </w:pPr>
      <w:r w:rsidRPr="00E63A48">
        <w:rPr>
          <w:rFonts w:ascii="Arial" w:hAnsi="Arial" w:cs="Arial"/>
          <w:b/>
          <w:bCs/>
          <w:sz w:val="28"/>
          <w:szCs w:val="28"/>
          <w:u w:val="single"/>
        </w:rPr>
        <w:t>2</w:t>
      </w:r>
      <w:r w:rsidRPr="00E63A48">
        <w:rPr>
          <w:rFonts w:ascii="Arial" w:hAnsi="Arial" w:cs="Arial"/>
          <w:b/>
          <w:bCs/>
          <w:sz w:val="28"/>
          <w:szCs w:val="28"/>
          <w:u w:val="single"/>
          <w:vertAlign w:val="superscript"/>
        </w:rPr>
        <w:t>ème</w:t>
      </w:r>
      <w:r w:rsidRPr="00E63A48">
        <w:rPr>
          <w:rFonts w:ascii="Arial" w:hAnsi="Arial" w:cs="Arial"/>
          <w:b/>
          <w:bCs/>
          <w:sz w:val="28"/>
          <w:szCs w:val="28"/>
          <w:u w:val="single"/>
        </w:rPr>
        <w:t xml:space="preserve"> classe.</w:t>
      </w:r>
      <w:r w:rsidRPr="00E63A48">
        <w:rPr>
          <w:rFonts w:ascii="Arial" w:hAnsi="Arial" w:cs="Arial"/>
          <w:b/>
          <w:bCs/>
          <w:sz w:val="28"/>
          <w:szCs w:val="28"/>
        </w:rPr>
        <w:t xml:space="preserve"> </w:t>
      </w:r>
    </w:p>
    <w:p w:rsidR="00354BA6" w:rsidRPr="00E63A48" w:rsidRDefault="00354BA6" w:rsidP="00354BA6">
      <w:pPr>
        <w:spacing w:line="360" w:lineRule="auto"/>
        <w:jc w:val="both"/>
        <w:rPr>
          <w:rFonts w:ascii="Arial" w:hAnsi="Arial" w:cs="Arial"/>
          <w:sz w:val="28"/>
          <w:szCs w:val="28"/>
        </w:rPr>
      </w:pPr>
      <w:r w:rsidRPr="00E63A48">
        <w:rPr>
          <w:rFonts w:ascii="Arial" w:hAnsi="Arial" w:cs="Arial"/>
          <w:sz w:val="28"/>
          <w:szCs w:val="28"/>
        </w:rPr>
        <w:t xml:space="preserve">Les méthodes d’exploitation faisant partie de cette classe, sont basées sur le foudroyage du minerai et des roches encaissantes. Elles sont caractérisées par de faibles dépenses matérielles et de travail lors du contrôle de la pression des terrains au cours des travaux de dépilage, ainsi que de grandes productivités des blocs (panneaux) d’exploitation, </w:t>
      </w:r>
      <w:r w:rsidRPr="00E63A48">
        <w:rPr>
          <w:rFonts w:ascii="Arial" w:hAnsi="Arial" w:cs="Arial"/>
          <w:sz w:val="28"/>
          <w:szCs w:val="28"/>
        </w:rPr>
        <w:lastRenderedPageBreak/>
        <w:t>et de mauvais indices qualitatifs et quantitatifs lors du soutirage du minerais.</w:t>
      </w:r>
    </w:p>
    <w:p w:rsidR="00354BA6" w:rsidRDefault="00354BA6" w:rsidP="00354BA6">
      <w:pPr>
        <w:spacing w:line="360" w:lineRule="auto"/>
        <w:jc w:val="both"/>
        <w:rPr>
          <w:rFonts w:ascii="Arial" w:hAnsi="Arial" w:cs="Arial"/>
          <w:b/>
          <w:bCs/>
          <w:sz w:val="28"/>
          <w:szCs w:val="28"/>
          <w:u w:val="single"/>
        </w:rPr>
      </w:pPr>
    </w:p>
    <w:p w:rsidR="00354BA6" w:rsidRPr="00E63A48" w:rsidRDefault="00354BA6" w:rsidP="00354BA6">
      <w:pPr>
        <w:spacing w:line="360" w:lineRule="auto"/>
        <w:jc w:val="both"/>
        <w:rPr>
          <w:rFonts w:ascii="Arial" w:hAnsi="Arial" w:cs="Arial"/>
          <w:b/>
          <w:bCs/>
          <w:sz w:val="28"/>
          <w:szCs w:val="28"/>
        </w:rPr>
      </w:pPr>
      <w:r w:rsidRPr="00E63A48">
        <w:rPr>
          <w:rFonts w:ascii="Arial" w:hAnsi="Arial" w:cs="Arial"/>
          <w:b/>
          <w:bCs/>
          <w:sz w:val="28"/>
          <w:szCs w:val="28"/>
          <w:u w:val="single"/>
        </w:rPr>
        <w:t>3</w:t>
      </w:r>
      <w:r w:rsidRPr="00E63A48">
        <w:rPr>
          <w:rFonts w:ascii="Arial" w:hAnsi="Arial" w:cs="Arial"/>
          <w:b/>
          <w:bCs/>
          <w:sz w:val="28"/>
          <w:szCs w:val="28"/>
          <w:u w:val="single"/>
          <w:vertAlign w:val="superscript"/>
        </w:rPr>
        <w:t>ème</w:t>
      </w:r>
      <w:r w:rsidRPr="00E63A48">
        <w:rPr>
          <w:rFonts w:ascii="Arial" w:hAnsi="Arial" w:cs="Arial"/>
          <w:b/>
          <w:bCs/>
          <w:sz w:val="28"/>
          <w:szCs w:val="28"/>
          <w:u w:val="single"/>
        </w:rPr>
        <w:t xml:space="preserve"> classe.</w:t>
      </w:r>
      <w:r w:rsidRPr="00E63A48">
        <w:rPr>
          <w:rFonts w:ascii="Arial" w:hAnsi="Arial" w:cs="Arial"/>
          <w:b/>
          <w:bCs/>
          <w:sz w:val="28"/>
          <w:szCs w:val="28"/>
        </w:rPr>
        <w:t xml:space="preserve"> </w:t>
      </w:r>
    </w:p>
    <w:p w:rsidR="00354BA6" w:rsidRPr="00E63A48" w:rsidRDefault="00354BA6" w:rsidP="00354BA6">
      <w:pPr>
        <w:spacing w:line="360" w:lineRule="auto"/>
        <w:jc w:val="both"/>
        <w:rPr>
          <w:rFonts w:ascii="Arial" w:hAnsi="Arial" w:cs="Arial"/>
          <w:sz w:val="28"/>
          <w:szCs w:val="28"/>
        </w:rPr>
      </w:pPr>
      <w:r w:rsidRPr="00E63A48">
        <w:rPr>
          <w:rFonts w:ascii="Arial" w:hAnsi="Arial" w:cs="Arial"/>
          <w:sz w:val="28"/>
          <w:szCs w:val="28"/>
        </w:rPr>
        <w:t xml:space="preserve">Lors de l’application des méthodes d’exploitation de cette classe, l’espace d’exploitation au cours des travaux de dépilage est maintenu artificiellement (remblais, stots en bois où métalliques). </w:t>
      </w:r>
    </w:p>
    <w:p w:rsidR="00354BA6" w:rsidRPr="00E63A48" w:rsidRDefault="00354BA6" w:rsidP="00354BA6">
      <w:pPr>
        <w:spacing w:line="360" w:lineRule="auto"/>
        <w:jc w:val="both"/>
        <w:rPr>
          <w:rFonts w:ascii="Arial" w:hAnsi="Arial" w:cs="Arial"/>
          <w:sz w:val="28"/>
          <w:szCs w:val="28"/>
        </w:rPr>
      </w:pPr>
      <w:r w:rsidRPr="00E63A48">
        <w:rPr>
          <w:rFonts w:ascii="Arial" w:hAnsi="Arial" w:cs="Arial"/>
          <w:sz w:val="28"/>
          <w:szCs w:val="28"/>
        </w:rPr>
        <w:t>Cette classe de méthodes d’exploitation est caractérisées par des dépenses de temps de travail et matériel supplémentaire pour la réalisation des travaux de soutènement artificiel lors de la conduite des travaux de dépilage, ce qui entraîne une augmentation sensible du prix de revient d’une tonne de minerai extraite, et un faible avancement des travaux d’exploitation. En contre partie, cette classe de méthodes d’exploitation, nous permet d’assurer de meilleurs indices qualitatifs et quantitatifs.</w:t>
      </w:r>
    </w:p>
    <w:p w:rsidR="00354BA6" w:rsidRDefault="00354BA6" w:rsidP="00354BA6">
      <w:pPr>
        <w:spacing w:line="360" w:lineRule="auto"/>
        <w:jc w:val="both"/>
        <w:rPr>
          <w:rFonts w:ascii="Arial" w:hAnsi="Arial" w:cs="Arial"/>
          <w:b/>
          <w:bCs/>
          <w:sz w:val="28"/>
          <w:szCs w:val="28"/>
          <w:u w:val="single"/>
        </w:rPr>
      </w:pPr>
    </w:p>
    <w:p w:rsidR="00354BA6" w:rsidRPr="00F11D4E" w:rsidRDefault="00354BA6" w:rsidP="00354BA6">
      <w:pPr>
        <w:spacing w:line="360" w:lineRule="auto"/>
        <w:jc w:val="both"/>
        <w:rPr>
          <w:rFonts w:ascii="Arial" w:hAnsi="Arial" w:cs="Arial"/>
          <w:b/>
          <w:bCs/>
          <w:sz w:val="28"/>
          <w:szCs w:val="28"/>
        </w:rPr>
      </w:pPr>
      <w:r w:rsidRPr="00F11D4E">
        <w:rPr>
          <w:rFonts w:ascii="Arial" w:hAnsi="Arial" w:cs="Arial"/>
          <w:b/>
          <w:bCs/>
          <w:sz w:val="28"/>
          <w:szCs w:val="28"/>
          <w:u w:val="single"/>
        </w:rPr>
        <w:t>Classes des méthodes d’exploitation.</w:t>
      </w:r>
      <w:r w:rsidRPr="00F11D4E">
        <w:rPr>
          <w:rFonts w:ascii="Arial" w:hAnsi="Arial" w:cs="Arial"/>
          <w:b/>
          <w:bCs/>
          <w:sz w:val="28"/>
          <w:szCs w:val="28"/>
        </w:rPr>
        <w:t xml:space="preserve"> </w:t>
      </w:r>
    </w:p>
    <w:p w:rsidR="00354BA6" w:rsidRPr="00F11D4E" w:rsidRDefault="00354BA6" w:rsidP="00354BA6">
      <w:pPr>
        <w:spacing w:line="360" w:lineRule="auto"/>
        <w:jc w:val="both"/>
        <w:rPr>
          <w:rFonts w:ascii="Arial" w:hAnsi="Arial" w:cs="Arial"/>
          <w:b/>
          <w:bCs/>
          <w:sz w:val="28"/>
          <w:szCs w:val="28"/>
        </w:rPr>
      </w:pPr>
      <w:r w:rsidRPr="00F11D4E">
        <w:rPr>
          <w:rFonts w:ascii="Arial" w:hAnsi="Arial" w:cs="Arial"/>
          <w:b/>
          <w:bCs/>
          <w:sz w:val="28"/>
          <w:szCs w:val="28"/>
        </w:rPr>
        <w:t>Groupes et méthodes d’exploitation de la première classe</w:t>
      </w:r>
    </w:p>
    <w:p w:rsidR="00354BA6" w:rsidRPr="00F11D4E" w:rsidRDefault="00354BA6" w:rsidP="00354BA6">
      <w:pPr>
        <w:spacing w:line="360" w:lineRule="auto"/>
        <w:jc w:val="both"/>
        <w:rPr>
          <w:rFonts w:ascii="Arial" w:hAnsi="Arial" w:cs="Arial"/>
          <w:sz w:val="28"/>
          <w:szCs w:val="28"/>
        </w:rPr>
      </w:pPr>
      <w:r w:rsidRPr="00F11D4E">
        <w:rPr>
          <w:rFonts w:ascii="Arial" w:hAnsi="Arial" w:cs="Arial"/>
          <w:sz w:val="28"/>
          <w:szCs w:val="28"/>
        </w:rPr>
        <w:t>A - méthodes d’exploitation avec déblocage mécanisé dans l’espace d’exploitation.</w:t>
      </w:r>
    </w:p>
    <w:p w:rsidR="00354BA6" w:rsidRPr="00F11D4E" w:rsidRDefault="00354BA6" w:rsidP="00354BA6">
      <w:pPr>
        <w:spacing w:line="360" w:lineRule="auto"/>
        <w:ind w:left="720"/>
        <w:jc w:val="both"/>
        <w:rPr>
          <w:rFonts w:ascii="Arial" w:hAnsi="Arial" w:cs="Arial"/>
          <w:sz w:val="28"/>
          <w:szCs w:val="28"/>
        </w:rPr>
      </w:pPr>
      <w:r w:rsidRPr="00F11D4E">
        <w:rPr>
          <w:rFonts w:ascii="Arial" w:hAnsi="Arial" w:cs="Arial"/>
          <w:sz w:val="28"/>
          <w:szCs w:val="28"/>
        </w:rPr>
        <w:t>1 – méthodes d’exploitation à front continue.</w:t>
      </w:r>
    </w:p>
    <w:p w:rsidR="00354BA6" w:rsidRPr="00F11D4E" w:rsidRDefault="00354BA6" w:rsidP="00354BA6">
      <w:pPr>
        <w:spacing w:line="360" w:lineRule="auto"/>
        <w:ind w:left="720"/>
        <w:jc w:val="both"/>
        <w:rPr>
          <w:rFonts w:ascii="Arial" w:hAnsi="Arial" w:cs="Arial"/>
          <w:sz w:val="28"/>
          <w:szCs w:val="28"/>
        </w:rPr>
      </w:pPr>
      <w:r w:rsidRPr="00F11D4E">
        <w:rPr>
          <w:rFonts w:ascii="Arial" w:hAnsi="Arial" w:cs="Arial"/>
          <w:sz w:val="28"/>
          <w:szCs w:val="28"/>
        </w:rPr>
        <w:t>2 – méthodes d’exploitation par chambres et  piliers.</w:t>
      </w:r>
    </w:p>
    <w:p w:rsidR="00354BA6" w:rsidRPr="00F11D4E" w:rsidRDefault="00354BA6" w:rsidP="00354BA6">
      <w:pPr>
        <w:spacing w:line="360" w:lineRule="auto"/>
        <w:jc w:val="both"/>
        <w:rPr>
          <w:rFonts w:ascii="Arial" w:hAnsi="Arial" w:cs="Arial"/>
          <w:sz w:val="28"/>
          <w:szCs w:val="28"/>
        </w:rPr>
      </w:pPr>
      <w:r w:rsidRPr="00F11D4E">
        <w:rPr>
          <w:rFonts w:ascii="Arial" w:hAnsi="Arial" w:cs="Arial"/>
          <w:sz w:val="28"/>
          <w:szCs w:val="28"/>
        </w:rPr>
        <w:t>B – méthodes d’exploitation avec déblocage  par gravité.</w:t>
      </w:r>
    </w:p>
    <w:p w:rsidR="00354BA6" w:rsidRPr="00F11D4E" w:rsidRDefault="00354BA6" w:rsidP="00354BA6">
      <w:pPr>
        <w:spacing w:line="360" w:lineRule="auto"/>
        <w:ind w:left="720"/>
        <w:jc w:val="both"/>
        <w:rPr>
          <w:rFonts w:ascii="Arial" w:hAnsi="Arial" w:cs="Arial"/>
          <w:sz w:val="28"/>
          <w:szCs w:val="28"/>
        </w:rPr>
      </w:pPr>
      <w:r w:rsidRPr="00F11D4E">
        <w:rPr>
          <w:rFonts w:ascii="Arial" w:hAnsi="Arial" w:cs="Arial"/>
          <w:sz w:val="28"/>
          <w:szCs w:val="28"/>
        </w:rPr>
        <w:t>1 – méthodes d’exploitation par chambres  magasins.</w:t>
      </w:r>
    </w:p>
    <w:p w:rsidR="00354BA6" w:rsidRPr="00F11D4E" w:rsidRDefault="00354BA6" w:rsidP="00354BA6">
      <w:pPr>
        <w:spacing w:line="360" w:lineRule="auto"/>
        <w:ind w:left="720"/>
        <w:jc w:val="both"/>
        <w:rPr>
          <w:rFonts w:ascii="Arial" w:hAnsi="Arial" w:cs="Arial"/>
          <w:b/>
          <w:bCs/>
          <w:sz w:val="28"/>
          <w:szCs w:val="28"/>
        </w:rPr>
      </w:pPr>
      <w:r w:rsidRPr="00F11D4E">
        <w:rPr>
          <w:rFonts w:ascii="Arial" w:hAnsi="Arial" w:cs="Arial"/>
          <w:sz w:val="28"/>
          <w:szCs w:val="28"/>
        </w:rPr>
        <w:t>2 – méthodes d’exploitation par chambres vides.</w:t>
      </w:r>
    </w:p>
    <w:p w:rsidR="00354BA6" w:rsidRDefault="00354BA6" w:rsidP="00354BA6">
      <w:pPr>
        <w:spacing w:line="360" w:lineRule="auto"/>
        <w:jc w:val="both"/>
        <w:rPr>
          <w:rFonts w:ascii="Arial" w:hAnsi="Arial" w:cs="Arial"/>
          <w:b/>
          <w:bCs/>
          <w:sz w:val="28"/>
          <w:szCs w:val="28"/>
        </w:rPr>
      </w:pPr>
    </w:p>
    <w:p w:rsidR="00354BA6" w:rsidRPr="00F11D4E" w:rsidRDefault="00354BA6" w:rsidP="00354BA6">
      <w:pPr>
        <w:spacing w:line="360" w:lineRule="auto"/>
        <w:jc w:val="both"/>
        <w:rPr>
          <w:rFonts w:ascii="Arial" w:hAnsi="Arial" w:cs="Arial"/>
          <w:b/>
          <w:bCs/>
          <w:sz w:val="28"/>
          <w:szCs w:val="28"/>
        </w:rPr>
      </w:pPr>
      <w:r w:rsidRPr="00F11D4E">
        <w:rPr>
          <w:rFonts w:ascii="Arial" w:hAnsi="Arial" w:cs="Arial"/>
          <w:b/>
          <w:bCs/>
          <w:sz w:val="28"/>
          <w:szCs w:val="28"/>
        </w:rPr>
        <w:t>Groupes et méthodes d’exploitation de la deuxième classe</w:t>
      </w:r>
    </w:p>
    <w:p w:rsidR="00354BA6" w:rsidRPr="00F11D4E" w:rsidRDefault="00354BA6" w:rsidP="00354BA6">
      <w:pPr>
        <w:spacing w:line="360" w:lineRule="auto"/>
        <w:jc w:val="both"/>
        <w:rPr>
          <w:rFonts w:ascii="Arial" w:hAnsi="Arial" w:cs="Arial"/>
          <w:sz w:val="28"/>
          <w:szCs w:val="28"/>
        </w:rPr>
      </w:pPr>
      <w:r w:rsidRPr="00F11D4E">
        <w:rPr>
          <w:rFonts w:ascii="Arial" w:hAnsi="Arial" w:cs="Arial"/>
          <w:sz w:val="28"/>
          <w:szCs w:val="28"/>
        </w:rPr>
        <w:t>A - méthodes d’exploitation avec étages foudroyés.</w:t>
      </w:r>
    </w:p>
    <w:p w:rsidR="00354BA6" w:rsidRPr="00F11D4E" w:rsidRDefault="00354BA6" w:rsidP="00354BA6">
      <w:pPr>
        <w:spacing w:line="360" w:lineRule="auto"/>
        <w:ind w:left="720"/>
        <w:jc w:val="both"/>
        <w:rPr>
          <w:rFonts w:ascii="Arial" w:hAnsi="Arial" w:cs="Arial"/>
          <w:sz w:val="28"/>
          <w:szCs w:val="28"/>
        </w:rPr>
      </w:pPr>
      <w:r w:rsidRPr="00F11D4E">
        <w:rPr>
          <w:rFonts w:ascii="Arial" w:hAnsi="Arial" w:cs="Arial"/>
          <w:sz w:val="28"/>
          <w:szCs w:val="28"/>
        </w:rPr>
        <w:lastRenderedPageBreak/>
        <w:t>1 – méthodes d’exploitation avec étage  et  foudroyage dirigé      suivant  un  front continu.</w:t>
      </w:r>
    </w:p>
    <w:p w:rsidR="00354BA6" w:rsidRPr="00F11D4E" w:rsidRDefault="00354BA6" w:rsidP="00354BA6">
      <w:pPr>
        <w:spacing w:line="360" w:lineRule="auto"/>
        <w:ind w:left="720"/>
        <w:jc w:val="both"/>
        <w:rPr>
          <w:rFonts w:ascii="Arial" w:hAnsi="Arial" w:cs="Arial"/>
          <w:sz w:val="28"/>
          <w:szCs w:val="28"/>
        </w:rPr>
      </w:pPr>
      <w:r w:rsidRPr="00F11D4E">
        <w:rPr>
          <w:rFonts w:ascii="Arial" w:hAnsi="Arial" w:cs="Arial"/>
          <w:sz w:val="28"/>
          <w:szCs w:val="28"/>
        </w:rPr>
        <w:t>2 – méthodes d’exploitation avec étage  et  foudroyage dirigé suivant   des  chambres  de compensations.</w:t>
      </w:r>
    </w:p>
    <w:p w:rsidR="00354BA6" w:rsidRPr="00F11D4E" w:rsidRDefault="00354BA6" w:rsidP="00354BA6">
      <w:pPr>
        <w:spacing w:line="360" w:lineRule="auto"/>
        <w:ind w:left="720"/>
        <w:jc w:val="both"/>
        <w:rPr>
          <w:rFonts w:ascii="Arial" w:hAnsi="Arial" w:cs="Arial"/>
          <w:sz w:val="28"/>
          <w:szCs w:val="28"/>
        </w:rPr>
      </w:pPr>
      <w:r w:rsidRPr="00F11D4E">
        <w:rPr>
          <w:rFonts w:ascii="Arial" w:hAnsi="Arial" w:cs="Arial"/>
          <w:sz w:val="28"/>
          <w:szCs w:val="28"/>
        </w:rPr>
        <w:t>3 – méthodes d’exploitation avec foudroyage non provoqué.</w:t>
      </w:r>
    </w:p>
    <w:p w:rsidR="00354BA6" w:rsidRPr="00F11D4E" w:rsidRDefault="00354BA6" w:rsidP="00354BA6">
      <w:pPr>
        <w:spacing w:line="360" w:lineRule="auto"/>
        <w:jc w:val="both"/>
        <w:rPr>
          <w:rFonts w:ascii="Arial" w:hAnsi="Arial" w:cs="Arial"/>
          <w:sz w:val="28"/>
          <w:szCs w:val="28"/>
        </w:rPr>
      </w:pPr>
      <w:r w:rsidRPr="00F11D4E">
        <w:rPr>
          <w:rFonts w:ascii="Arial" w:hAnsi="Arial" w:cs="Arial"/>
          <w:sz w:val="28"/>
          <w:szCs w:val="28"/>
        </w:rPr>
        <w:t>B – méthodes d’exploitation avec sous  niveaux foudroyés.</w:t>
      </w:r>
    </w:p>
    <w:p w:rsidR="00354BA6" w:rsidRPr="00F11D4E" w:rsidRDefault="00354BA6" w:rsidP="00354BA6">
      <w:pPr>
        <w:spacing w:line="360" w:lineRule="auto"/>
        <w:ind w:left="720"/>
        <w:jc w:val="both"/>
        <w:rPr>
          <w:rFonts w:ascii="Arial" w:hAnsi="Arial" w:cs="Arial"/>
          <w:sz w:val="28"/>
          <w:szCs w:val="28"/>
        </w:rPr>
      </w:pPr>
      <w:r w:rsidRPr="00F11D4E">
        <w:rPr>
          <w:rFonts w:ascii="Arial" w:hAnsi="Arial" w:cs="Arial"/>
          <w:sz w:val="28"/>
          <w:szCs w:val="28"/>
        </w:rPr>
        <w:t xml:space="preserve">1 – méthodes d’exploitation avec sous  niveaux foudroyés  et  </w:t>
      </w:r>
    </w:p>
    <w:p w:rsidR="00354BA6" w:rsidRPr="00F11D4E" w:rsidRDefault="00354BA6" w:rsidP="00354BA6">
      <w:pPr>
        <w:spacing w:line="360" w:lineRule="auto"/>
        <w:jc w:val="both"/>
        <w:rPr>
          <w:rFonts w:ascii="Arial" w:hAnsi="Arial" w:cs="Arial"/>
          <w:sz w:val="28"/>
          <w:szCs w:val="28"/>
        </w:rPr>
      </w:pPr>
      <w:r w:rsidRPr="00F11D4E">
        <w:rPr>
          <w:rFonts w:ascii="Arial" w:hAnsi="Arial" w:cs="Arial"/>
          <w:sz w:val="28"/>
          <w:szCs w:val="28"/>
        </w:rPr>
        <w:t xml:space="preserve">         soutirage suivant un plan incliné.</w:t>
      </w:r>
    </w:p>
    <w:p w:rsidR="00354BA6" w:rsidRPr="00F11D4E" w:rsidRDefault="00354BA6" w:rsidP="00354BA6">
      <w:pPr>
        <w:spacing w:line="360" w:lineRule="auto"/>
        <w:ind w:left="720"/>
        <w:jc w:val="both"/>
        <w:rPr>
          <w:rFonts w:ascii="Arial" w:hAnsi="Arial" w:cs="Arial"/>
          <w:sz w:val="28"/>
          <w:szCs w:val="28"/>
        </w:rPr>
      </w:pPr>
      <w:r w:rsidRPr="00F11D4E">
        <w:rPr>
          <w:rFonts w:ascii="Arial" w:hAnsi="Arial" w:cs="Arial"/>
          <w:sz w:val="28"/>
          <w:szCs w:val="28"/>
        </w:rPr>
        <w:t xml:space="preserve">2 – méthodes d’exploitation avec sous niveaux foudroyés  et  </w:t>
      </w:r>
    </w:p>
    <w:p w:rsidR="00354BA6" w:rsidRDefault="00354BA6" w:rsidP="00354BA6">
      <w:pPr>
        <w:spacing w:line="360" w:lineRule="auto"/>
        <w:jc w:val="both"/>
        <w:rPr>
          <w:rFonts w:ascii="Arial" w:hAnsi="Arial" w:cs="Arial"/>
          <w:sz w:val="28"/>
          <w:szCs w:val="28"/>
        </w:rPr>
      </w:pPr>
      <w:r w:rsidRPr="00F11D4E">
        <w:rPr>
          <w:rFonts w:ascii="Arial" w:hAnsi="Arial" w:cs="Arial"/>
          <w:sz w:val="28"/>
          <w:szCs w:val="28"/>
        </w:rPr>
        <w:t xml:space="preserve">         soutirage suivant des entonnoirs (tranchées).  </w:t>
      </w:r>
    </w:p>
    <w:p w:rsidR="00354BA6" w:rsidRDefault="00354BA6" w:rsidP="00354BA6">
      <w:pPr>
        <w:spacing w:line="360" w:lineRule="auto"/>
        <w:jc w:val="both"/>
        <w:rPr>
          <w:rFonts w:ascii="Arial" w:hAnsi="Arial" w:cs="Arial"/>
          <w:sz w:val="28"/>
          <w:szCs w:val="28"/>
        </w:rPr>
      </w:pPr>
    </w:p>
    <w:p w:rsidR="00354BA6" w:rsidRPr="00F11D4E" w:rsidRDefault="00354BA6" w:rsidP="00354BA6">
      <w:pPr>
        <w:spacing w:line="360" w:lineRule="auto"/>
        <w:jc w:val="both"/>
        <w:rPr>
          <w:rFonts w:ascii="Arial" w:hAnsi="Arial" w:cs="Arial"/>
          <w:sz w:val="28"/>
          <w:szCs w:val="28"/>
        </w:rPr>
      </w:pPr>
      <w:r w:rsidRPr="00F11D4E">
        <w:rPr>
          <w:rFonts w:ascii="Arial" w:hAnsi="Arial" w:cs="Arial"/>
          <w:b/>
          <w:bCs/>
          <w:sz w:val="28"/>
          <w:szCs w:val="28"/>
        </w:rPr>
        <w:t>Groupes et méthodes d’exploitation de la troisième classe</w:t>
      </w:r>
    </w:p>
    <w:p w:rsidR="00354BA6" w:rsidRPr="00F11D4E" w:rsidRDefault="00354BA6" w:rsidP="00354BA6">
      <w:pPr>
        <w:spacing w:line="360" w:lineRule="auto"/>
        <w:jc w:val="both"/>
        <w:rPr>
          <w:rFonts w:ascii="Arial" w:hAnsi="Arial" w:cs="Arial"/>
          <w:sz w:val="28"/>
          <w:szCs w:val="28"/>
        </w:rPr>
      </w:pPr>
      <w:r w:rsidRPr="00F11D4E">
        <w:rPr>
          <w:rFonts w:ascii="Arial" w:hAnsi="Arial" w:cs="Arial"/>
          <w:sz w:val="28"/>
          <w:szCs w:val="28"/>
        </w:rPr>
        <w:t>A - méthodes d’exploitation avec remblayage    de l’espace d’exploitation.</w:t>
      </w:r>
    </w:p>
    <w:p w:rsidR="00354BA6" w:rsidRPr="00F11D4E" w:rsidRDefault="00354BA6" w:rsidP="00354BA6">
      <w:pPr>
        <w:spacing w:line="360" w:lineRule="auto"/>
        <w:jc w:val="both"/>
        <w:rPr>
          <w:rFonts w:ascii="Arial" w:hAnsi="Arial" w:cs="Arial"/>
          <w:sz w:val="28"/>
          <w:szCs w:val="28"/>
        </w:rPr>
      </w:pPr>
      <w:r w:rsidRPr="00F11D4E">
        <w:rPr>
          <w:rFonts w:ascii="Arial" w:hAnsi="Arial" w:cs="Arial"/>
          <w:sz w:val="28"/>
          <w:szCs w:val="28"/>
        </w:rPr>
        <w:t> </w:t>
      </w:r>
      <w:r>
        <w:rPr>
          <w:rFonts w:ascii="Arial" w:hAnsi="Arial" w:cs="Arial"/>
          <w:sz w:val="28"/>
          <w:szCs w:val="28"/>
        </w:rPr>
        <w:t xml:space="preserve">     </w:t>
      </w:r>
      <w:r w:rsidRPr="00F11D4E">
        <w:rPr>
          <w:rFonts w:ascii="Arial" w:hAnsi="Arial" w:cs="Arial"/>
          <w:sz w:val="28"/>
          <w:szCs w:val="28"/>
        </w:rPr>
        <w:t xml:space="preserve">1 – avec des prises uniques des couches minéralisées et remblayage </w:t>
      </w:r>
      <w:r>
        <w:rPr>
          <w:rFonts w:ascii="Arial" w:hAnsi="Arial" w:cs="Arial"/>
          <w:sz w:val="28"/>
          <w:szCs w:val="28"/>
        </w:rPr>
        <w:t xml:space="preserve">  </w:t>
      </w:r>
      <w:r w:rsidRPr="00F11D4E">
        <w:rPr>
          <w:rFonts w:ascii="Arial" w:hAnsi="Arial" w:cs="Arial"/>
          <w:sz w:val="28"/>
          <w:szCs w:val="28"/>
        </w:rPr>
        <w:t>de l’espace d’exploitation.</w:t>
      </w:r>
    </w:p>
    <w:p w:rsidR="00354BA6" w:rsidRPr="00F11D4E" w:rsidRDefault="00354BA6" w:rsidP="00354BA6">
      <w:pPr>
        <w:spacing w:line="360" w:lineRule="auto"/>
        <w:ind w:left="720"/>
        <w:jc w:val="both"/>
        <w:rPr>
          <w:rFonts w:ascii="Arial" w:hAnsi="Arial" w:cs="Arial"/>
          <w:sz w:val="28"/>
          <w:szCs w:val="28"/>
        </w:rPr>
      </w:pPr>
      <w:r w:rsidRPr="00F11D4E">
        <w:rPr>
          <w:rFonts w:ascii="Arial" w:hAnsi="Arial" w:cs="Arial"/>
          <w:sz w:val="28"/>
          <w:szCs w:val="28"/>
        </w:rPr>
        <w:t xml:space="preserve">2 – avec des prises horizontales des couches  minéralisées et remblayage de l’espace  d’exploitation.      </w:t>
      </w:r>
    </w:p>
    <w:p w:rsidR="00354BA6" w:rsidRPr="00F11D4E" w:rsidRDefault="00354BA6" w:rsidP="00354BA6">
      <w:pPr>
        <w:spacing w:line="360" w:lineRule="auto"/>
        <w:ind w:left="720"/>
        <w:jc w:val="both"/>
        <w:rPr>
          <w:rFonts w:ascii="Arial" w:hAnsi="Arial" w:cs="Arial"/>
          <w:sz w:val="28"/>
          <w:szCs w:val="28"/>
        </w:rPr>
      </w:pPr>
      <w:r w:rsidRPr="00F11D4E">
        <w:rPr>
          <w:rFonts w:ascii="Arial" w:hAnsi="Arial" w:cs="Arial"/>
          <w:sz w:val="28"/>
          <w:szCs w:val="28"/>
        </w:rPr>
        <w:t xml:space="preserve">3 – avec des prises obliques des couches  minéralisées et remblayage de l’espace  d’exploitation.      </w:t>
      </w:r>
    </w:p>
    <w:p w:rsidR="00354BA6" w:rsidRDefault="00354BA6" w:rsidP="00354BA6">
      <w:pPr>
        <w:spacing w:line="360" w:lineRule="auto"/>
        <w:jc w:val="both"/>
        <w:rPr>
          <w:rFonts w:ascii="Arial" w:hAnsi="Arial" w:cs="Arial"/>
          <w:sz w:val="28"/>
          <w:szCs w:val="28"/>
        </w:rPr>
      </w:pPr>
      <w:r w:rsidRPr="00F11D4E">
        <w:rPr>
          <w:rFonts w:ascii="Arial" w:hAnsi="Arial" w:cs="Arial"/>
          <w:sz w:val="28"/>
          <w:szCs w:val="28"/>
        </w:rPr>
        <w:t> </w:t>
      </w:r>
    </w:p>
    <w:p w:rsidR="00354BA6" w:rsidRPr="00F11D4E" w:rsidRDefault="00354BA6" w:rsidP="00354BA6">
      <w:pPr>
        <w:spacing w:line="360" w:lineRule="auto"/>
        <w:ind w:left="720"/>
        <w:jc w:val="both"/>
        <w:rPr>
          <w:rFonts w:ascii="Arial" w:hAnsi="Arial" w:cs="Arial"/>
          <w:sz w:val="28"/>
          <w:szCs w:val="28"/>
        </w:rPr>
      </w:pPr>
      <w:r w:rsidRPr="00F11D4E">
        <w:rPr>
          <w:rFonts w:ascii="Arial" w:hAnsi="Arial" w:cs="Arial"/>
          <w:sz w:val="28"/>
          <w:szCs w:val="28"/>
        </w:rPr>
        <w:t>4 – avec exploitation sélective des filons  m</w:t>
      </w:r>
      <w:r>
        <w:rPr>
          <w:rFonts w:ascii="Arial" w:hAnsi="Arial" w:cs="Arial"/>
          <w:sz w:val="28"/>
          <w:szCs w:val="28"/>
        </w:rPr>
        <w:t>inces et remblayage de l’espace</w:t>
      </w:r>
      <w:r w:rsidRPr="00F11D4E">
        <w:rPr>
          <w:rFonts w:ascii="Arial" w:hAnsi="Arial" w:cs="Arial"/>
          <w:sz w:val="28"/>
          <w:szCs w:val="28"/>
        </w:rPr>
        <w:t xml:space="preserve">  d’exploitation.</w:t>
      </w:r>
    </w:p>
    <w:p w:rsidR="00354BA6" w:rsidRPr="00202425" w:rsidRDefault="00354BA6" w:rsidP="00354BA6">
      <w:pPr>
        <w:spacing w:line="360" w:lineRule="auto"/>
        <w:jc w:val="both"/>
        <w:rPr>
          <w:rFonts w:ascii="Arial" w:hAnsi="Arial" w:cs="Arial"/>
          <w:sz w:val="28"/>
          <w:szCs w:val="28"/>
        </w:rPr>
      </w:pPr>
      <w:r w:rsidRPr="00202425">
        <w:rPr>
          <w:rFonts w:ascii="Arial" w:hAnsi="Arial" w:cs="Arial"/>
          <w:sz w:val="28"/>
          <w:szCs w:val="28"/>
        </w:rPr>
        <w:t>B – méthodes d’exploitation avec  soutènement de l’espace d’exploitation.</w:t>
      </w:r>
    </w:p>
    <w:p w:rsidR="00354BA6" w:rsidRPr="00202425" w:rsidRDefault="00354BA6" w:rsidP="00354BA6">
      <w:pPr>
        <w:spacing w:line="360" w:lineRule="auto"/>
        <w:jc w:val="both"/>
        <w:rPr>
          <w:rFonts w:ascii="Arial" w:hAnsi="Arial" w:cs="Arial"/>
          <w:sz w:val="28"/>
          <w:szCs w:val="28"/>
        </w:rPr>
      </w:pPr>
      <w:r w:rsidRPr="00202425">
        <w:rPr>
          <w:rFonts w:ascii="Arial" w:hAnsi="Arial" w:cs="Arial"/>
          <w:sz w:val="28"/>
          <w:szCs w:val="28"/>
        </w:rPr>
        <w:t> Divers variantes de méthodes avec soutènement par des matériaux artificiels sous formes de stots.</w:t>
      </w:r>
    </w:p>
    <w:p w:rsidR="00354BA6" w:rsidRPr="00202425" w:rsidRDefault="00354BA6" w:rsidP="00354BA6">
      <w:pPr>
        <w:spacing w:line="360" w:lineRule="auto"/>
        <w:jc w:val="both"/>
        <w:rPr>
          <w:rFonts w:ascii="Arial" w:hAnsi="Arial" w:cs="Arial"/>
          <w:sz w:val="28"/>
          <w:szCs w:val="28"/>
        </w:rPr>
      </w:pPr>
      <w:r w:rsidRPr="00202425">
        <w:rPr>
          <w:rFonts w:ascii="Arial" w:hAnsi="Arial" w:cs="Arial"/>
          <w:sz w:val="28"/>
          <w:szCs w:val="28"/>
        </w:rPr>
        <w:t> C – méthodes d’exploitation avec soutènement et  remblayage.</w:t>
      </w:r>
    </w:p>
    <w:p w:rsidR="00354BA6" w:rsidRPr="00202425" w:rsidRDefault="00354BA6" w:rsidP="00354BA6">
      <w:pPr>
        <w:tabs>
          <w:tab w:val="num" w:pos="720"/>
        </w:tabs>
        <w:spacing w:line="360" w:lineRule="auto"/>
        <w:jc w:val="both"/>
        <w:rPr>
          <w:rFonts w:ascii="Arial" w:hAnsi="Arial" w:cs="Arial"/>
          <w:sz w:val="28"/>
          <w:szCs w:val="28"/>
        </w:rPr>
      </w:pPr>
      <w:r w:rsidRPr="00202425">
        <w:rPr>
          <w:rFonts w:ascii="Arial" w:hAnsi="Arial" w:cs="Arial"/>
          <w:sz w:val="28"/>
          <w:szCs w:val="28"/>
        </w:rPr>
        <w:lastRenderedPageBreak/>
        <w:t> </w:t>
      </w:r>
      <w:r>
        <w:rPr>
          <w:rFonts w:ascii="Arial" w:hAnsi="Arial" w:cs="Arial"/>
          <w:sz w:val="28"/>
          <w:szCs w:val="28"/>
        </w:rPr>
        <w:t xml:space="preserve">      </w:t>
      </w:r>
      <w:r w:rsidRPr="00202425">
        <w:rPr>
          <w:rFonts w:ascii="Arial" w:hAnsi="Arial" w:cs="Arial"/>
          <w:sz w:val="28"/>
          <w:szCs w:val="28"/>
        </w:rPr>
        <w:t>1 – méthode d’exploitation avec piliers long, et</w:t>
      </w:r>
      <w:r>
        <w:rPr>
          <w:rFonts w:ascii="Arial" w:hAnsi="Arial" w:cs="Arial"/>
          <w:sz w:val="28"/>
          <w:szCs w:val="28"/>
        </w:rPr>
        <w:t xml:space="preserve"> </w:t>
      </w:r>
      <w:r w:rsidRPr="00202425">
        <w:rPr>
          <w:rFonts w:ascii="Arial" w:hAnsi="Arial" w:cs="Arial"/>
          <w:sz w:val="28"/>
          <w:szCs w:val="28"/>
        </w:rPr>
        <w:t xml:space="preserve">    remblayage de l’espace d’exploitation.</w:t>
      </w:r>
    </w:p>
    <w:p w:rsidR="00354BA6" w:rsidRPr="00202425" w:rsidRDefault="00354BA6" w:rsidP="00354BA6">
      <w:pPr>
        <w:spacing w:line="360" w:lineRule="auto"/>
        <w:jc w:val="both"/>
        <w:rPr>
          <w:rFonts w:ascii="Arial" w:hAnsi="Arial" w:cs="Arial"/>
          <w:sz w:val="28"/>
          <w:szCs w:val="28"/>
        </w:rPr>
      </w:pPr>
      <w:r>
        <w:rPr>
          <w:rFonts w:ascii="Arial" w:hAnsi="Arial" w:cs="Arial"/>
          <w:sz w:val="28"/>
          <w:szCs w:val="28"/>
        </w:rPr>
        <w:t xml:space="preserve">         </w:t>
      </w:r>
      <w:r w:rsidRPr="00202425">
        <w:rPr>
          <w:rFonts w:ascii="Arial" w:hAnsi="Arial" w:cs="Arial"/>
          <w:sz w:val="28"/>
          <w:szCs w:val="28"/>
        </w:rPr>
        <w:t>2 – méthodes d’exploitation avec soutènement artificiel et par la suite remblayage de l’espace d’exploitation.</w:t>
      </w:r>
    </w:p>
    <w:p w:rsidR="00354BA6" w:rsidRDefault="00354BA6" w:rsidP="00354BA6">
      <w:pPr>
        <w:spacing w:line="360" w:lineRule="auto"/>
        <w:jc w:val="both"/>
        <w:rPr>
          <w:rFonts w:ascii="Arial" w:hAnsi="Arial" w:cs="Arial"/>
          <w:sz w:val="28"/>
          <w:szCs w:val="28"/>
        </w:rPr>
      </w:pPr>
      <w:r>
        <w:rPr>
          <w:rFonts w:ascii="Arial" w:hAnsi="Arial" w:cs="Arial"/>
          <w:sz w:val="28"/>
          <w:szCs w:val="28"/>
        </w:rPr>
        <w:t xml:space="preserve">         </w:t>
      </w:r>
      <w:r w:rsidRPr="00202425">
        <w:rPr>
          <w:rFonts w:ascii="Arial" w:hAnsi="Arial" w:cs="Arial"/>
          <w:sz w:val="28"/>
          <w:szCs w:val="28"/>
        </w:rPr>
        <w:t>3 – autres méthodes.</w:t>
      </w:r>
    </w:p>
    <w:p w:rsidR="00354BA6" w:rsidRPr="005C1AE6" w:rsidRDefault="00354BA6" w:rsidP="00354BA6">
      <w:pPr>
        <w:spacing w:line="360" w:lineRule="auto"/>
        <w:jc w:val="both"/>
        <w:rPr>
          <w:rFonts w:ascii="Arial" w:hAnsi="Arial" w:cs="Arial"/>
          <w:sz w:val="28"/>
          <w:szCs w:val="28"/>
        </w:rPr>
      </w:pPr>
      <w:r w:rsidRPr="005C1AE6">
        <w:rPr>
          <w:rFonts w:ascii="Arial" w:hAnsi="Arial" w:cs="Arial"/>
          <w:sz w:val="28"/>
          <w:szCs w:val="28"/>
        </w:rPr>
        <w:t>Dans tous les cas de figure</w:t>
      </w:r>
      <w:r>
        <w:rPr>
          <w:rFonts w:ascii="Arial" w:hAnsi="Arial" w:cs="Arial"/>
          <w:sz w:val="28"/>
          <w:szCs w:val="28"/>
        </w:rPr>
        <w:t>s</w:t>
      </w:r>
      <w:r w:rsidRPr="005C1AE6">
        <w:rPr>
          <w:rFonts w:ascii="Arial" w:hAnsi="Arial" w:cs="Arial"/>
          <w:sz w:val="28"/>
          <w:szCs w:val="28"/>
        </w:rPr>
        <w:t>, pour choisir une technologie d’extraction d’un gisement donné, il faut procéder avant tout à une comparaison technique, qui résid</w:t>
      </w:r>
      <w:r>
        <w:rPr>
          <w:rFonts w:ascii="Arial" w:hAnsi="Arial" w:cs="Arial"/>
          <w:sz w:val="28"/>
          <w:szCs w:val="28"/>
        </w:rPr>
        <w:t>e dans la recherches et le choix</w:t>
      </w:r>
      <w:r w:rsidRPr="005C1AE6">
        <w:rPr>
          <w:rFonts w:ascii="Arial" w:hAnsi="Arial" w:cs="Arial"/>
          <w:sz w:val="28"/>
          <w:szCs w:val="28"/>
        </w:rPr>
        <w:t xml:space="preserve"> de toute les variantes d’exploitation techniquement possible à appliquer ; ensuite établir tous les dessins technique suivant les éléments constructif de chaque variante concurrente, et les schémas technologique spécifique à chacune d’elle. A la fin, et sur la base d’une modélisation mathématique, nous procédons à la comparaison économique des variantes concurrentes. </w:t>
      </w:r>
    </w:p>
    <w:p w:rsidR="00354BA6" w:rsidRPr="005C1AE6" w:rsidRDefault="00354BA6" w:rsidP="00354BA6">
      <w:pPr>
        <w:spacing w:line="360" w:lineRule="auto"/>
        <w:jc w:val="both"/>
        <w:rPr>
          <w:rFonts w:ascii="Arial" w:hAnsi="Arial" w:cs="Arial"/>
          <w:sz w:val="28"/>
          <w:szCs w:val="28"/>
        </w:rPr>
      </w:pPr>
      <w:r w:rsidRPr="005C1AE6">
        <w:rPr>
          <w:rFonts w:ascii="Arial" w:hAnsi="Arial" w:cs="Arial"/>
          <w:sz w:val="28"/>
          <w:szCs w:val="28"/>
        </w:rPr>
        <w:t>Le schéma préparatoire d’un gisement donné, est déterminé en fonction des éléments du gisement, propriétés physiques et mécaniques des roches minières, le mode de transport employer, et la méthode d’exploitation appliquée. L’un des principaux facteurs influant sur la préparation des horizons est la puissance des gisements.</w:t>
      </w:r>
    </w:p>
    <w:p w:rsidR="00354BA6" w:rsidRPr="005C1AE6" w:rsidRDefault="00354BA6" w:rsidP="00354BA6">
      <w:pPr>
        <w:spacing w:line="360" w:lineRule="auto"/>
        <w:jc w:val="both"/>
        <w:rPr>
          <w:rFonts w:ascii="Arial" w:hAnsi="Arial" w:cs="Arial"/>
          <w:sz w:val="28"/>
          <w:szCs w:val="28"/>
        </w:rPr>
      </w:pPr>
      <w:r w:rsidRPr="005C1AE6">
        <w:rPr>
          <w:rFonts w:ascii="Arial" w:hAnsi="Arial" w:cs="Arial"/>
          <w:sz w:val="28"/>
          <w:szCs w:val="28"/>
        </w:rPr>
        <w:t>La préparation des gisements des minéraux utiles, se compose de la préparation des horizons (étages ou biens panneaux), et de la préparation des blocs d‘exploitation.</w:t>
      </w:r>
    </w:p>
    <w:p w:rsidR="00354BA6" w:rsidRDefault="00354BA6" w:rsidP="00354BA6">
      <w:pPr>
        <w:spacing w:line="360" w:lineRule="auto"/>
        <w:jc w:val="both"/>
        <w:rPr>
          <w:rFonts w:ascii="Arial" w:hAnsi="Arial" w:cs="Arial"/>
          <w:sz w:val="28"/>
          <w:szCs w:val="28"/>
        </w:rPr>
      </w:pPr>
      <w:r w:rsidRPr="005C1AE6">
        <w:rPr>
          <w:rFonts w:ascii="Arial" w:hAnsi="Arial" w:cs="Arial"/>
          <w:sz w:val="28"/>
          <w:szCs w:val="28"/>
        </w:rPr>
        <w:t>La préparation des horizons, se compose de la division du champ minier en portions, dans les limites desquelles des excavations de préparation, et de traçage sont aménagées, afin de permettre le commencement des travaux de dépilage.</w:t>
      </w:r>
    </w:p>
    <w:p w:rsidR="002C79F2" w:rsidRDefault="002C79F2"/>
    <w:sectPr w:rsidR="002C79F2" w:rsidSect="002C79F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0A0" w:rsidRDefault="001F60A0" w:rsidP="00354BA6">
      <w:r>
        <w:separator/>
      </w:r>
    </w:p>
  </w:endnote>
  <w:endnote w:type="continuationSeparator" w:id="1">
    <w:p w:rsidR="001F60A0" w:rsidRDefault="001F60A0" w:rsidP="00354B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261"/>
      <w:docPartObj>
        <w:docPartGallery w:val="Page Numbers (Bottom of Page)"/>
        <w:docPartUnique/>
      </w:docPartObj>
    </w:sdtPr>
    <w:sdtContent>
      <w:p w:rsidR="00354BA6" w:rsidRDefault="00354BA6">
        <w:pPr>
          <w:pStyle w:val="Pieddepage"/>
          <w:jc w:val="center"/>
        </w:pPr>
        <w:fldSimple w:instr=" PAGE   \* MERGEFORMAT ">
          <w:r>
            <w:rPr>
              <w:noProof/>
            </w:rPr>
            <w:t>1</w:t>
          </w:r>
        </w:fldSimple>
      </w:p>
    </w:sdtContent>
  </w:sdt>
  <w:p w:rsidR="00354BA6" w:rsidRDefault="00354B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0A0" w:rsidRDefault="001F60A0" w:rsidP="00354BA6">
      <w:r>
        <w:separator/>
      </w:r>
    </w:p>
  </w:footnote>
  <w:footnote w:type="continuationSeparator" w:id="1">
    <w:p w:rsidR="001F60A0" w:rsidRDefault="001F60A0" w:rsidP="00354B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354BA6"/>
    <w:rsid w:val="00002057"/>
    <w:rsid w:val="000032F9"/>
    <w:rsid w:val="00003683"/>
    <w:rsid w:val="00003C78"/>
    <w:rsid w:val="00003FA7"/>
    <w:rsid w:val="000057D7"/>
    <w:rsid w:val="00006548"/>
    <w:rsid w:val="000069A1"/>
    <w:rsid w:val="0000707C"/>
    <w:rsid w:val="00011399"/>
    <w:rsid w:val="00012CDA"/>
    <w:rsid w:val="00013574"/>
    <w:rsid w:val="00016067"/>
    <w:rsid w:val="000165B2"/>
    <w:rsid w:val="00017183"/>
    <w:rsid w:val="000174DD"/>
    <w:rsid w:val="0001783A"/>
    <w:rsid w:val="00020325"/>
    <w:rsid w:val="00020C9D"/>
    <w:rsid w:val="0002255A"/>
    <w:rsid w:val="00022A25"/>
    <w:rsid w:val="00023E0B"/>
    <w:rsid w:val="0002469A"/>
    <w:rsid w:val="000246B2"/>
    <w:rsid w:val="00025C29"/>
    <w:rsid w:val="00025FFB"/>
    <w:rsid w:val="000260F2"/>
    <w:rsid w:val="000270AA"/>
    <w:rsid w:val="000309B6"/>
    <w:rsid w:val="00030E63"/>
    <w:rsid w:val="00030F21"/>
    <w:rsid w:val="0003266D"/>
    <w:rsid w:val="00034983"/>
    <w:rsid w:val="00034E8D"/>
    <w:rsid w:val="0003664E"/>
    <w:rsid w:val="00036E2F"/>
    <w:rsid w:val="00037531"/>
    <w:rsid w:val="00040498"/>
    <w:rsid w:val="00042D19"/>
    <w:rsid w:val="0004409C"/>
    <w:rsid w:val="000469FE"/>
    <w:rsid w:val="00046EFD"/>
    <w:rsid w:val="0004793C"/>
    <w:rsid w:val="00047B8E"/>
    <w:rsid w:val="000514C7"/>
    <w:rsid w:val="00051744"/>
    <w:rsid w:val="00051C22"/>
    <w:rsid w:val="000525C9"/>
    <w:rsid w:val="0005453A"/>
    <w:rsid w:val="00057E41"/>
    <w:rsid w:val="00060D48"/>
    <w:rsid w:val="00061FA3"/>
    <w:rsid w:val="00062029"/>
    <w:rsid w:val="00063646"/>
    <w:rsid w:val="00063FAA"/>
    <w:rsid w:val="0007084D"/>
    <w:rsid w:val="00071260"/>
    <w:rsid w:val="000716AC"/>
    <w:rsid w:val="00074C20"/>
    <w:rsid w:val="00074F6B"/>
    <w:rsid w:val="00082B90"/>
    <w:rsid w:val="000831B7"/>
    <w:rsid w:val="00085FC3"/>
    <w:rsid w:val="00086D84"/>
    <w:rsid w:val="0009010A"/>
    <w:rsid w:val="0009230A"/>
    <w:rsid w:val="000924DC"/>
    <w:rsid w:val="0009278A"/>
    <w:rsid w:val="000975BC"/>
    <w:rsid w:val="000A061B"/>
    <w:rsid w:val="000A06B8"/>
    <w:rsid w:val="000A0A3E"/>
    <w:rsid w:val="000A1197"/>
    <w:rsid w:val="000A1C77"/>
    <w:rsid w:val="000A2E47"/>
    <w:rsid w:val="000A2E52"/>
    <w:rsid w:val="000A3DD5"/>
    <w:rsid w:val="000A3F37"/>
    <w:rsid w:val="000A4E80"/>
    <w:rsid w:val="000A50D4"/>
    <w:rsid w:val="000A5844"/>
    <w:rsid w:val="000A5DC0"/>
    <w:rsid w:val="000A66C0"/>
    <w:rsid w:val="000A6833"/>
    <w:rsid w:val="000B2077"/>
    <w:rsid w:val="000B23ED"/>
    <w:rsid w:val="000B3D62"/>
    <w:rsid w:val="000B43B8"/>
    <w:rsid w:val="000B744D"/>
    <w:rsid w:val="000C2B6F"/>
    <w:rsid w:val="000C2C21"/>
    <w:rsid w:val="000C31A2"/>
    <w:rsid w:val="000C31F5"/>
    <w:rsid w:val="000C54D4"/>
    <w:rsid w:val="000C5ACD"/>
    <w:rsid w:val="000C667B"/>
    <w:rsid w:val="000D0B2E"/>
    <w:rsid w:val="000D1BD3"/>
    <w:rsid w:val="000D2D50"/>
    <w:rsid w:val="000D2D9E"/>
    <w:rsid w:val="000D335F"/>
    <w:rsid w:val="000D37B9"/>
    <w:rsid w:val="000D3A66"/>
    <w:rsid w:val="000D410B"/>
    <w:rsid w:val="000D6B0B"/>
    <w:rsid w:val="000D6D7F"/>
    <w:rsid w:val="000D73CE"/>
    <w:rsid w:val="000D7A06"/>
    <w:rsid w:val="000E00EF"/>
    <w:rsid w:val="000E1DBB"/>
    <w:rsid w:val="000E348D"/>
    <w:rsid w:val="000E3C97"/>
    <w:rsid w:val="000E44BA"/>
    <w:rsid w:val="000E5302"/>
    <w:rsid w:val="000E5826"/>
    <w:rsid w:val="000E6003"/>
    <w:rsid w:val="000E6566"/>
    <w:rsid w:val="000F13DC"/>
    <w:rsid w:val="000F15F9"/>
    <w:rsid w:val="000F18AD"/>
    <w:rsid w:val="000F2042"/>
    <w:rsid w:val="000F2717"/>
    <w:rsid w:val="000F2E66"/>
    <w:rsid w:val="000F3601"/>
    <w:rsid w:val="000F7D8E"/>
    <w:rsid w:val="00100126"/>
    <w:rsid w:val="00100DE2"/>
    <w:rsid w:val="00101A3E"/>
    <w:rsid w:val="001020AF"/>
    <w:rsid w:val="0010272B"/>
    <w:rsid w:val="00104FB5"/>
    <w:rsid w:val="00106F4A"/>
    <w:rsid w:val="001071D9"/>
    <w:rsid w:val="0010767F"/>
    <w:rsid w:val="00107DD5"/>
    <w:rsid w:val="001110D4"/>
    <w:rsid w:val="00111106"/>
    <w:rsid w:val="00111C2E"/>
    <w:rsid w:val="00112349"/>
    <w:rsid w:val="001135BA"/>
    <w:rsid w:val="001148AD"/>
    <w:rsid w:val="001178AA"/>
    <w:rsid w:val="0012084F"/>
    <w:rsid w:val="0012197E"/>
    <w:rsid w:val="0012341F"/>
    <w:rsid w:val="00123BD8"/>
    <w:rsid w:val="00124593"/>
    <w:rsid w:val="00124683"/>
    <w:rsid w:val="001254F5"/>
    <w:rsid w:val="0012582C"/>
    <w:rsid w:val="001273FA"/>
    <w:rsid w:val="00127DC3"/>
    <w:rsid w:val="00127E3F"/>
    <w:rsid w:val="0013029F"/>
    <w:rsid w:val="00130D8A"/>
    <w:rsid w:val="001321A9"/>
    <w:rsid w:val="00132C08"/>
    <w:rsid w:val="00132CC9"/>
    <w:rsid w:val="00133480"/>
    <w:rsid w:val="00133C81"/>
    <w:rsid w:val="00140089"/>
    <w:rsid w:val="00143DBE"/>
    <w:rsid w:val="00144268"/>
    <w:rsid w:val="001448A9"/>
    <w:rsid w:val="001449F6"/>
    <w:rsid w:val="00144EAF"/>
    <w:rsid w:val="0014529C"/>
    <w:rsid w:val="0014574D"/>
    <w:rsid w:val="00145755"/>
    <w:rsid w:val="00145859"/>
    <w:rsid w:val="00146752"/>
    <w:rsid w:val="00146D46"/>
    <w:rsid w:val="0014797D"/>
    <w:rsid w:val="00147C63"/>
    <w:rsid w:val="0015158B"/>
    <w:rsid w:val="00152685"/>
    <w:rsid w:val="00152D7F"/>
    <w:rsid w:val="001538CC"/>
    <w:rsid w:val="0015426A"/>
    <w:rsid w:val="00154F26"/>
    <w:rsid w:val="001554AE"/>
    <w:rsid w:val="00156116"/>
    <w:rsid w:val="001578F8"/>
    <w:rsid w:val="00160355"/>
    <w:rsid w:val="00161F91"/>
    <w:rsid w:val="001658E5"/>
    <w:rsid w:val="001665FF"/>
    <w:rsid w:val="001671EC"/>
    <w:rsid w:val="00170A56"/>
    <w:rsid w:val="00170C79"/>
    <w:rsid w:val="00174D3B"/>
    <w:rsid w:val="001779F4"/>
    <w:rsid w:val="00181918"/>
    <w:rsid w:val="00181D9F"/>
    <w:rsid w:val="00182241"/>
    <w:rsid w:val="00182E3B"/>
    <w:rsid w:val="0018302B"/>
    <w:rsid w:val="0018329E"/>
    <w:rsid w:val="00183843"/>
    <w:rsid w:val="00183C38"/>
    <w:rsid w:val="00184EEF"/>
    <w:rsid w:val="00186411"/>
    <w:rsid w:val="00186E05"/>
    <w:rsid w:val="00187AB8"/>
    <w:rsid w:val="00190DAE"/>
    <w:rsid w:val="00190E52"/>
    <w:rsid w:val="00191029"/>
    <w:rsid w:val="001912E2"/>
    <w:rsid w:val="00192214"/>
    <w:rsid w:val="001925BB"/>
    <w:rsid w:val="00193795"/>
    <w:rsid w:val="00193B20"/>
    <w:rsid w:val="00194EA4"/>
    <w:rsid w:val="001955D4"/>
    <w:rsid w:val="00196499"/>
    <w:rsid w:val="00196DD7"/>
    <w:rsid w:val="00197816"/>
    <w:rsid w:val="001A03CA"/>
    <w:rsid w:val="001A0FAE"/>
    <w:rsid w:val="001A1C06"/>
    <w:rsid w:val="001A25A1"/>
    <w:rsid w:val="001A43BE"/>
    <w:rsid w:val="001A46F3"/>
    <w:rsid w:val="001A48B9"/>
    <w:rsid w:val="001A5A28"/>
    <w:rsid w:val="001A5F56"/>
    <w:rsid w:val="001A65AF"/>
    <w:rsid w:val="001A676B"/>
    <w:rsid w:val="001A72CF"/>
    <w:rsid w:val="001A775C"/>
    <w:rsid w:val="001B1392"/>
    <w:rsid w:val="001B30E7"/>
    <w:rsid w:val="001B4227"/>
    <w:rsid w:val="001B4D0E"/>
    <w:rsid w:val="001B4DBE"/>
    <w:rsid w:val="001B5BE2"/>
    <w:rsid w:val="001B5C12"/>
    <w:rsid w:val="001B774E"/>
    <w:rsid w:val="001C01D3"/>
    <w:rsid w:val="001C0511"/>
    <w:rsid w:val="001C16EC"/>
    <w:rsid w:val="001C3071"/>
    <w:rsid w:val="001C472E"/>
    <w:rsid w:val="001C4992"/>
    <w:rsid w:val="001C49AB"/>
    <w:rsid w:val="001C590A"/>
    <w:rsid w:val="001C6ED2"/>
    <w:rsid w:val="001D1160"/>
    <w:rsid w:val="001D143A"/>
    <w:rsid w:val="001D1BB0"/>
    <w:rsid w:val="001D27B6"/>
    <w:rsid w:val="001D3014"/>
    <w:rsid w:val="001D4401"/>
    <w:rsid w:val="001D5DAA"/>
    <w:rsid w:val="001D5DC3"/>
    <w:rsid w:val="001D6B46"/>
    <w:rsid w:val="001D7C0D"/>
    <w:rsid w:val="001E0145"/>
    <w:rsid w:val="001E0BE1"/>
    <w:rsid w:val="001E0CFB"/>
    <w:rsid w:val="001E1F4B"/>
    <w:rsid w:val="001E1FBE"/>
    <w:rsid w:val="001E20E6"/>
    <w:rsid w:val="001E327B"/>
    <w:rsid w:val="001E4885"/>
    <w:rsid w:val="001E4906"/>
    <w:rsid w:val="001E5968"/>
    <w:rsid w:val="001E6BF8"/>
    <w:rsid w:val="001F137A"/>
    <w:rsid w:val="001F1905"/>
    <w:rsid w:val="001F19DC"/>
    <w:rsid w:val="001F1A98"/>
    <w:rsid w:val="001F1DD5"/>
    <w:rsid w:val="001F3554"/>
    <w:rsid w:val="001F38C0"/>
    <w:rsid w:val="001F3D5C"/>
    <w:rsid w:val="001F60A0"/>
    <w:rsid w:val="001F6E3B"/>
    <w:rsid w:val="001F7665"/>
    <w:rsid w:val="001F7F32"/>
    <w:rsid w:val="00200E40"/>
    <w:rsid w:val="002020BD"/>
    <w:rsid w:val="0020217E"/>
    <w:rsid w:val="00204637"/>
    <w:rsid w:val="002047E6"/>
    <w:rsid w:val="00207322"/>
    <w:rsid w:val="00207945"/>
    <w:rsid w:val="00207AB8"/>
    <w:rsid w:val="002104B0"/>
    <w:rsid w:val="00210547"/>
    <w:rsid w:val="00210D23"/>
    <w:rsid w:val="00211509"/>
    <w:rsid w:val="00211548"/>
    <w:rsid w:val="002129AC"/>
    <w:rsid w:val="00213340"/>
    <w:rsid w:val="00213CBE"/>
    <w:rsid w:val="002141C9"/>
    <w:rsid w:val="00214D1D"/>
    <w:rsid w:val="002159BD"/>
    <w:rsid w:val="00220297"/>
    <w:rsid w:val="00220564"/>
    <w:rsid w:val="002218F7"/>
    <w:rsid w:val="00221C00"/>
    <w:rsid w:val="00221CC2"/>
    <w:rsid w:val="00224226"/>
    <w:rsid w:val="002243A8"/>
    <w:rsid w:val="0022576F"/>
    <w:rsid w:val="00226127"/>
    <w:rsid w:val="0022628E"/>
    <w:rsid w:val="00230D02"/>
    <w:rsid w:val="00231F8B"/>
    <w:rsid w:val="0023236E"/>
    <w:rsid w:val="002324A5"/>
    <w:rsid w:val="00232ACF"/>
    <w:rsid w:val="00234A49"/>
    <w:rsid w:val="00235F5D"/>
    <w:rsid w:val="00236041"/>
    <w:rsid w:val="002360EE"/>
    <w:rsid w:val="002415B2"/>
    <w:rsid w:val="00241683"/>
    <w:rsid w:val="00241759"/>
    <w:rsid w:val="0024238B"/>
    <w:rsid w:val="00243676"/>
    <w:rsid w:val="0024596B"/>
    <w:rsid w:val="00250787"/>
    <w:rsid w:val="0025092A"/>
    <w:rsid w:val="00251650"/>
    <w:rsid w:val="002525F4"/>
    <w:rsid w:val="00252E09"/>
    <w:rsid w:val="0025378D"/>
    <w:rsid w:val="00253DC4"/>
    <w:rsid w:val="0025623A"/>
    <w:rsid w:val="002563D2"/>
    <w:rsid w:val="00256590"/>
    <w:rsid w:val="00256A0E"/>
    <w:rsid w:val="002575DB"/>
    <w:rsid w:val="0026026E"/>
    <w:rsid w:val="00260600"/>
    <w:rsid w:val="00260C26"/>
    <w:rsid w:val="00263CDF"/>
    <w:rsid w:val="002678DA"/>
    <w:rsid w:val="00267BAE"/>
    <w:rsid w:val="00270B46"/>
    <w:rsid w:val="00270BE5"/>
    <w:rsid w:val="00271DCD"/>
    <w:rsid w:val="00274B84"/>
    <w:rsid w:val="00275865"/>
    <w:rsid w:val="00275DA7"/>
    <w:rsid w:val="00275FF6"/>
    <w:rsid w:val="0027799C"/>
    <w:rsid w:val="0028093E"/>
    <w:rsid w:val="00287668"/>
    <w:rsid w:val="00287E58"/>
    <w:rsid w:val="002907FD"/>
    <w:rsid w:val="00290E64"/>
    <w:rsid w:val="002911A5"/>
    <w:rsid w:val="002914DB"/>
    <w:rsid w:val="002920F6"/>
    <w:rsid w:val="00292C88"/>
    <w:rsid w:val="002942E4"/>
    <w:rsid w:val="0029442F"/>
    <w:rsid w:val="002953E8"/>
    <w:rsid w:val="0029629E"/>
    <w:rsid w:val="00296333"/>
    <w:rsid w:val="00296B90"/>
    <w:rsid w:val="00297692"/>
    <w:rsid w:val="002A26D5"/>
    <w:rsid w:val="002A4C2F"/>
    <w:rsid w:val="002A4E3A"/>
    <w:rsid w:val="002A6F0D"/>
    <w:rsid w:val="002B0271"/>
    <w:rsid w:val="002B1AAB"/>
    <w:rsid w:val="002B249C"/>
    <w:rsid w:val="002B39B4"/>
    <w:rsid w:val="002B4609"/>
    <w:rsid w:val="002B7C5E"/>
    <w:rsid w:val="002B7D8C"/>
    <w:rsid w:val="002C0BD9"/>
    <w:rsid w:val="002C1825"/>
    <w:rsid w:val="002C3AF0"/>
    <w:rsid w:val="002C49C3"/>
    <w:rsid w:val="002C52FE"/>
    <w:rsid w:val="002C6511"/>
    <w:rsid w:val="002C6597"/>
    <w:rsid w:val="002C6BD6"/>
    <w:rsid w:val="002C6EAF"/>
    <w:rsid w:val="002C723E"/>
    <w:rsid w:val="002C7850"/>
    <w:rsid w:val="002C79F2"/>
    <w:rsid w:val="002D0A87"/>
    <w:rsid w:val="002D1337"/>
    <w:rsid w:val="002D1B96"/>
    <w:rsid w:val="002D1E24"/>
    <w:rsid w:val="002D27A7"/>
    <w:rsid w:val="002D2D6A"/>
    <w:rsid w:val="002D3248"/>
    <w:rsid w:val="002D57B9"/>
    <w:rsid w:val="002D5A90"/>
    <w:rsid w:val="002D7EC8"/>
    <w:rsid w:val="002E1C1D"/>
    <w:rsid w:val="002E2432"/>
    <w:rsid w:val="002E54FD"/>
    <w:rsid w:val="002E58D2"/>
    <w:rsid w:val="002E6D0E"/>
    <w:rsid w:val="002E6DBA"/>
    <w:rsid w:val="002E70B6"/>
    <w:rsid w:val="002F1184"/>
    <w:rsid w:val="002F2F16"/>
    <w:rsid w:val="002F5257"/>
    <w:rsid w:val="002F551D"/>
    <w:rsid w:val="00300513"/>
    <w:rsid w:val="00300C4A"/>
    <w:rsid w:val="00301512"/>
    <w:rsid w:val="00301892"/>
    <w:rsid w:val="0030324E"/>
    <w:rsid w:val="00303457"/>
    <w:rsid w:val="003049B7"/>
    <w:rsid w:val="00307DC1"/>
    <w:rsid w:val="00307E3B"/>
    <w:rsid w:val="00310FC1"/>
    <w:rsid w:val="00312BE5"/>
    <w:rsid w:val="003134A8"/>
    <w:rsid w:val="00314363"/>
    <w:rsid w:val="003152EA"/>
    <w:rsid w:val="00316CCB"/>
    <w:rsid w:val="003179A4"/>
    <w:rsid w:val="00317CE3"/>
    <w:rsid w:val="00317D79"/>
    <w:rsid w:val="003200C2"/>
    <w:rsid w:val="00320196"/>
    <w:rsid w:val="00320245"/>
    <w:rsid w:val="003202C1"/>
    <w:rsid w:val="003205C9"/>
    <w:rsid w:val="00320D58"/>
    <w:rsid w:val="0032166C"/>
    <w:rsid w:val="00321D1D"/>
    <w:rsid w:val="003222FD"/>
    <w:rsid w:val="00322F42"/>
    <w:rsid w:val="0032426B"/>
    <w:rsid w:val="00324B10"/>
    <w:rsid w:val="003264D9"/>
    <w:rsid w:val="00326EEE"/>
    <w:rsid w:val="00327A9A"/>
    <w:rsid w:val="003300AC"/>
    <w:rsid w:val="0033431E"/>
    <w:rsid w:val="00336A92"/>
    <w:rsid w:val="003375B4"/>
    <w:rsid w:val="0033788F"/>
    <w:rsid w:val="00340C06"/>
    <w:rsid w:val="003411CB"/>
    <w:rsid w:val="0034183C"/>
    <w:rsid w:val="0034193C"/>
    <w:rsid w:val="00341EEE"/>
    <w:rsid w:val="00343246"/>
    <w:rsid w:val="0034324A"/>
    <w:rsid w:val="003434C8"/>
    <w:rsid w:val="003438DF"/>
    <w:rsid w:val="0034424C"/>
    <w:rsid w:val="00345508"/>
    <w:rsid w:val="00345647"/>
    <w:rsid w:val="00346D63"/>
    <w:rsid w:val="00346FA7"/>
    <w:rsid w:val="00347087"/>
    <w:rsid w:val="00347587"/>
    <w:rsid w:val="00347E79"/>
    <w:rsid w:val="003501A1"/>
    <w:rsid w:val="00350FE7"/>
    <w:rsid w:val="003511E5"/>
    <w:rsid w:val="003515E4"/>
    <w:rsid w:val="003528ED"/>
    <w:rsid w:val="0035335B"/>
    <w:rsid w:val="00354BA6"/>
    <w:rsid w:val="0035661E"/>
    <w:rsid w:val="00356F40"/>
    <w:rsid w:val="0036114A"/>
    <w:rsid w:val="00365FD5"/>
    <w:rsid w:val="0036666C"/>
    <w:rsid w:val="003669F9"/>
    <w:rsid w:val="00366C76"/>
    <w:rsid w:val="003675E0"/>
    <w:rsid w:val="003718C5"/>
    <w:rsid w:val="003721FC"/>
    <w:rsid w:val="003722EE"/>
    <w:rsid w:val="00372E27"/>
    <w:rsid w:val="00374ACA"/>
    <w:rsid w:val="003774D4"/>
    <w:rsid w:val="00377741"/>
    <w:rsid w:val="003778FD"/>
    <w:rsid w:val="00380A33"/>
    <w:rsid w:val="003811DF"/>
    <w:rsid w:val="00384B75"/>
    <w:rsid w:val="003854CA"/>
    <w:rsid w:val="00386223"/>
    <w:rsid w:val="00386537"/>
    <w:rsid w:val="003879C3"/>
    <w:rsid w:val="0039107E"/>
    <w:rsid w:val="00391155"/>
    <w:rsid w:val="0039206E"/>
    <w:rsid w:val="00393D54"/>
    <w:rsid w:val="003941F3"/>
    <w:rsid w:val="003945D4"/>
    <w:rsid w:val="00394AD9"/>
    <w:rsid w:val="00395103"/>
    <w:rsid w:val="00396291"/>
    <w:rsid w:val="003965D4"/>
    <w:rsid w:val="003969EC"/>
    <w:rsid w:val="00396C97"/>
    <w:rsid w:val="003970FE"/>
    <w:rsid w:val="00397CB2"/>
    <w:rsid w:val="003A0782"/>
    <w:rsid w:val="003A0B83"/>
    <w:rsid w:val="003A1387"/>
    <w:rsid w:val="003A2110"/>
    <w:rsid w:val="003A336C"/>
    <w:rsid w:val="003A4B72"/>
    <w:rsid w:val="003A6438"/>
    <w:rsid w:val="003A66F9"/>
    <w:rsid w:val="003A6903"/>
    <w:rsid w:val="003A6D23"/>
    <w:rsid w:val="003A740F"/>
    <w:rsid w:val="003B0A51"/>
    <w:rsid w:val="003B107F"/>
    <w:rsid w:val="003B1AC8"/>
    <w:rsid w:val="003B1E9F"/>
    <w:rsid w:val="003B22D2"/>
    <w:rsid w:val="003B25A7"/>
    <w:rsid w:val="003B2B5A"/>
    <w:rsid w:val="003B3C40"/>
    <w:rsid w:val="003B3F56"/>
    <w:rsid w:val="003B55D3"/>
    <w:rsid w:val="003B59FC"/>
    <w:rsid w:val="003B5A18"/>
    <w:rsid w:val="003B6A1D"/>
    <w:rsid w:val="003C0C61"/>
    <w:rsid w:val="003C2165"/>
    <w:rsid w:val="003C2D90"/>
    <w:rsid w:val="003C3377"/>
    <w:rsid w:val="003C614E"/>
    <w:rsid w:val="003C6632"/>
    <w:rsid w:val="003C738C"/>
    <w:rsid w:val="003D0F37"/>
    <w:rsid w:val="003D23D9"/>
    <w:rsid w:val="003E20EA"/>
    <w:rsid w:val="003E3B25"/>
    <w:rsid w:val="003E411D"/>
    <w:rsid w:val="003E4CE4"/>
    <w:rsid w:val="003E4EF9"/>
    <w:rsid w:val="003E58F0"/>
    <w:rsid w:val="003E72FC"/>
    <w:rsid w:val="003E7595"/>
    <w:rsid w:val="003F07CB"/>
    <w:rsid w:val="003F2D1D"/>
    <w:rsid w:val="003F4309"/>
    <w:rsid w:val="003F4550"/>
    <w:rsid w:val="003F58B3"/>
    <w:rsid w:val="003F6945"/>
    <w:rsid w:val="003F6E04"/>
    <w:rsid w:val="004011E4"/>
    <w:rsid w:val="004020BE"/>
    <w:rsid w:val="0040236F"/>
    <w:rsid w:val="004035A8"/>
    <w:rsid w:val="0040473B"/>
    <w:rsid w:val="00405CEE"/>
    <w:rsid w:val="0040723A"/>
    <w:rsid w:val="004075D0"/>
    <w:rsid w:val="00407B88"/>
    <w:rsid w:val="004105A8"/>
    <w:rsid w:val="004128E5"/>
    <w:rsid w:val="00412EE2"/>
    <w:rsid w:val="004132A3"/>
    <w:rsid w:val="0041492A"/>
    <w:rsid w:val="0041579A"/>
    <w:rsid w:val="00421131"/>
    <w:rsid w:val="00422694"/>
    <w:rsid w:val="00422CE7"/>
    <w:rsid w:val="0042330C"/>
    <w:rsid w:val="0042449D"/>
    <w:rsid w:val="0042511A"/>
    <w:rsid w:val="0042559F"/>
    <w:rsid w:val="00425BE4"/>
    <w:rsid w:val="00425EDD"/>
    <w:rsid w:val="00425F81"/>
    <w:rsid w:val="00426892"/>
    <w:rsid w:val="004273EA"/>
    <w:rsid w:val="00430268"/>
    <w:rsid w:val="0043046A"/>
    <w:rsid w:val="00430CF5"/>
    <w:rsid w:val="00430E09"/>
    <w:rsid w:val="004329A4"/>
    <w:rsid w:val="00432A73"/>
    <w:rsid w:val="00432BB8"/>
    <w:rsid w:val="004332D3"/>
    <w:rsid w:val="00433F64"/>
    <w:rsid w:val="0043438D"/>
    <w:rsid w:val="00437D2D"/>
    <w:rsid w:val="00437FA9"/>
    <w:rsid w:val="004404B8"/>
    <w:rsid w:val="004410BD"/>
    <w:rsid w:val="004422BA"/>
    <w:rsid w:val="004428E7"/>
    <w:rsid w:val="00444E29"/>
    <w:rsid w:val="0044582D"/>
    <w:rsid w:val="00445D9C"/>
    <w:rsid w:val="00445EBA"/>
    <w:rsid w:val="00447784"/>
    <w:rsid w:val="00447AC2"/>
    <w:rsid w:val="00447E88"/>
    <w:rsid w:val="00447FA0"/>
    <w:rsid w:val="00450B48"/>
    <w:rsid w:val="00452011"/>
    <w:rsid w:val="004521F4"/>
    <w:rsid w:val="004529BF"/>
    <w:rsid w:val="00453947"/>
    <w:rsid w:val="004545BB"/>
    <w:rsid w:val="00454E72"/>
    <w:rsid w:val="0045679F"/>
    <w:rsid w:val="004601FC"/>
    <w:rsid w:val="00461BEE"/>
    <w:rsid w:val="00463043"/>
    <w:rsid w:val="00463945"/>
    <w:rsid w:val="004648E4"/>
    <w:rsid w:val="00464E6F"/>
    <w:rsid w:val="0047255D"/>
    <w:rsid w:val="00473849"/>
    <w:rsid w:val="004741CC"/>
    <w:rsid w:val="00476B03"/>
    <w:rsid w:val="00477889"/>
    <w:rsid w:val="00480272"/>
    <w:rsid w:val="0048153E"/>
    <w:rsid w:val="00481860"/>
    <w:rsid w:val="00481BDE"/>
    <w:rsid w:val="004839A3"/>
    <w:rsid w:val="004846AE"/>
    <w:rsid w:val="00484DDA"/>
    <w:rsid w:val="00486157"/>
    <w:rsid w:val="0048763B"/>
    <w:rsid w:val="00492158"/>
    <w:rsid w:val="00492AE7"/>
    <w:rsid w:val="00493D85"/>
    <w:rsid w:val="00494683"/>
    <w:rsid w:val="004967B9"/>
    <w:rsid w:val="004A1999"/>
    <w:rsid w:val="004A1C5D"/>
    <w:rsid w:val="004A1F1B"/>
    <w:rsid w:val="004A26FA"/>
    <w:rsid w:val="004A3045"/>
    <w:rsid w:val="004A3883"/>
    <w:rsid w:val="004A4F03"/>
    <w:rsid w:val="004B086F"/>
    <w:rsid w:val="004B1406"/>
    <w:rsid w:val="004B307F"/>
    <w:rsid w:val="004B30C2"/>
    <w:rsid w:val="004B328A"/>
    <w:rsid w:val="004B42B8"/>
    <w:rsid w:val="004B4D13"/>
    <w:rsid w:val="004B6A90"/>
    <w:rsid w:val="004B6D2F"/>
    <w:rsid w:val="004B753E"/>
    <w:rsid w:val="004C02AA"/>
    <w:rsid w:val="004C0649"/>
    <w:rsid w:val="004C208F"/>
    <w:rsid w:val="004C2DB3"/>
    <w:rsid w:val="004C585F"/>
    <w:rsid w:val="004C5B39"/>
    <w:rsid w:val="004C64E4"/>
    <w:rsid w:val="004D0169"/>
    <w:rsid w:val="004D0903"/>
    <w:rsid w:val="004D0D54"/>
    <w:rsid w:val="004D0D63"/>
    <w:rsid w:val="004D0DB8"/>
    <w:rsid w:val="004D1313"/>
    <w:rsid w:val="004D1B07"/>
    <w:rsid w:val="004D1D2C"/>
    <w:rsid w:val="004D2F10"/>
    <w:rsid w:val="004D3033"/>
    <w:rsid w:val="004D3BDE"/>
    <w:rsid w:val="004D3DB2"/>
    <w:rsid w:val="004D512B"/>
    <w:rsid w:val="004D68A4"/>
    <w:rsid w:val="004D77F2"/>
    <w:rsid w:val="004E0A18"/>
    <w:rsid w:val="004E1845"/>
    <w:rsid w:val="004E1926"/>
    <w:rsid w:val="004E1CEB"/>
    <w:rsid w:val="004E28A3"/>
    <w:rsid w:val="004E2BF3"/>
    <w:rsid w:val="004E4720"/>
    <w:rsid w:val="004E56B4"/>
    <w:rsid w:val="004E56FB"/>
    <w:rsid w:val="004E572F"/>
    <w:rsid w:val="004E7779"/>
    <w:rsid w:val="004F08A2"/>
    <w:rsid w:val="004F0B61"/>
    <w:rsid w:val="004F362D"/>
    <w:rsid w:val="004F3B61"/>
    <w:rsid w:val="004F4129"/>
    <w:rsid w:val="004F4A4C"/>
    <w:rsid w:val="004F4F0A"/>
    <w:rsid w:val="004F6CAE"/>
    <w:rsid w:val="004F6D6A"/>
    <w:rsid w:val="004F6DF6"/>
    <w:rsid w:val="004F7D87"/>
    <w:rsid w:val="00501267"/>
    <w:rsid w:val="005016CA"/>
    <w:rsid w:val="00501E92"/>
    <w:rsid w:val="00503575"/>
    <w:rsid w:val="00504075"/>
    <w:rsid w:val="0050480E"/>
    <w:rsid w:val="00505049"/>
    <w:rsid w:val="005052CB"/>
    <w:rsid w:val="005058F8"/>
    <w:rsid w:val="00505CC7"/>
    <w:rsid w:val="00505E80"/>
    <w:rsid w:val="005062E5"/>
    <w:rsid w:val="00507BBD"/>
    <w:rsid w:val="0051151E"/>
    <w:rsid w:val="00512CEF"/>
    <w:rsid w:val="00513219"/>
    <w:rsid w:val="00513819"/>
    <w:rsid w:val="005147D0"/>
    <w:rsid w:val="00514836"/>
    <w:rsid w:val="0051491D"/>
    <w:rsid w:val="005168D0"/>
    <w:rsid w:val="00517697"/>
    <w:rsid w:val="00520033"/>
    <w:rsid w:val="00520B67"/>
    <w:rsid w:val="00520BA3"/>
    <w:rsid w:val="00522BF5"/>
    <w:rsid w:val="00523682"/>
    <w:rsid w:val="00525FCE"/>
    <w:rsid w:val="00526C13"/>
    <w:rsid w:val="005278F7"/>
    <w:rsid w:val="00531056"/>
    <w:rsid w:val="00531526"/>
    <w:rsid w:val="005318F4"/>
    <w:rsid w:val="00533305"/>
    <w:rsid w:val="0053489E"/>
    <w:rsid w:val="00534B7A"/>
    <w:rsid w:val="00534E2C"/>
    <w:rsid w:val="005351C2"/>
    <w:rsid w:val="005367E0"/>
    <w:rsid w:val="00536BD7"/>
    <w:rsid w:val="005370A5"/>
    <w:rsid w:val="005373A2"/>
    <w:rsid w:val="00541754"/>
    <w:rsid w:val="00541E9C"/>
    <w:rsid w:val="005428D9"/>
    <w:rsid w:val="00542E7E"/>
    <w:rsid w:val="00543164"/>
    <w:rsid w:val="0054344E"/>
    <w:rsid w:val="00543E58"/>
    <w:rsid w:val="00544D36"/>
    <w:rsid w:val="005465D9"/>
    <w:rsid w:val="00547F12"/>
    <w:rsid w:val="0055008E"/>
    <w:rsid w:val="005512E4"/>
    <w:rsid w:val="00551665"/>
    <w:rsid w:val="005533EF"/>
    <w:rsid w:val="00553574"/>
    <w:rsid w:val="005536EA"/>
    <w:rsid w:val="00553955"/>
    <w:rsid w:val="0055419D"/>
    <w:rsid w:val="0055464A"/>
    <w:rsid w:val="0055590F"/>
    <w:rsid w:val="0055785E"/>
    <w:rsid w:val="00560576"/>
    <w:rsid w:val="00560C1A"/>
    <w:rsid w:val="00561433"/>
    <w:rsid w:val="005625A4"/>
    <w:rsid w:val="00562AFA"/>
    <w:rsid w:val="0056312C"/>
    <w:rsid w:val="0056338F"/>
    <w:rsid w:val="00567900"/>
    <w:rsid w:val="00567AD9"/>
    <w:rsid w:val="00570BDF"/>
    <w:rsid w:val="0057102D"/>
    <w:rsid w:val="005713B1"/>
    <w:rsid w:val="0057156D"/>
    <w:rsid w:val="00571857"/>
    <w:rsid w:val="00572646"/>
    <w:rsid w:val="00577916"/>
    <w:rsid w:val="0058057C"/>
    <w:rsid w:val="00582123"/>
    <w:rsid w:val="0058254D"/>
    <w:rsid w:val="0058356E"/>
    <w:rsid w:val="00583D66"/>
    <w:rsid w:val="0058659B"/>
    <w:rsid w:val="00587B58"/>
    <w:rsid w:val="00590736"/>
    <w:rsid w:val="005913AB"/>
    <w:rsid w:val="00591F53"/>
    <w:rsid w:val="0059232C"/>
    <w:rsid w:val="005924B4"/>
    <w:rsid w:val="00593020"/>
    <w:rsid w:val="00593CA7"/>
    <w:rsid w:val="00594BD0"/>
    <w:rsid w:val="0059551A"/>
    <w:rsid w:val="005963EE"/>
    <w:rsid w:val="00596739"/>
    <w:rsid w:val="0059715B"/>
    <w:rsid w:val="00597C50"/>
    <w:rsid w:val="005A063F"/>
    <w:rsid w:val="005A0AA1"/>
    <w:rsid w:val="005A1104"/>
    <w:rsid w:val="005A11F9"/>
    <w:rsid w:val="005A1216"/>
    <w:rsid w:val="005A126C"/>
    <w:rsid w:val="005A1B0E"/>
    <w:rsid w:val="005A2056"/>
    <w:rsid w:val="005A39E6"/>
    <w:rsid w:val="005B15C7"/>
    <w:rsid w:val="005B1EB4"/>
    <w:rsid w:val="005B28F7"/>
    <w:rsid w:val="005B304C"/>
    <w:rsid w:val="005B3CD8"/>
    <w:rsid w:val="005B5C84"/>
    <w:rsid w:val="005B64D6"/>
    <w:rsid w:val="005B6D5B"/>
    <w:rsid w:val="005B6E4D"/>
    <w:rsid w:val="005C0073"/>
    <w:rsid w:val="005C03C7"/>
    <w:rsid w:val="005C055F"/>
    <w:rsid w:val="005C22ED"/>
    <w:rsid w:val="005C398C"/>
    <w:rsid w:val="005C5CE4"/>
    <w:rsid w:val="005C6AEA"/>
    <w:rsid w:val="005C7421"/>
    <w:rsid w:val="005C7703"/>
    <w:rsid w:val="005D1ABE"/>
    <w:rsid w:val="005D2094"/>
    <w:rsid w:val="005D3150"/>
    <w:rsid w:val="005D4519"/>
    <w:rsid w:val="005D6022"/>
    <w:rsid w:val="005D660E"/>
    <w:rsid w:val="005D66C4"/>
    <w:rsid w:val="005D6BBC"/>
    <w:rsid w:val="005E1744"/>
    <w:rsid w:val="005E198B"/>
    <w:rsid w:val="005F044C"/>
    <w:rsid w:val="005F11C0"/>
    <w:rsid w:val="005F2E46"/>
    <w:rsid w:val="005F3E9D"/>
    <w:rsid w:val="005F5EC7"/>
    <w:rsid w:val="00600C63"/>
    <w:rsid w:val="00601187"/>
    <w:rsid w:val="00601786"/>
    <w:rsid w:val="00601854"/>
    <w:rsid w:val="0060347E"/>
    <w:rsid w:val="00604704"/>
    <w:rsid w:val="00604BE9"/>
    <w:rsid w:val="00605B3C"/>
    <w:rsid w:val="00610604"/>
    <w:rsid w:val="0061271E"/>
    <w:rsid w:val="00613D07"/>
    <w:rsid w:val="0061432A"/>
    <w:rsid w:val="0061532A"/>
    <w:rsid w:val="0061577D"/>
    <w:rsid w:val="00616663"/>
    <w:rsid w:val="006171C2"/>
    <w:rsid w:val="006179DB"/>
    <w:rsid w:val="00617F23"/>
    <w:rsid w:val="00620124"/>
    <w:rsid w:val="00623328"/>
    <w:rsid w:val="0062332C"/>
    <w:rsid w:val="00625BD7"/>
    <w:rsid w:val="00625EA6"/>
    <w:rsid w:val="0062718B"/>
    <w:rsid w:val="0063132D"/>
    <w:rsid w:val="006314A5"/>
    <w:rsid w:val="00631689"/>
    <w:rsid w:val="00631C14"/>
    <w:rsid w:val="006321BE"/>
    <w:rsid w:val="00635D97"/>
    <w:rsid w:val="006360AD"/>
    <w:rsid w:val="00636594"/>
    <w:rsid w:val="006366D2"/>
    <w:rsid w:val="00636929"/>
    <w:rsid w:val="00636A51"/>
    <w:rsid w:val="00637BB3"/>
    <w:rsid w:val="0064029C"/>
    <w:rsid w:val="00640483"/>
    <w:rsid w:val="006410E8"/>
    <w:rsid w:val="00641379"/>
    <w:rsid w:val="0064269B"/>
    <w:rsid w:val="00642818"/>
    <w:rsid w:val="006453D5"/>
    <w:rsid w:val="006455E5"/>
    <w:rsid w:val="006457F0"/>
    <w:rsid w:val="00646641"/>
    <w:rsid w:val="00647CD7"/>
    <w:rsid w:val="0065045F"/>
    <w:rsid w:val="00650905"/>
    <w:rsid w:val="0065157C"/>
    <w:rsid w:val="00651989"/>
    <w:rsid w:val="00653D78"/>
    <w:rsid w:val="00654220"/>
    <w:rsid w:val="00654F76"/>
    <w:rsid w:val="00655659"/>
    <w:rsid w:val="00655DB7"/>
    <w:rsid w:val="0065650A"/>
    <w:rsid w:val="00656E93"/>
    <w:rsid w:val="00660AD3"/>
    <w:rsid w:val="00661756"/>
    <w:rsid w:val="00661DC2"/>
    <w:rsid w:val="006637B1"/>
    <w:rsid w:val="00663F26"/>
    <w:rsid w:val="00664259"/>
    <w:rsid w:val="00667828"/>
    <w:rsid w:val="00667EC7"/>
    <w:rsid w:val="006707E7"/>
    <w:rsid w:val="00672879"/>
    <w:rsid w:val="006735BF"/>
    <w:rsid w:val="00675547"/>
    <w:rsid w:val="006758F3"/>
    <w:rsid w:val="00675953"/>
    <w:rsid w:val="006769DD"/>
    <w:rsid w:val="00677A28"/>
    <w:rsid w:val="00680335"/>
    <w:rsid w:val="006823BB"/>
    <w:rsid w:val="0068265E"/>
    <w:rsid w:val="00683E41"/>
    <w:rsid w:val="006851D2"/>
    <w:rsid w:val="00686AD4"/>
    <w:rsid w:val="00686E9D"/>
    <w:rsid w:val="006921CB"/>
    <w:rsid w:val="00692BAA"/>
    <w:rsid w:val="00693B6C"/>
    <w:rsid w:val="00693C78"/>
    <w:rsid w:val="0069482F"/>
    <w:rsid w:val="006948B4"/>
    <w:rsid w:val="00695850"/>
    <w:rsid w:val="006958B5"/>
    <w:rsid w:val="00696923"/>
    <w:rsid w:val="00697EBC"/>
    <w:rsid w:val="006A08FE"/>
    <w:rsid w:val="006A0C46"/>
    <w:rsid w:val="006A1EDE"/>
    <w:rsid w:val="006A3314"/>
    <w:rsid w:val="006A4322"/>
    <w:rsid w:val="006A5AA4"/>
    <w:rsid w:val="006A6471"/>
    <w:rsid w:val="006B0AE2"/>
    <w:rsid w:val="006B0C3D"/>
    <w:rsid w:val="006B3348"/>
    <w:rsid w:val="006B37EE"/>
    <w:rsid w:val="006B3B40"/>
    <w:rsid w:val="006B4ED7"/>
    <w:rsid w:val="006B50AA"/>
    <w:rsid w:val="006B5745"/>
    <w:rsid w:val="006B6569"/>
    <w:rsid w:val="006B733D"/>
    <w:rsid w:val="006B7848"/>
    <w:rsid w:val="006C00C7"/>
    <w:rsid w:val="006C1C1A"/>
    <w:rsid w:val="006C25EC"/>
    <w:rsid w:val="006C2607"/>
    <w:rsid w:val="006C3338"/>
    <w:rsid w:val="006C41A7"/>
    <w:rsid w:val="006C4756"/>
    <w:rsid w:val="006C4AC3"/>
    <w:rsid w:val="006C536F"/>
    <w:rsid w:val="006C5D05"/>
    <w:rsid w:val="006C6026"/>
    <w:rsid w:val="006C614D"/>
    <w:rsid w:val="006C6EBC"/>
    <w:rsid w:val="006C72EC"/>
    <w:rsid w:val="006C746A"/>
    <w:rsid w:val="006C7D15"/>
    <w:rsid w:val="006D1351"/>
    <w:rsid w:val="006D208C"/>
    <w:rsid w:val="006D2FA9"/>
    <w:rsid w:val="006D31C6"/>
    <w:rsid w:val="006D3398"/>
    <w:rsid w:val="006D4992"/>
    <w:rsid w:val="006D5294"/>
    <w:rsid w:val="006D536E"/>
    <w:rsid w:val="006D6480"/>
    <w:rsid w:val="006E1278"/>
    <w:rsid w:val="006E226B"/>
    <w:rsid w:val="006E286D"/>
    <w:rsid w:val="006E3D5F"/>
    <w:rsid w:val="006E5C2C"/>
    <w:rsid w:val="006E5E8D"/>
    <w:rsid w:val="006E77AC"/>
    <w:rsid w:val="006F2F4C"/>
    <w:rsid w:val="006F3A99"/>
    <w:rsid w:val="006F62A8"/>
    <w:rsid w:val="006F7104"/>
    <w:rsid w:val="00700C6D"/>
    <w:rsid w:val="007017B1"/>
    <w:rsid w:val="00701DC8"/>
    <w:rsid w:val="00702038"/>
    <w:rsid w:val="007037D7"/>
    <w:rsid w:val="00705EFC"/>
    <w:rsid w:val="007101E4"/>
    <w:rsid w:val="00710C37"/>
    <w:rsid w:val="0071128C"/>
    <w:rsid w:val="00711AB3"/>
    <w:rsid w:val="0071274B"/>
    <w:rsid w:val="007138BD"/>
    <w:rsid w:val="00714420"/>
    <w:rsid w:val="007145FA"/>
    <w:rsid w:val="00714D7E"/>
    <w:rsid w:val="007151D3"/>
    <w:rsid w:val="007160D9"/>
    <w:rsid w:val="0071617D"/>
    <w:rsid w:val="00716790"/>
    <w:rsid w:val="00717044"/>
    <w:rsid w:val="007203C6"/>
    <w:rsid w:val="00725569"/>
    <w:rsid w:val="00725B9F"/>
    <w:rsid w:val="00725C9D"/>
    <w:rsid w:val="00725D42"/>
    <w:rsid w:val="00726679"/>
    <w:rsid w:val="007301C6"/>
    <w:rsid w:val="0073083F"/>
    <w:rsid w:val="00731967"/>
    <w:rsid w:val="0073254F"/>
    <w:rsid w:val="0073277A"/>
    <w:rsid w:val="00732A10"/>
    <w:rsid w:val="00733F33"/>
    <w:rsid w:val="00734438"/>
    <w:rsid w:val="007371E1"/>
    <w:rsid w:val="007374A1"/>
    <w:rsid w:val="00740083"/>
    <w:rsid w:val="007404C7"/>
    <w:rsid w:val="00740514"/>
    <w:rsid w:val="00740AC8"/>
    <w:rsid w:val="00741180"/>
    <w:rsid w:val="00741611"/>
    <w:rsid w:val="007423BF"/>
    <w:rsid w:val="007423CC"/>
    <w:rsid w:val="007425E8"/>
    <w:rsid w:val="007426A5"/>
    <w:rsid w:val="007440DE"/>
    <w:rsid w:val="0074518D"/>
    <w:rsid w:val="007456C5"/>
    <w:rsid w:val="0074603A"/>
    <w:rsid w:val="0074632C"/>
    <w:rsid w:val="00746454"/>
    <w:rsid w:val="007467CF"/>
    <w:rsid w:val="00746C9E"/>
    <w:rsid w:val="00747094"/>
    <w:rsid w:val="00752202"/>
    <w:rsid w:val="007528AC"/>
    <w:rsid w:val="00753E4C"/>
    <w:rsid w:val="00754452"/>
    <w:rsid w:val="00754CD7"/>
    <w:rsid w:val="0075623D"/>
    <w:rsid w:val="007563F1"/>
    <w:rsid w:val="00756752"/>
    <w:rsid w:val="00757180"/>
    <w:rsid w:val="007577AA"/>
    <w:rsid w:val="00760263"/>
    <w:rsid w:val="00760F07"/>
    <w:rsid w:val="00762959"/>
    <w:rsid w:val="0076597F"/>
    <w:rsid w:val="00766DCC"/>
    <w:rsid w:val="0076793E"/>
    <w:rsid w:val="007710D7"/>
    <w:rsid w:val="00775EFD"/>
    <w:rsid w:val="00775F55"/>
    <w:rsid w:val="00781BBA"/>
    <w:rsid w:val="00781C7D"/>
    <w:rsid w:val="00782BDB"/>
    <w:rsid w:val="00784350"/>
    <w:rsid w:val="0078574C"/>
    <w:rsid w:val="00785F46"/>
    <w:rsid w:val="007866CB"/>
    <w:rsid w:val="00786AF7"/>
    <w:rsid w:val="007870CE"/>
    <w:rsid w:val="00787154"/>
    <w:rsid w:val="00790493"/>
    <w:rsid w:val="007905BF"/>
    <w:rsid w:val="007914CD"/>
    <w:rsid w:val="007918CF"/>
    <w:rsid w:val="00794846"/>
    <w:rsid w:val="00794A21"/>
    <w:rsid w:val="00795579"/>
    <w:rsid w:val="0079668D"/>
    <w:rsid w:val="0079691C"/>
    <w:rsid w:val="007A036B"/>
    <w:rsid w:val="007A0E36"/>
    <w:rsid w:val="007A0FB2"/>
    <w:rsid w:val="007A150C"/>
    <w:rsid w:val="007A1700"/>
    <w:rsid w:val="007A1B87"/>
    <w:rsid w:val="007A2D58"/>
    <w:rsid w:val="007A370D"/>
    <w:rsid w:val="007A5B0C"/>
    <w:rsid w:val="007A7237"/>
    <w:rsid w:val="007B2C63"/>
    <w:rsid w:val="007B42F6"/>
    <w:rsid w:val="007B5096"/>
    <w:rsid w:val="007B5452"/>
    <w:rsid w:val="007C04B5"/>
    <w:rsid w:val="007C0DB7"/>
    <w:rsid w:val="007C1D01"/>
    <w:rsid w:val="007C2B69"/>
    <w:rsid w:val="007C2C1D"/>
    <w:rsid w:val="007C357B"/>
    <w:rsid w:val="007C3894"/>
    <w:rsid w:val="007C3A92"/>
    <w:rsid w:val="007C5D3E"/>
    <w:rsid w:val="007C7682"/>
    <w:rsid w:val="007D092A"/>
    <w:rsid w:val="007D1DC3"/>
    <w:rsid w:val="007D1FCA"/>
    <w:rsid w:val="007D3C72"/>
    <w:rsid w:val="007D5062"/>
    <w:rsid w:val="007D62EE"/>
    <w:rsid w:val="007D6867"/>
    <w:rsid w:val="007D692B"/>
    <w:rsid w:val="007D7EAA"/>
    <w:rsid w:val="007D7F19"/>
    <w:rsid w:val="007E1C8E"/>
    <w:rsid w:val="007E22BD"/>
    <w:rsid w:val="007E38ED"/>
    <w:rsid w:val="007E76F0"/>
    <w:rsid w:val="007F0153"/>
    <w:rsid w:val="007F1008"/>
    <w:rsid w:val="007F1A50"/>
    <w:rsid w:val="007F3A64"/>
    <w:rsid w:val="007F3B59"/>
    <w:rsid w:val="007F4151"/>
    <w:rsid w:val="007F4C37"/>
    <w:rsid w:val="007F52BD"/>
    <w:rsid w:val="007F5E19"/>
    <w:rsid w:val="007F6D02"/>
    <w:rsid w:val="00800F2A"/>
    <w:rsid w:val="008017BD"/>
    <w:rsid w:val="008042F6"/>
    <w:rsid w:val="00805A4E"/>
    <w:rsid w:val="00806058"/>
    <w:rsid w:val="008062A0"/>
    <w:rsid w:val="00806436"/>
    <w:rsid w:val="00806CE3"/>
    <w:rsid w:val="00806F64"/>
    <w:rsid w:val="00807DAD"/>
    <w:rsid w:val="008132FD"/>
    <w:rsid w:val="00814996"/>
    <w:rsid w:val="00814AD1"/>
    <w:rsid w:val="00815142"/>
    <w:rsid w:val="008156B8"/>
    <w:rsid w:val="00817409"/>
    <w:rsid w:val="00820655"/>
    <w:rsid w:val="0082126E"/>
    <w:rsid w:val="00823363"/>
    <w:rsid w:val="00823AF6"/>
    <w:rsid w:val="00824158"/>
    <w:rsid w:val="00824656"/>
    <w:rsid w:val="008250DB"/>
    <w:rsid w:val="008272BC"/>
    <w:rsid w:val="008274B1"/>
    <w:rsid w:val="00827CE8"/>
    <w:rsid w:val="008306D4"/>
    <w:rsid w:val="00831465"/>
    <w:rsid w:val="00831AAC"/>
    <w:rsid w:val="00831EEB"/>
    <w:rsid w:val="00833C12"/>
    <w:rsid w:val="00833EEA"/>
    <w:rsid w:val="00834E94"/>
    <w:rsid w:val="00834EB1"/>
    <w:rsid w:val="0083538E"/>
    <w:rsid w:val="00836313"/>
    <w:rsid w:val="008377C1"/>
    <w:rsid w:val="008407FF"/>
    <w:rsid w:val="00841DC3"/>
    <w:rsid w:val="00844418"/>
    <w:rsid w:val="0084534A"/>
    <w:rsid w:val="00846064"/>
    <w:rsid w:val="00846951"/>
    <w:rsid w:val="00846A70"/>
    <w:rsid w:val="00846B7A"/>
    <w:rsid w:val="00847EA2"/>
    <w:rsid w:val="00850805"/>
    <w:rsid w:val="00850BA2"/>
    <w:rsid w:val="008515B4"/>
    <w:rsid w:val="00851604"/>
    <w:rsid w:val="00852585"/>
    <w:rsid w:val="008528D4"/>
    <w:rsid w:val="008530F1"/>
    <w:rsid w:val="0085365D"/>
    <w:rsid w:val="00853DB0"/>
    <w:rsid w:val="00853F57"/>
    <w:rsid w:val="00855E46"/>
    <w:rsid w:val="00856497"/>
    <w:rsid w:val="00857ECB"/>
    <w:rsid w:val="00857F94"/>
    <w:rsid w:val="00860093"/>
    <w:rsid w:val="0086082F"/>
    <w:rsid w:val="00860AA4"/>
    <w:rsid w:val="00861050"/>
    <w:rsid w:val="008634AD"/>
    <w:rsid w:val="00863814"/>
    <w:rsid w:val="00863831"/>
    <w:rsid w:val="008641A3"/>
    <w:rsid w:val="008647B8"/>
    <w:rsid w:val="00865E6C"/>
    <w:rsid w:val="00866285"/>
    <w:rsid w:val="008703A7"/>
    <w:rsid w:val="00870A99"/>
    <w:rsid w:val="008711B0"/>
    <w:rsid w:val="00872CAE"/>
    <w:rsid w:val="00872DE2"/>
    <w:rsid w:val="0087407F"/>
    <w:rsid w:val="0087461B"/>
    <w:rsid w:val="00875B3F"/>
    <w:rsid w:val="00875F0E"/>
    <w:rsid w:val="0087650A"/>
    <w:rsid w:val="00876E76"/>
    <w:rsid w:val="008771B8"/>
    <w:rsid w:val="00877E63"/>
    <w:rsid w:val="00880E4E"/>
    <w:rsid w:val="00880EFE"/>
    <w:rsid w:val="008814CC"/>
    <w:rsid w:val="00882CBB"/>
    <w:rsid w:val="0088399D"/>
    <w:rsid w:val="00884A01"/>
    <w:rsid w:val="00884AC8"/>
    <w:rsid w:val="008875A8"/>
    <w:rsid w:val="00891517"/>
    <w:rsid w:val="00892664"/>
    <w:rsid w:val="008932E7"/>
    <w:rsid w:val="008932FB"/>
    <w:rsid w:val="00893E12"/>
    <w:rsid w:val="0089482B"/>
    <w:rsid w:val="00895721"/>
    <w:rsid w:val="00895E42"/>
    <w:rsid w:val="0089634E"/>
    <w:rsid w:val="00897AB1"/>
    <w:rsid w:val="00897C38"/>
    <w:rsid w:val="008A0831"/>
    <w:rsid w:val="008A08E7"/>
    <w:rsid w:val="008A28CE"/>
    <w:rsid w:val="008A38C7"/>
    <w:rsid w:val="008A4A45"/>
    <w:rsid w:val="008A4EC5"/>
    <w:rsid w:val="008A5B0D"/>
    <w:rsid w:val="008A6CA3"/>
    <w:rsid w:val="008A6D63"/>
    <w:rsid w:val="008A71A5"/>
    <w:rsid w:val="008A7FA1"/>
    <w:rsid w:val="008B1AB0"/>
    <w:rsid w:val="008B2792"/>
    <w:rsid w:val="008B2F67"/>
    <w:rsid w:val="008B3DC2"/>
    <w:rsid w:val="008B7037"/>
    <w:rsid w:val="008B7494"/>
    <w:rsid w:val="008C0D1B"/>
    <w:rsid w:val="008C15F6"/>
    <w:rsid w:val="008C1B9A"/>
    <w:rsid w:val="008C1E37"/>
    <w:rsid w:val="008C21D7"/>
    <w:rsid w:val="008C3E6B"/>
    <w:rsid w:val="008C5822"/>
    <w:rsid w:val="008C668C"/>
    <w:rsid w:val="008C6901"/>
    <w:rsid w:val="008C7A57"/>
    <w:rsid w:val="008D14E5"/>
    <w:rsid w:val="008D1CD6"/>
    <w:rsid w:val="008D301E"/>
    <w:rsid w:val="008D4B80"/>
    <w:rsid w:val="008D630D"/>
    <w:rsid w:val="008D7726"/>
    <w:rsid w:val="008D7CA8"/>
    <w:rsid w:val="008E06BB"/>
    <w:rsid w:val="008E14C4"/>
    <w:rsid w:val="008E1CFE"/>
    <w:rsid w:val="008E1D86"/>
    <w:rsid w:val="008E36DB"/>
    <w:rsid w:val="008E5E34"/>
    <w:rsid w:val="008E6278"/>
    <w:rsid w:val="008E755F"/>
    <w:rsid w:val="008E7F98"/>
    <w:rsid w:val="008F2958"/>
    <w:rsid w:val="008F3850"/>
    <w:rsid w:val="008F56BB"/>
    <w:rsid w:val="008F6D03"/>
    <w:rsid w:val="008F7D21"/>
    <w:rsid w:val="00902FFC"/>
    <w:rsid w:val="0090349E"/>
    <w:rsid w:val="00903672"/>
    <w:rsid w:val="0090431B"/>
    <w:rsid w:val="0090548A"/>
    <w:rsid w:val="00905599"/>
    <w:rsid w:val="00905EBC"/>
    <w:rsid w:val="009060DF"/>
    <w:rsid w:val="0090616D"/>
    <w:rsid w:val="00906CE5"/>
    <w:rsid w:val="00907E90"/>
    <w:rsid w:val="009124B7"/>
    <w:rsid w:val="00913040"/>
    <w:rsid w:val="00914B2D"/>
    <w:rsid w:val="00915B70"/>
    <w:rsid w:val="0091684F"/>
    <w:rsid w:val="00917ED9"/>
    <w:rsid w:val="00920F5D"/>
    <w:rsid w:val="00922323"/>
    <w:rsid w:val="009228C8"/>
    <w:rsid w:val="009231BA"/>
    <w:rsid w:val="00923E80"/>
    <w:rsid w:val="0092476F"/>
    <w:rsid w:val="00924E28"/>
    <w:rsid w:val="00924ED4"/>
    <w:rsid w:val="00926536"/>
    <w:rsid w:val="009265CF"/>
    <w:rsid w:val="009300C2"/>
    <w:rsid w:val="00930497"/>
    <w:rsid w:val="0093090D"/>
    <w:rsid w:val="00930A0C"/>
    <w:rsid w:val="00930CD5"/>
    <w:rsid w:val="00930F36"/>
    <w:rsid w:val="00932EC8"/>
    <w:rsid w:val="00933AC3"/>
    <w:rsid w:val="00933AC8"/>
    <w:rsid w:val="009342AD"/>
    <w:rsid w:val="0093549A"/>
    <w:rsid w:val="009358BF"/>
    <w:rsid w:val="009378A9"/>
    <w:rsid w:val="009379A3"/>
    <w:rsid w:val="00940DF6"/>
    <w:rsid w:val="009410EF"/>
    <w:rsid w:val="00941BC0"/>
    <w:rsid w:val="00942046"/>
    <w:rsid w:val="00942A42"/>
    <w:rsid w:val="009439A9"/>
    <w:rsid w:val="009447DC"/>
    <w:rsid w:val="009478F7"/>
    <w:rsid w:val="00947D87"/>
    <w:rsid w:val="009523C4"/>
    <w:rsid w:val="00952A05"/>
    <w:rsid w:val="00954138"/>
    <w:rsid w:val="00955A5E"/>
    <w:rsid w:val="00955CD6"/>
    <w:rsid w:val="009567BD"/>
    <w:rsid w:val="00956828"/>
    <w:rsid w:val="009572CF"/>
    <w:rsid w:val="00957EEA"/>
    <w:rsid w:val="009610BA"/>
    <w:rsid w:val="009617B4"/>
    <w:rsid w:val="00962083"/>
    <w:rsid w:val="00962C23"/>
    <w:rsid w:val="00963888"/>
    <w:rsid w:val="0096639A"/>
    <w:rsid w:val="0097021A"/>
    <w:rsid w:val="00970613"/>
    <w:rsid w:val="00970744"/>
    <w:rsid w:val="00970C2F"/>
    <w:rsid w:val="00971039"/>
    <w:rsid w:val="009713DD"/>
    <w:rsid w:val="009715E2"/>
    <w:rsid w:val="00971C0C"/>
    <w:rsid w:val="00972E66"/>
    <w:rsid w:val="00973EE6"/>
    <w:rsid w:val="00974239"/>
    <w:rsid w:val="009745B2"/>
    <w:rsid w:val="00977343"/>
    <w:rsid w:val="009803F5"/>
    <w:rsid w:val="00980707"/>
    <w:rsid w:val="00980AA9"/>
    <w:rsid w:val="00981787"/>
    <w:rsid w:val="00981AF1"/>
    <w:rsid w:val="009822CD"/>
    <w:rsid w:val="00982FCF"/>
    <w:rsid w:val="00984186"/>
    <w:rsid w:val="00984661"/>
    <w:rsid w:val="00986849"/>
    <w:rsid w:val="00987CFC"/>
    <w:rsid w:val="00987F66"/>
    <w:rsid w:val="0099023B"/>
    <w:rsid w:val="009914AE"/>
    <w:rsid w:val="009922BC"/>
    <w:rsid w:val="0099347C"/>
    <w:rsid w:val="0099384D"/>
    <w:rsid w:val="00993AEA"/>
    <w:rsid w:val="0099414D"/>
    <w:rsid w:val="00995077"/>
    <w:rsid w:val="0099618D"/>
    <w:rsid w:val="00997E02"/>
    <w:rsid w:val="009A074D"/>
    <w:rsid w:val="009A15D9"/>
    <w:rsid w:val="009A2710"/>
    <w:rsid w:val="009A4412"/>
    <w:rsid w:val="009A504F"/>
    <w:rsid w:val="009A5804"/>
    <w:rsid w:val="009A7269"/>
    <w:rsid w:val="009A7925"/>
    <w:rsid w:val="009A7E4F"/>
    <w:rsid w:val="009B01FD"/>
    <w:rsid w:val="009B23E0"/>
    <w:rsid w:val="009B2672"/>
    <w:rsid w:val="009B43BB"/>
    <w:rsid w:val="009B67A5"/>
    <w:rsid w:val="009B70A1"/>
    <w:rsid w:val="009B7CE6"/>
    <w:rsid w:val="009C06B9"/>
    <w:rsid w:val="009C08D9"/>
    <w:rsid w:val="009C0A86"/>
    <w:rsid w:val="009C293A"/>
    <w:rsid w:val="009C3471"/>
    <w:rsid w:val="009C379B"/>
    <w:rsid w:val="009C3F29"/>
    <w:rsid w:val="009C48FE"/>
    <w:rsid w:val="009C692C"/>
    <w:rsid w:val="009C6E42"/>
    <w:rsid w:val="009C7366"/>
    <w:rsid w:val="009C7EB6"/>
    <w:rsid w:val="009D06C8"/>
    <w:rsid w:val="009D16D8"/>
    <w:rsid w:val="009D2443"/>
    <w:rsid w:val="009D3094"/>
    <w:rsid w:val="009D4BD8"/>
    <w:rsid w:val="009D51A0"/>
    <w:rsid w:val="009D5821"/>
    <w:rsid w:val="009E0DC6"/>
    <w:rsid w:val="009E2C5B"/>
    <w:rsid w:val="009E38CA"/>
    <w:rsid w:val="009E39BE"/>
    <w:rsid w:val="009E50D5"/>
    <w:rsid w:val="009E5BF7"/>
    <w:rsid w:val="009F2159"/>
    <w:rsid w:val="009F3E12"/>
    <w:rsid w:val="009F4260"/>
    <w:rsid w:val="009F55D3"/>
    <w:rsid w:val="009F569D"/>
    <w:rsid w:val="009F56A0"/>
    <w:rsid w:val="009F76D1"/>
    <w:rsid w:val="009F7EA9"/>
    <w:rsid w:val="009F7FA4"/>
    <w:rsid w:val="00A0006B"/>
    <w:rsid w:val="00A0518E"/>
    <w:rsid w:val="00A0535E"/>
    <w:rsid w:val="00A054CD"/>
    <w:rsid w:val="00A06C76"/>
    <w:rsid w:val="00A06DDF"/>
    <w:rsid w:val="00A07805"/>
    <w:rsid w:val="00A07D9B"/>
    <w:rsid w:val="00A1014C"/>
    <w:rsid w:val="00A10259"/>
    <w:rsid w:val="00A12052"/>
    <w:rsid w:val="00A13016"/>
    <w:rsid w:val="00A1434B"/>
    <w:rsid w:val="00A14E47"/>
    <w:rsid w:val="00A1505B"/>
    <w:rsid w:val="00A155AA"/>
    <w:rsid w:val="00A1573F"/>
    <w:rsid w:val="00A163A9"/>
    <w:rsid w:val="00A1665A"/>
    <w:rsid w:val="00A16C8E"/>
    <w:rsid w:val="00A1710A"/>
    <w:rsid w:val="00A176A3"/>
    <w:rsid w:val="00A20227"/>
    <w:rsid w:val="00A21C19"/>
    <w:rsid w:val="00A21D57"/>
    <w:rsid w:val="00A21E80"/>
    <w:rsid w:val="00A2230C"/>
    <w:rsid w:val="00A225DB"/>
    <w:rsid w:val="00A25231"/>
    <w:rsid w:val="00A25808"/>
    <w:rsid w:val="00A25CAA"/>
    <w:rsid w:val="00A267C5"/>
    <w:rsid w:val="00A26824"/>
    <w:rsid w:val="00A270A6"/>
    <w:rsid w:val="00A27222"/>
    <w:rsid w:val="00A30D7F"/>
    <w:rsid w:val="00A33F8C"/>
    <w:rsid w:val="00A3458A"/>
    <w:rsid w:val="00A3538F"/>
    <w:rsid w:val="00A35A06"/>
    <w:rsid w:val="00A40F7B"/>
    <w:rsid w:val="00A411AD"/>
    <w:rsid w:val="00A41C24"/>
    <w:rsid w:val="00A4398E"/>
    <w:rsid w:val="00A442B8"/>
    <w:rsid w:val="00A44726"/>
    <w:rsid w:val="00A44730"/>
    <w:rsid w:val="00A46072"/>
    <w:rsid w:val="00A4617E"/>
    <w:rsid w:val="00A46372"/>
    <w:rsid w:val="00A470DF"/>
    <w:rsid w:val="00A50878"/>
    <w:rsid w:val="00A50FF1"/>
    <w:rsid w:val="00A51862"/>
    <w:rsid w:val="00A52783"/>
    <w:rsid w:val="00A537DA"/>
    <w:rsid w:val="00A53BA5"/>
    <w:rsid w:val="00A53F2B"/>
    <w:rsid w:val="00A61091"/>
    <w:rsid w:val="00A61FC3"/>
    <w:rsid w:val="00A63AFB"/>
    <w:rsid w:val="00A63FB0"/>
    <w:rsid w:val="00A64677"/>
    <w:rsid w:val="00A65A5A"/>
    <w:rsid w:val="00A65B0C"/>
    <w:rsid w:val="00A65C05"/>
    <w:rsid w:val="00A65F31"/>
    <w:rsid w:val="00A673B7"/>
    <w:rsid w:val="00A71D10"/>
    <w:rsid w:val="00A73E57"/>
    <w:rsid w:val="00A743BB"/>
    <w:rsid w:val="00A75FC5"/>
    <w:rsid w:val="00A7670E"/>
    <w:rsid w:val="00A768EA"/>
    <w:rsid w:val="00A7781E"/>
    <w:rsid w:val="00A80BB8"/>
    <w:rsid w:val="00A81100"/>
    <w:rsid w:val="00A83D39"/>
    <w:rsid w:val="00A84AA6"/>
    <w:rsid w:val="00A85080"/>
    <w:rsid w:val="00A8584E"/>
    <w:rsid w:val="00A85B37"/>
    <w:rsid w:val="00A86BF6"/>
    <w:rsid w:val="00A879C1"/>
    <w:rsid w:val="00A90837"/>
    <w:rsid w:val="00A93452"/>
    <w:rsid w:val="00A9524C"/>
    <w:rsid w:val="00A95A4E"/>
    <w:rsid w:val="00A97933"/>
    <w:rsid w:val="00A97E03"/>
    <w:rsid w:val="00AA073F"/>
    <w:rsid w:val="00AA07B1"/>
    <w:rsid w:val="00AA0C6A"/>
    <w:rsid w:val="00AA1373"/>
    <w:rsid w:val="00AA2E3E"/>
    <w:rsid w:val="00AA30DE"/>
    <w:rsid w:val="00AA3489"/>
    <w:rsid w:val="00AA48D7"/>
    <w:rsid w:val="00AA534D"/>
    <w:rsid w:val="00AA56E0"/>
    <w:rsid w:val="00AA6030"/>
    <w:rsid w:val="00AA6714"/>
    <w:rsid w:val="00AA71D8"/>
    <w:rsid w:val="00AA79FB"/>
    <w:rsid w:val="00AB0431"/>
    <w:rsid w:val="00AB0FA3"/>
    <w:rsid w:val="00AB18A4"/>
    <w:rsid w:val="00AB2CC7"/>
    <w:rsid w:val="00AB2D75"/>
    <w:rsid w:val="00AB2E8C"/>
    <w:rsid w:val="00AB4350"/>
    <w:rsid w:val="00AB5777"/>
    <w:rsid w:val="00AB5CF7"/>
    <w:rsid w:val="00AB5EEA"/>
    <w:rsid w:val="00AB640B"/>
    <w:rsid w:val="00AB6BD8"/>
    <w:rsid w:val="00AC0732"/>
    <w:rsid w:val="00AC0F25"/>
    <w:rsid w:val="00AC11FC"/>
    <w:rsid w:val="00AC2FBD"/>
    <w:rsid w:val="00AC5BDF"/>
    <w:rsid w:val="00AC6146"/>
    <w:rsid w:val="00AC617A"/>
    <w:rsid w:val="00AC695B"/>
    <w:rsid w:val="00AC6F9A"/>
    <w:rsid w:val="00AC70F9"/>
    <w:rsid w:val="00AC73C9"/>
    <w:rsid w:val="00AD0478"/>
    <w:rsid w:val="00AD0F54"/>
    <w:rsid w:val="00AD3142"/>
    <w:rsid w:val="00AD32F9"/>
    <w:rsid w:val="00AD365C"/>
    <w:rsid w:val="00AD3A46"/>
    <w:rsid w:val="00AD544D"/>
    <w:rsid w:val="00AD6A72"/>
    <w:rsid w:val="00AE047A"/>
    <w:rsid w:val="00AE2454"/>
    <w:rsid w:val="00AE24BC"/>
    <w:rsid w:val="00AE32AB"/>
    <w:rsid w:val="00AE3603"/>
    <w:rsid w:val="00AE44DA"/>
    <w:rsid w:val="00AE4593"/>
    <w:rsid w:val="00AE4D24"/>
    <w:rsid w:val="00AE5024"/>
    <w:rsid w:val="00AE70A9"/>
    <w:rsid w:val="00AE7E0E"/>
    <w:rsid w:val="00AF1182"/>
    <w:rsid w:val="00AF1D22"/>
    <w:rsid w:val="00AF32FB"/>
    <w:rsid w:val="00AF4EFC"/>
    <w:rsid w:val="00AF5182"/>
    <w:rsid w:val="00AF653B"/>
    <w:rsid w:val="00AF6F11"/>
    <w:rsid w:val="00B003F6"/>
    <w:rsid w:val="00B00816"/>
    <w:rsid w:val="00B0164D"/>
    <w:rsid w:val="00B022C9"/>
    <w:rsid w:val="00B0308D"/>
    <w:rsid w:val="00B03DC5"/>
    <w:rsid w:val="00B0655A"/>
    <w:rsid w:val="00B07222"/>
    <w:rsid w:val="00B1140F"/>
    <w:rsid w:val="00B1183C"/>
    <w:rsid w:val="00B12540"/>
    <w:rsid w:val="00B12FC1"/>
    <w:rsid w:val="00B14F17"/>
    <w:rsid w:val="00B1524C"/>
    <w:rsid w:val="00B161EB"/>
    <w:rsid w:val="00B16665"/>
    <w:rsid w:val="00B16882"/>
    <w:rsid w:val="00B173EE"/>
    <w:rsid w:val="00B20D36"/>
    <w:rsid w:val="00B21E4B"/>
    <w:rsid w:val="00B2213F"/>
    <w:rsid w:val="00B22588"/>
    <w:rsid w:val="00B2327A"/>
    <w:rsid w:val="00B2331F"/>
    <w:rsid w:val="00B2408C"/>
    <w:rsid w:val="00B2495B"/>
    <w:rsid w:val="00B24EA2"/>
    <w:rsid w:val="00B300B9"/>
    <w:rsid w:val="00B32260"/>
    <w:rsid w:val="00B32A86"/>
    <w:rsid w:val="00B3336D"/>
    <w:rsid w:val="00B33940"/>
    <w:rsid w:val="00B343B8"/>
    <w:rsid w:val="00B35C74"/>
    <w:rsid w:val="00B4056F"/>
    <w:rsid w:val="00B411D8"/>
    <w:rsid w:val="00B425ED"/>
    <w:rsid w:val="00B427D5"/>
    <w:rsid w:val="00B44637"/>
    <w:rsid w:val="00B44DA7"/>
    <w:rsid w:val="00B4522A"/>
    <w:rsid w:val="00B4526C"/>
    <w:rsid w:val="00B45596"/>
    <w:rsid w:val="00B4571A"/>
    <w:rsid w:val="00B469D9"/>
    <w:rsid w:val="00B46E47"/>
    <w:rsid w:val="00B5051A"/>
    <w:rsid w:val="00B509D0"/>
    <w:rsid w:val="00B5109B"/>
    <w:rsid w:val="00B52AC7"/>
    <w:rsid w:val="00B535CB"/>
    <w:rsid w:val="00B53F04"/>
    <w:rsid w:val="00B54024"/>
    <w:rsid w:val="00B5440D"/>
    <w:rsid w:val="00B54641"/>
    <w:rsid w:val="00B551C8"/>
    <w:rsid w:val="00B551E7"/>
    <w:rsid w:val="00B5590C"/>
    <w:rsid w:val="00B55C75"/>
    <w:rsid w:val="00B56708"/>
    <w:rsid w:val="00B57055"/>
    <w:rsid w:val="00B62E64"/>
    <w:rsid w:val="00B63310"/>
    <w:rsid w:val="00B65D61"/>
    <w:rsid w:val="00B66019"/>
    <w:rsid w:val="00B67171"/>
    <w:rsid w:val="00B67A87"/>
    <w:rsid w:val="00B70927"/>
    <w:rsid w:val="00B73AE2"/>
    <w:rsid w:val="00B75FD9"/>
    <w:rsid w:val="00B76775"/>
    <w:rsid w:val="00B80C83"/>
    <w:rsid w:val="00B82982"/>
    <w:rsid w:val="00B82B04"/>
    <w:rsid w:val="00B83BDB"/>
    <w:rsid w:val="00B85B6B"/>
    <w:rsid w:val="00B867A2"/>
    <w:rsid w:val="00B86A1E"/>
    <w:rsid w:val="00B9013E"/>
    <w:rsid w:val="00B9061A"/>
    <w:rsid w:val="00B90AB5"/>
    <w:rsid w:val="00B9202E"/>
    <w:rsid w:val="00B92FAB"/>
    <w:rsid w:val="00B946C9"/>
    <w:rsid w:val="00B96582"/>
    <w:rsid w:val="00B9689D"/>
    <w:rsid w:val="00BA0D5D"/>
    <w:rsid w:val="00BA0E94"/>
    <w:rsid w:val="00BA2C1B"/>
    <w:rsid w:val="00BA3320"/>
    <w:rsid w:val="00BA3CC6"/>
    <w:rsid w:val="00BA3F63"/>
    <w:rsid w:val="00BA523C"/>
    <w:rsid w:val="00BA607A"/>
    <w:rsid w:val="00BA6368"/>
    <w:rsid w:val="00BA7CD5"/>
    <w:rsid w:val="00BB115B"/>
    <w:rsid w:val="00BB121B"/>
    <w:rsid w:val="00BB21E0"/>
    <w:rsid w:val="00BB4808"/>
    <w:rsid w:val="00BB4EED"/>
    <w:rsid w:val="00BB57BE"/>
    <w:rsid w:val="00BB5952"/>
    <w:rsid w:val="00BB5CB1"/>
    <w:rsid w:val="00BB7CDD"/>
    <w:rsid w:val="00BC02D0"/>
    <w:rsid w:val="00BC174C"/>
    <w:rsid w:val="00BC1855"/>
    <w:rsid w:val="00BC267A"/>
    <w:rsid w:val="00BC2956"/>
    <w:rsid w:val="00BC48F8"/>
    <w:rsid w:val="00BC7C4C"/>
    <w:rsid w:val="00BD0674"/>
    <w:rsid w:val="00BD1A07"/>
    <w:rsid w:val="00BD1CA1"/>
    <w:rsid w:val="00BD1E60"/>
    <w:rsid w:val="00BD2318"/>
    <w:rsid w:val="00BD54CD"/>
    <w:rsid w:val="00BD5B7B"/>
    <w:rsid w:val="00BD61B4"/>
    <w:rsid w:val="00BD620F"/>
    <w:rsid w:val="00BD7990"/>
    <w:rsid w:val="00BE0220"/>
    <w:rsid w:val="00BE134A"/>
    <w:rsid w:val="00BE1603"/>
    <w:rsid w:val="00BE2423"/>
    <w:rsid w:val="00BE2FBF"/>
    <w:rsid w:val="00BE3F03"/>
    <w:rsid w:val="00BE4C7B"/>
    <w:rsid w:val="00BE56B5"/>
    <w:rsid w:val="00BE5BA0"/>
    <w:rsid w:val="00BE5DBF"/>
    <w:rsid w:val="00BE6223"/>
    <w:rsid w:val="00BE6420"/>
    <w:rsid w:val="00BF0FC3"/>
    <w:rsid w:val="00BF1DC2"/>
    <w:rsid w:val="00BF1F8F"/>
    <w:rsid w:val="00BF52BB"/>
    <w:rsid w:val="00BF58A9"/>
    <w:rsid w:val="00BF608E"/>
    <w:rsid w:val="00BF64F8"/>
    <w:rsid w:val="00BF70AD"/>
    <w:rsid w:val="00C022EA"/>
    <w:rsid w:val="00C0322A"/>
    <w:rsid w:val="00C0372B"/>
    <w:rsid w:val="00C0475F"/>
    <w:rsid w:val="00C05534"/>
    <w:rsid w:val="00C06115"/>
    <w:rsid w:val="00C063A9"/>
    <w:rsid w:val="00C06E8B"/>
    <w:rsid w:val="00C077BD"/>
    <w:rsid w:val="00C109B4"/>
    <w:rsid w:val="00C1178A"/>
    <w:rsid w:val="00C12422"/>
    <w:rsid w:val="00C12774"/>
    <w:rsid w:val="00C13185"/>
    <w:rsid w:val="00C136AA"/>
    <w:rsid w:val="00C14569"/>
    <w:rsid w:val="00C148A7"/>
    <w:rsid w:val="00C14F8F"/>
    <w:rsid w:val="00C1676C"/>
    <w:rsid w:val="00C20235"/>
    <w:rsid w:val="00C20746"/>
    <w:rsid w:val="00C216C8"/>
    <w:rsid w:val="00C2195C"/>
    <w:rsid w:val="00C21E61"/>
    <w:rsid w:val="00C21F9C"/>
    <w:rsid w:val="00C23C3F"/>
    <w:rsid w:val="00C24DD0"/>
    <w:rsid w:val="00C26127"/>
    <w:rsid w:val="00C26268"/>
    <w:rsid w:val="00C2632D"/>
    <w:rsid w:val="00C27CA2"/>
    <w:rsid w:val="00C30A47"/>
    <w:rsid w:val="00C3326C"/>
    <w:rsid w:val="00C400CD"/>
    <w:rsid w:val="00C409E9"/>
    <w:rsid w:val="00C41714"/>
    <w:rsid w:val="00C43B60"/>
    <w:rsid w:val="00C44D18"/>
    <w:rsid w:val="00C45CE2"/>
    <w:rsid w:val="00C502FF"/>
    <w:rsid w:val="00C51B56"/>
    <w:rsid w:val="00C5235D"/>
    <w:rsid w:val="00C52DF0"/>
    <w:rsid w:val="00C52F11"/>
    <w:rsid w:val="00C53B42"/>
    <w:rsid w:val="00C54508"/>
    <w:rsid w:val="00C54C4B"/>
    <w:rsid w:val="00C5510F"/>
    <w:rsid w:val="00C552CF"/>
    <w:rsid w:val="00C5544D"/>
    <w:rsid w:val="00C55BD1"/>
    <w:rsid w:val="00C56F7E"/>
    <w:rsid w:val="00C57E36"/>
    <w:rsid w:val="00C61290"/>
    <w:rsid w:val="00C64997"/>
    <w:rsid w:val="00C64CDE"/>
    <w:rsid w:val="00C65A60"/>
    <w:rsid w:val="00C65AAF"/>
    <w:rsid w:val="00C65F2C"/>
    <w:rsid w:val="00C708F4"/>
    <w:rsid w:val="00C70F0E"/>
    <w:rsid w:val="00C7218B"/>
    <w:rsid w:val="00C76EC2"/>
    <w:rsid w:val="00C77D54"/>
    <w:rsid w:val="00C77ED7"/>
    <w:rsid w:val="00C803CB"/>
    <w:rsid w:val="00C80F12"/>
    <w:rsid w:val="00C815AB"/>
    <w:rsid w:val="00C815C5"/>
    <w:rsid w:val="00C841A7"/>
    <w:rsid w:val="00C8435A"/>
    <w:rsid w:val="00C84A55"/>
    <w:rsid w:val="00C85B47"/>
    <w:rsid w:val="00C86FCD"/>
    <w:rsid w:val="00C955CA"/>
    <w:rsid w:val="00CA1BA1"/>
    <w:rsid w:val="00CA35B2"/>
    <w:rsid w:val="00CA3700"/>
    <w:rsid w:val="00CA3CE2"/>
    <w:rsid w:val="00CA3D4A"/>
    <w:rsid w:val="00CA4643"/>
    <w:rsid w:val="00CA4FF2"/>
    <w:rsid w:val="00CA58E0"/>
    <w:rsid w:val="00CA7429"/>
    <w:rsid w:val="00CA745C"/>
    <w:rsid w:val="00CA74B4"/>
    <w:rsid w:val="00CA7EA7"/>
    <w:rsid w:val="00CB00FC"/>
    <w:rsid w:val="00CB2E6F"/>
    <w:rsid w:val="00CB432F"/>
    <w:rsid w:val="00CB5A16"/>
    <w:rsid w:val="00CB7965"/>
    <w:rsid w:val="00CC083D"/>
    <w:rsid w:val="00CC0A5A"/>
    <w:rsid w:val="00CC0F39"/>
    <w:rsid w:val="00CC398D"/>
    <w:rsid w:val="00CC3FE0"/>
    <w:rsid w:val="00CC46B2"/>
    <w:rsid w:val="00CC6E86"/>
    <w:rsid w:val="00CD004B"/>
    <w:rsid w:val="00CD0983"/>
    <w:rsid w:val="00CD0A92"/>
    <w:rsid w:val="00CD111B"/>
    <w:rsid w:val="00CD30B0"/>
    <w:rsid w:val="00CD3BAD"/>
    <w:rsid w:val="00CD3ECC"/>
    <w:rsid w:val="00CD41A8"/>
    <w:rsid w:val="00CD4613"/>
    <w:rsid w:val="00CD49B6"/>
    <w:rsid w:val="00CD5AA4"/>
    <w:rsid w:val="00CD6764"/>
    <w:rsid w:val="00CE0501"/>
    <w:rsid w:val="00CE0857"/>
    <w:rsid w:val="00CE0E28"/>
    <w:rsid w:val="00CE1527"/>
    <w:rsid w:val="00CE1CBD"/>
    <w:rsid w:val="00CE1F2C"/>
    <w:rsid w:val="00CE1FDB"/>
    <w:rsid w:val="00CE3881"/>
    <w:rsid w:val="00CE3A66"/>
    <w:rsid w:val="00CE4C2F"/>
    <w:rsid w:val="00CE52C2"/>
    <w:rsid w:val="00CE5586"/>
    <w:rsid w:val="00CE625A"/>
    <w:rsid w:val="00CE7077"/>
    <w:rsid w:val="00CE70DE"/>
    <w:rsid w:val="00CE72FF"/>
    <w:rsid w:val="00CF2B52"/>
    <w:rsid w:val="00CF2FBB"/>
    <w:rsid w:val="00CF4226"/>
    <w:rsid w:val="00CF4324"/>
    <w:rsid w:val="00CF4E39"/>
    <w:rsid w:val="00CF5342"/>
    <w:rsid w:val="00CF57EA"/>
    <w:rsid w:val="00CF5994"/>
    <w:rsid w:val="00D0091E"/>
    <w:rsid w:val="00D0119B"/>
    <w:rsid w:val="00D012C3"/>
    <w:rsid w:val="00D01637"/>
    <w:rsid w:val="00D0241E"/>
    <w:rsid w:val="00D038B2"/>
    <w:rsid w:val="00D03EF4"/>
    <w:rsid w:val="00D05185"/>
    <w:rsid w:val="00D0609D"/>
    <w:rsid w:val="00D078B3"/>
    <w:rsid w:val="00D13D77"/>
    <w:rsid w:val="00D14B11"/>
    <w:rsid w:val="00D21B91"/>
    <w:rsid w:val="00D21EC3"/>
    <w:rsid w:val="00D223B1"/>
    <w:rsid w:val="00D22719"/>
    <w:rsid w:val="00D22ED3"/>
    <w:rsid w:val="00D23789"/>
    <w:rsid w:val="00D238BE"/>
    <w:rsid w:val="00D238DE"/>
    <w:rsid w:val="00D24135"/>
    <w:rsid w:val="00D24787"/>
    <w:rsid w:val="00D24B3C"/>
    <w:rsid w:val="00D24E28"/>
    <w:rsid w:val="00D2658E"/>
    <w:rsid w:val="00D272A5"/>
    <w:rsid w:val="00D27EC6"/>
    <w:rsid w:val="00D30D4F"/>
    <w:rsid w:val="00D32D2B"/>
    <w:rsid w:val="00D34AC4"/>
    <w:rsid w:val="00D359CF"/>
    <w:rsid w:val="00D35F30"/>
    <w:rsid w:val="00D35F58"/>
    <w:rsid w:val="00D4055B"/>
    <w:rsid w:val="00D408DF"/>
    <w:rsid w:val="00D421DF"/>
    <w:rsid w:val="00D425BC"/>
    <w:rsid w:val="00D43523"/>
    <w:rsid w:val="00D445C2"/>
    <w:rsid w:val="00D47FB3"/>
    <w:rsid w:val="00D519A7"/>
    <w:rsid w:val="00D519DE"/>
    <w:rsid w:val="00D524E7"/>
    <w:rsid w:val="00D53039"/>
    <w:rsid w:val="00D53090"/>
    <w:rsid w:val="00D53AF4"/>
    <w:rsid w:val="00D5651D"/>
    <w:rsid w:val="00D56933"/>
    <w:rsid w:val="00D5778D"/>
    <w:rsid w:val="00D57915"/>
    <w:rsid w:val="00D57AC3"/>
    <w:rsid w:val="00D57AC5"/>
    <w:rsid w:val="00D60CA5"/>
    <w:rsid w:val="00D61379"/>
    <w:rsid w:val="00D61AEC"/>
    <w:rsid w:val="00D61ED7"/>
    <w:rsid w:val="00D62078"/>
    <w:rsid w:val="00D63676"/>
    <w:rsid w:val="00D63F1E"/>
    <w:rsid w:val="00D6797A"/>
    <w:rsid w:val="00D67CC6"/>
    <w:rsid w:val="00D70022"/>
    <w:rsid w:val="00D70389"/>
    <w:rsid w:val="00D716C5"/>
    <w:rsid w:val="00D730A5"/>
    <w:rsid w:val="00D746F5"/>
    <w:rsid w:val="00D7681D"/>
    <w:rsid w:val="00D778DF"/>
    <w:rsid w:val="00D779D8"/>
    <w:rsid w:val="00D80027"/>
    <w:rsid w:val="00D80033"/>
    <w:rsid w:val="00D807F3"/>
    <w:rsid w:val="00D8090B"/>
    <w:rsid w:val="00D80EB4"/>
    <w:rsid w:val="00D81CFF"/>
    <w:rsid w:val="00D81D2C"/>
    <w:rsid w:val="00D82EAA"/>
    <w:rsid w:val="00D83141"/>
    <w:rsid w:val="00D84067"/>
    <w:rsid w:val="00D8430B"/>
    <w:rsid w:val="00D84A4C"/>
    <w:rsid w:val="00D84E67"/>
    <w:rsid w:val="00D85048"/>
    <w:rsid w:val="00D8507E"/>
    <w:rsid w:val="00D858AA"/>
    <w:rsid w:val="00D90393"/>
    <w:rsid w:val="00D91541"/>
    <w:rsid w:val="00D945CA"/>
    <w:rsid w:val="00D94811"/>
    <w:rsid w:val="00D948D9"/>
    <w:rsid w:val="00D96014"/>
    <w:rsid w:val="00D96CF7"/>
    <w:rsid w:val="00D96F66"/>
    <w:rsid w:val="00D97722"/>
    <w:rsid w:val="00D978BF"/>
    <w:rsid w:val="00DA0139"/>
    <w:rsid w:val="00DA0899"/>
    <w:rsid w:val="00DA1203"/>
    <w:rsid w:val="00DA23E2"/>
    <w:rsid w:val="00DA25A6"/>
    <w:rsid w:val="00DA4465"/>
    <w:rsid w:val="00DA49F8"/>
    <w:rsid w:val="00DA7112"/>
    <w:rsid w:val="00DB0109"/>
    <w:rsid w:val="00DB0866"/>
    <w:rsid w:val="00DB18C3"/>
    <w:rsid w:val="00DB2F87"/>
    <w:rsid w:val="00DB418D"/>
    <w:rsid w:val="00DB436F"/>
    <w:rsid w:val="00DB4A83"/>
    <w:rsid w:val="00DB4D86"/>
    <w:rsid w:val="00DB534C"/>
    <w:rsid w:val="00DB5F8A"/>
    <w:rsid w:val="00DB74A2"/>
    <w:rsid w:val="00DB7A78"/>
    <w:rsid w:val="00DB7D97"/>
    <w:rsid w:val="00DC1EB9"/>
    <w:rsid w:val="00DC205B"/>
    <w:rsid w:val="00DC222F"/>
    <w:rsid w:val="00DC2299"/>
    <w:rsid w:val="00DC2E82"/>
    <w:rsid w:val="00DC4B3D"/>
    <w:rsid w:val="00DC5C1B"/>
    <w:rsid w:val="00DC655C"/>
    <w:rsid w:val="00DC658B"/>
    <w:rsid w:val="00DC77FC"/>
    <w:rsid w:val="00DD0C8A"/>
    <w:rsid w:val="00DD0D70"/>
    <w:rsid w:val="00DD2EEC"/>
    <w:rsid w:val="00DD3E44"/>
    <w:rsid w:val="00DD404A"/>
    <w:rsid w:val="00DD412B"/>
    <w:rsid w:val="00DD438A"/>
    <w:rsid w:val="00DD4754"/>
    <w:rsid w:val="00DD4780"/>
    <w:rsid w:val="00DD4F4F"/>
    <w:rsid w:val="00DD4FD9"/>
    <w:rsid w:val="00DD559A"/>
    <w:rsid w:val="00DD60AF"/>
    <w:rsid w:val="00DD6427"/>
    <w:rsid w:val="00DD6497"/>
    <w:rsid w:val="00DD7C7D"/>
    <w:rsid w:val="00DE08A7"/>
    <w:rsid w:val="00DE18CB"/>
    <w:rsid w:val="00DE1F62"/>
    <w:rsid w:val="00DE2794"/>
    <w:rsid w:val="00DE2EBC"/>
    <w:rsid w:val="00DE3473"/>
    <w:rsid w:val="00DE373F"/>
    <w:rsid w:val="00DE4054"/>
    <w:rsid w:val="00DE53EF"/>
    <w:rsid w:val="00DE69D9"/>
    <w:rsid w:val="00DE7778"/>
    <w:rsid w:val="00DF0EAB"/>
    <w:rsid w:val="00DF18AA"/>
    <w:rsid w:val="00DF21D9"/>
    <w:rsid w:val="00DF363F"/>
    <w:rsid w:val="00DF3C28"/>
    <w:rsid w:val="00DF404B"/>
    <w:rsid w:val="00DF4D9E"/>
    <w:rsid w:val="00E000D8"/>
    <w:rsid w:val="00E011B7"/>
    <w:rsid w:val="00E01917"/>
    <w:rsid w:val="00E01D79"/>
    <w:rsid w:val="00E023B8"/>
    <w:rsid w:val="00E02E6D"/>
    <w:rsid w:val="00E03D35"/>
    <w:rsid w:val="00E04D05"/>
    <w:rsid w:val="00E0535A"/>
    <w:rsid w:val="00E06553"/>
    <w:rsid w:val="00E1154E"/>
    <w:rsid w:val="00E1210F"/>
    <w:rsid w:val="00E136DC"/>
    <w:rsid w:val="00E15378"/>
    <w:rsid w:val="00E161A0"/>
    <w:rsid w:val="00E16DED"/>
    <w:rsid w:val="00E204B3"/>
    <w:rsid w:val="00E21563"/>
    <w:rsid w:val="00E22A67"/>
    <w:rsid w:val="00E22D72"/>
    <w:rsid w:val="00E230F4"/>
    <w:rsid w:val="00E23E28"/>
    <w:rsid w:val="00E25346"/>
    <w:rsid w:val="00E259BF"/>
    <w:rsid w:val="00E25C0E"/>
    <w:rsid w:val="00E3141B"/>
    <w:rsid w:val="00E3220C"/>
    <w:rsid w:val="00E33917"/>
    <w:rsid w:val="00E34141"/>
    <w:rsid w:val="00E34C2F"/>
    <w:rsid w:val="00E35594"/>
    <w:rsid w:val="00E36347"/>
    <w:rsid w:val="00E363ED"/>
    <w:rsid w:val="00E36BDF"/>
    <w:rsid w:val="00E37303"/>
    <w:rsid w:val="00E3778A"/>
    <w:rsid w:val="00E41654"/>
    <w:rsid w:val="00E45C6B"/>
    <w:rsid w:val="00E465B8"/>
    <w:rsid w:val="00E469E6"/>
    <w:rsid w:val="00E46DB3"/>
    <w:rsid w:val="00E50935"/>
    <w:rsid w:val="00E51442"/>
    <w:rsid w:val="00E520E4"/>
    <w:rsid w:val="00E52D81"/>
    <w:rsid w:val="00E535C7"/>
    <w:rsid w:val="00E54164"/>
    <w:rsid w:val="00E55315"/>
    <w:rsid w:val="00E560C5"/>
    <w:rsid w:val="00E561AF"/>
    <w:rsid w:val="00E57FFB"/>
    <w:rsid w:val="00E60368"/>
    <w:rsid w:val="00E607D6"/>
    <w:rsid w:val="00E60FBC"/>
    <w:rsid w:val="00E62D89"/>
    <w:rsid w:val="00E63A17"/>
    <w:rsid w:val="00E642ED"/>
    <w:rsid w:val="00E64F55"/>
    <w:rsid w:val="00E65740"/>
    <w:rsid w:val="00E66E2B"/>
    <w:rsid w:val="00E6706D"/>
    <w:rsid w:val="00E67D16"/>
    <w:rsid w:val="00E67FA8"/>
    <w:rsid w:val="00E709F4"/>
    <w:rsid w:val="00E70FB8"/>
    <w:rsid w:val="00E71944"/>
    <w:rsid w:val="00E7203C"/>
    <w:rsid w:val="00E7300D"/>
    <w:rsid w:val="00E73138"/>
    <w:rsid w:val="00E73A1D"/>
    <w:rsid w:val="00E744AF"/>
    <w:rsid w:val="00E74566"/>
    <w:rsid w:val="00E74AC8"/>
    <w:rsid w:val="00E74DEC"/>
    <w:rsid w:val="00E74F66"/>
    <w:rsid w:val="00E7754B"/>
    <w:rsid w:val="00E77A58"/>
    <w:rsid w:val="00E80E0E"/>
    <w:rsid w:val="00E81DFC"/>
    <w:rsid w:val="00E827B4"/>
    <w:rsid w:val="00E83CE9"/>
    <w:rsid w:val="00E846D5"/>
    <w:rsid w:val="00E8768E"/>
    <w:rsid w:val="00E909D6"/>
    <w:rsid w:val="00E92539"/>
    <w:rsid w:val="00E92D20"/>
    <w:rsid w:val="00E92FDC"/>
    <w:rsid w:val="00E93489"/>
    <w:rsid w:val="00E94484"/>
    <w:rsid w:val="00E94A82"/>
    <w:rsid w:val="00E967B1"/>
    <w:rsid w:val="00E96C9F"/>
    <w:rsid w:val="00EA1FC9"/>
    <w:rsid w:val="00EA3033"/>
    <w:rsid w:val="00EA47E3"/>
    <w:rsid w:val="00EA569C"/>
    <w:rsid w:val="00EA61F2"/>
    <w:rsid w:val="00EA7DF0"/>
    <w:rsid w:val="00EB03E5"/>
    <w:rsid w:val="00EB06F0"/>
    <w:rsid w:val="00EB1B2A"/>
    <w:rsid w:val="00EB1C8E"/>
    <w:rsid w:val="00EB24D7"/>
    <w:rsid w:val="00EB32FC"/>
    <w:rsid w:val="00EB3881"/>
    <w:rsid w:val="00EB6577"/>
    <w:rsid w:val="00EB7F3B"/>
    <w:rsid w:val="00EC1B52"/>
    <w:rsid w:val="00EC2017"/>
    <w:rsid w:val="00EC529C"/>
    <w:rsid w:val="00EC5319"/>
    <w:rsid w:val="00EC6AF7"/>
    <w:rsid w:val="00EC7EF7"/>
    <w:rsid w:val="00ED0321"/>
    <w:rsid w:val="00ED199B"/>
    <w:rsid w:val="00ED1B30"/>
    <w:rsid w:val="00ED1FEF"/>
    <w:rsid w:val="00ED3529"/>
    <w:rsid w:val="00ED4599"/>
    <w:rsid w:val="00ED4926"/>
    <w:rsid w:val="00ED532F"/>
    <w:rsid w:val="00ED5390"/>
    <w:rsid w:val="00ED5A41"/>
    <w:rsid w:val="00ED63EC"/>
    <w:rsid w:val="00EE01AE"/>
    <w:rsid w:val="00EE0291"/>
    <w:rsid w:val="00EE09CF"/>
    <w:rsid w:val="00EE09D7"/>
    <w:rsid w:val="00EE1A30"/>
    <w:rsid w:val="00EE1CB6"/>
    <w:rsid w:val="00EE25C7"/>
    <w:rsid w:val="00EE3EFD"/>
    <w:rsid w:val="00EE4C33"/>
    <w:rsid w:val="00EE5B11"/>
    <w:rsid w:val="00EE6128"/>
    <w:rsid w:val="00EF0EC1"/>
    <w:rsid w:val="00EF127A"/>
    <w:rsid w:val="00EF1382"/>
    <w:rsid w:val="00EF1AE8"/>
    <w:rsid w:val="00EF240F"/>
    <w:rsid w:val="00EF3506"/>
    <w:rsid w:val="00F0433B"/>
    <w:rsid w:val="00F04B1F"/>
    <w:rsid w:val="00F05391"/>
    <w:rsid w:val="00F073F9"/>
    <w:rsid w:val="00F10382"/>
    <w:rsid w:val="00F10AE4"/>
    <w:rsid w:val="00F11ACF"/>
    <w:rsid w:val="00F11BCA"/>
    <w:rsid w:val="00F11E50"/>
    <w:rsid w:val="00F1254A"/>
    <w:rsid w:val="00F12808"/>
    <w:rsid w:val="00F137A9"/>
    <w:rsid w:val="00F152EC"/>
    <w:rsid w:val="00F16776"/>
    <w:rsid w:val="00F17C00"/>
    <w:rsid w:val="00F17F61"/>
    <w:rsid w:val="00F2018D"/>
    <w:rsid w:val="00F20A4E"/>
    <w:rsid w:val="00F211B1"/>
    <w:rsid w:val="00F22DB3"/>
    <w:rsid w:val="00F24907"/>
    <w:rsid w:val="00F24B8E"/>
    <w:rsid w:val="00F27513"/>
    <w:rsid w:val="00F2756A"/>
    <w:rsid w:val="00F27EF0"/>
    <w:rsid w:val="00F30AB0"/>
    <w:rsid w:val="00F3195F"/>
    <w:rsid w:val="00F32957"/>
    <w:rsid w:val="00F34A98"/>
    <w:rsid w:val="00F34E4A"/>
    <w:rsid w:val="00F35064"/>
    <w:rsid w:val="00F3718D"/>
    <w:rsid w:val="00F373BB"/>
    <w:rsid w:val="00F41EF9"/>
    <w:rsid w:val="00F42271"/>
    <w:rsid w:val="00F4304B"/>
    <w:rsid w:val="00F4304E"/>
    <w:rsid w:val="00F44400"/>
    <w:rsid w:val="00F4446B"/>
    <w:rsid w:val="00F46535"/>
    <w:rsid w:val="00F46569"/>
    <w:rsid w:val="00F46D9C"/>
    <w:rsid w:val="00F47677"/>
    <w:rsid w:val="00F47B1D"/>
    <w:rsid w:val="00F5178C"/>
    <w:rsid w:val="00F52026"/>
    <w:rsid w:val="00F54140"/>
    <w:rsid w:val="00F541D9"/>
    <w:rsid w:val="00F545BC"/>
    <w:rsid w:val="00F548A0"/>
    <w:rsid w:val="00F54A01"/>
    <w:rsid w:val="00F55F8E"/>
    <w:rsid w:val="00F562F1"/>
    <w:rsid w:val="00F5698C"/>
    <w:rsid w:val="00F57669"/>
    <w:rsid w:val="00F6127D"/>
    <w:rsid w:val="00F613BB"/>
    <w:rsid w:val="00F61D3B"/>
    <w:rsid w:val="00F61EAA"/>
    <w:rsid w:val="00F62749"/>
    <w:rsid w:val="00F67121"/>
    <w:rsid w:val="00F67471"/>
    <w:rsid w:val="00F703F7"/>
    <w:rsid w:val="00F7263B"/>
    <w:rsid w:val="00F72E1A"/>
    <w:rsid w:val="00F72EE1"/>
    <w:rsid w:val="00F73D75"/>
    <w:rsid w:val="00F80491"/>
    <w:rsid w:val="00F832BE"/>
    <w:rsid w:val="00F839DE"/>
    <w:rsid w:val="00F83EB5"/>
    <w:rsid w:val="00F84787"/>
    <w:rsid w:val="00F8488A"/>
    <w:rsid w:val="00F84ADC"/>
    <w:rsid w:val="00F84B6B"/>
    <w:rsid w:val="00F865AE"/>
    <w:rsid w:val="00F86887"/>
    <w:rsid w:val="00F8766C"/>
    <w:rsid w:val="00F877AD"/>
    <w:rsid w:val="00F87DE7"/>
    <w:rsid w:val="00F903E2"/>
    <w:rsid w:val="00F90ACB"/>
    <w:rsid w:val="00F90AF6"/>
    <w:rsid w:val="00F90B98"/>
    <w:rsid w:val="00F9135E"/>
    <w:rsid w:val="00F91D73"/>
    <w:rsid w:val="00F95C86"/>
    <w:rsid w:val="00F97B41"/>
    <w:rsid w:val="00FA114B"/>
    <w:rsid w:val="00FA1838"/>
    <w:rsid w:val="00FA1FCD"/>
    <w:rsid w:val="00FA2F50"/>
    <w:rsid w:val="00FA509D"/>
    <w:rsid w:val="00FA6336"/>
    <w:rsid w:val="00FB0F85"/>
    <w:rsid w:val="00FB24AF"/>
    <w:rsid w:val="00FB2AEF"/>
    <w:rsid w:val="00FB4627"/>
    <w:rsid w:val="00FB4995"/>
    <w:rsid w:val="00FB62A0"/>
    <w:rsid w:val="00FB7D85"/>
    <w:rsid w:val="00FB7FB2"/>
    <w:rsid w:val="00FC0FB9"/>
    <w:rsid w:val="00FC34F8"/>
    <w:rsid w:val="00FC4206"/>
    <w:rsid w:val="00FC4950"/>
    <w:rsid w:val="00FC4F14"/>
    <w:rsid w:val="00FC5E9B"/>
    <w:rsid w:val="00FD147D"/>
    <w:rsid w:val="00FD290A"/>
    <w:rsid w:val="00FD2E7A"/>
    <w:rsid w:val="00FD4821"/>
    <w:rsid w:val="00FD50E9"/>
    <w:rsid w:val="00FD65B6"/>
    <w:rsid w:val="00FD68DF"/>
    <w:rsid w:val="00FD68F4"/>
    <w:rsid w:val="00FE00B6"/>
    <w:rsid w:val="00FE21C7"/>
    <w:rsid w:val="00FE47AE"/>
    <w:rsid w:val="00FE52F7"/>
    <w:rsid w:val="00FE6924"/>
    <w:rsid w:val="00FE6FB2"/>
    <w:rsid w:val="00FF0319"/>
    <w:rsid w:val="00FF031F"/>
    <w:rsid w:val="00FF16F3"/>
    <w:rsid w:val="00FF4D7E"/>
    <w:rsid w:val="00FF4DC2"/>
    <w:rsid w:val="00FF5EA7"/>
    <w:rsid w:val="00FF7091"/>
    <w:rsid w:val="00FF77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54BA6"/>
    <w:pPr>
      <w:tabs>
        <w:tab w:val="center" w:pos="4536"/>
        <w:tab w:val="right" w:pos="9072"/>
      </w:tabs>
    </w:pPr>
  </w:style>
  <w:style w:type="character" w:customStyle="1" w:styleId="En-tteCar">
    <w:name w:val="En-tête Car"/>
    <w:basedOn w:val="Policepardfaut"/>
    <w:link w:val="En-tte"/>
    <w:uiPriority w:val="99"/>
    <w:semiHidden/>
    <w:rsid w:val="00354BA6"/>
  </w:style>
  <w:style w:type="paragraph" w:styleId="Pieddepage">
    <w:name w:val="footer"/>
    <w:basedOn w:val="Normal"/>
    <w:link w:val="PieddepageCar"/>
    <w:uiPriority w:val="99"/>
    <w:unhideWhenUsed/>
    <w:rsid w:val="00354BA6"/>
    <w:pPr>
      <w:tabs>
        <w:tab w:val="center" w:pos="4536"/>
        <w:tab w:val="right" w:pos="9072"/>
      </w:tabs>
    </w:pPr>
  </w:style>
  <w:style w:type="character" w:customStyle="1" w:styleId="PieddepageCar">
    <w:name w:val="Pied de page Car"/>
    <w:basedOn w:val="Policepardfaut"/>
    <w:link w:val="Pieddepage"/>
    <w:uiPriority w:val="99"/>
    <w:rsid w:val="00354B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1154</Words>
  <Characters>6347</Characters>
  <Application>Microsoft Office Word</Application>
  <DocSecurity>0</DocSecurity>
  <Lines>52</Lines>
  <Paragraphs>14</Paragraphs>
  <ScaleCrop>false</ScaleCrop>
  <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2020-04-05T19:41:00Z</cp:lastPrinted>
  <dcterms:created xsi:type="dcterms:W3CDTF">2020-04-05T19:38:00Z</dcterms:created>
  <dcterms:modified xsi:type="dcterms:W3CDTF">2020-04-05T19:47:00Z</dcterms:modified>
</cp:coreProperties>
</file>