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55" w:rsidRDefault="009E2655" w:rsidP="009E2655">
      <w:pPr>
        <w:tabs>
          <w:tab w:val="left" w:pos="4500"/>
        </w:tabs>
        <w:spacing w:line="312" w:lineRule="auto"/>
        <w:jc w:val="both"/>
        <w:rPr>
          <w:sz w:val="22"/>
          <w:szCs w:val="22"/>
        </w:rPr>
      </w:pPr>
      <w:r>
        <w:rPr>
          <w:sz w:val="22"/>
          <w:szCs w:val="22"/>
        </w:rPr>
        <w:t>Le</w:t>
      </w:r>
      <w:r w:rsidRPr="0044409B">
        <w:rPr>
          <w:sz w:val="22"/>
          <w:szCs w:val="22"/>
        </w:rPr>
        <w:t xml:space="preserve"> concept de « patrimoine » est né objet particulier pour devenir partie intégrante d’un ensemble souvent liée à un espace. </w:t>
      </w:r>
    </w:p>
    <w:p w:rsidR="009E2655" w:rsidRDefault="009E2655" w:rsidP="009E2655">
      <w:pPr>
        <w:tabs>
          <w:tab w:val="left" w:pos="4500"/>
        </w:tabs>
        <w:spacing w:line="312" w:lineRule="auto"/>
        <w:jc w:val="both"/>
        <w:rPr>
          <w:sz w:val="22"/>
          <w:szCs w:val="22"/>
        </w:rPr>
      </w:pPr>
      <w:r w:rsidRPr="0044409B">
        <w:rPr>
          <w:sz w:val="22"/>
          <w:szCs w:val="22"/>
        </w:rPr>
        <w:t>Ainsi, la notion ne cesse de s’évoluer et s’élargir en accueillant de nouvelles dimensions (historique, archéologique, environnementale, géographique et chronologique)</w:t>
      </w:r>
      <w:r>
        <w:rPr>
          <w:sz w:val="22"/>
          <w:szCs w:val="22"/>
        </w:rPr>
        <w:t xml:space="preserve">. </w:t>
      </w:r>
      <w:r w:rsidRPr="0044409B">
        <w:rPr>
          <w:sz w:val="22"/>
          <w:szCs w:val="22"/>
        </w:rPr>
        <w:t xml:space="preserve"> </w:t>
      </w:r>
    </w:p>
    <w:p w:rsidR="009E2655" w:rsidRDefault="009E2655" w:rsidP="009E2655">
      <w:pPr>
        <w:tabs>
          <w:tab w:val="left" w:pos="4500"/>
        </w:tabs>
        <w:spacing w:line="312" w:lineRule="auto"/>
        <w:jc w:val="both"/>
        <w:rPr>
          <w:sz w:val="22"/>
          <w:szCs w:val="22"/>
        </w:rPr>
      </w:pPr>
      <w:r w:rsidRPr="0044409B">
        <w:rPr>
          <w:sz w:val="22"/>
          <w:szCs w:val="22"/>
        </w:rPr>
        <w:t xml:space="preserve">L’évolution de ce concept est intimement liée à l’évolution même de l’espèce humaine, son histoire, sa culture, sa civilisation et aux rapports relationnels entre l’homme et la nature. On doit donc prendre en considération qu’il n’existe pas de définition définitive du patrimoine. </w:t>
      </w:r>
    </w:p>
    <w:tbl>
      <w:tblPr>
        <w:tblStyle w:val="Grilledutableau"/>
        <w:tblW w:w="9115" w:type="dxa"/>
        <w:tblInd w:w="157" w:type="dxa"/>
        <w:tblLook w:val="01E0"/>
      </w:tblPr>
      <w:tblGrid>
        <w:gridCol w:w="4364"/>
        <w:gridCol w:w="4751"/>
      </w:tblGrid>
      <w:tr w:rsidR="00273EDB" w:rsidRPr="00D03EE5" w:rsidTr="005E790D">
        <w:trPr>
          <w:trHeight w:val="129"/>
        </w:trPr>
        <w:tc>
          <w:tcPr>
            <w:tcW w:w="9115" w:type="dxa"/>
            <w:gridSpan w:val="2"/>
            <w:tcBorders>
              <w:bottom w:val="single" w:sz="4" w:space="0" w:color="auto"/>
            </w:tcBorders>
            <w:shd w:val="clear" w:color="auto" w:fill="E6E6E6"/>
          </w:tcPr>
          <w:p w:rsidR="00273EDB" w:rsidRPr="00D03EE5" w:rsidRDefault="00273EDB" w:rsidP="005E790D">
            <w:pPr>
              <w:ind w:left="600"/>
              <w:jc w:val="center"/>
              <w:rPr>
                <w:rFonts w:ascii="Arial" w:hAnsi="Arial" w:cs="Arial"/>
                <w:b/>
                <w:bCs/>
                <w:sz w:val="22"/>
                <w:szCs w:val="22"/>
              </w:rPr>
            </w:pPr>
            <w:r w:rsidRPr="00D03EE5">
              <w:rPr>
                <w:rFonts w:ascii="Arial" w:hAnsi="Arial" w:cs="Arial"/>
                <w:b/>
                <w:bCs/>
                <w:sz w:val="22"/>
                <w:szCs w:val="22"/>
              </w:rPr>
              <w:t xml:space="preserve">L’évolution de la notion du patrimoine toute entière </w:t>
            </w:r>
          </w:p>
        </w:tc>
      </w:tr>
      <w:tr w:rsidR="00273EDB" w:rsidRPr="00D03EE5" w:rsidTr="005E790D">
        <w:trPr>
          <w:trHeight w:val="255"/>
        </w:trPr>
        <w:tc>
          <w:tcPr>
            <w:tcW w:w="4364" w:type="dxa"/>
            <w:tcBorders>
              <w:bottom w:val="single" w:sz="4" w:space="0" w:color="auto"/>
            </w:tcBorders>
            <w:shd w:val="clear" w:color="auto" w:fill="CC99FF"/>
          </w:tcPr>
          <w:p w:rsidR="00273EDB" w:rsidRPr="00D03EE5" w:rsidRDefault="00273EDB" w:rsidP="005E790D">
            <w:pPr>
              <w:tabs>
                <w:tab w:val="left" w:pos="4500"/>
              </w:tabs>
              <w:ind w:left="600"/>
              <w:jc w:val="both"/>
              <w:rPr>
                <w:rFonts w:ascii="Arial" w:hAnsi="Arial" w:cs="Arial"/>
                <w:b/>
                <w:bCs/>
                <w:sz w:val="22"/>
                <w:szCs w:val="22"/>
              </w:rPr>
            </w:pPr>
            <w:r w:rsidRPr="00D03EE5">
              <w:rPr>
                <w:rFonts w:ascii="Arial" w:hAnsi="Arial" w:cs="Arial"/>
                <w:b/>
                <w:bCs/>
                <w:sz w:val="22"/>
                <w:szCs w:val="22"/>
              </w:rPr>
              <w:t>De…</w:t>
            </w:r>
          </w:p>
        </w:tc>
        <w:tc>
          <w:tcPr>
            <w:tcW w:w="4751" w:type="dxa"/>
            <w:tcBorders>
              <w:bottom w:val="single" w:sz="4" w:space="0" w:color="auto"/>
            </w:tcBorders>
            <w:shd w:val="clear" w:color="auto" w:fill="CC99FF"/>
          </w:tcPr>
          <w:p w:rsidR="00273EDB" w:rsidRPr="00D03EE5" w:rsidRDefault="00273EDB" w:rsidP="005E790D">
            <w:pPr>
              <w:tabs>
                <w:tab w:val="left" w:pos="4500"/>
              </w:tabs>
              <w:ind w:left="600"/>
              <w:jc w:val="both"/>
              <w:rPr>
                <w:rFonts w:ascii="Arial" w:hAnsi="Arial" w:cs="Arial"/>
                <w:b/>
                <w:bCs/>
                <w:sz w:val="22"/>
                <w:szCs w:val="22"/>
              </w:rPr>
            </w:pPr>
            <w:r w:rsidRPr="00D03EE5">
              <w:rPr>
                <w:rFonts w:ascii="Arial" w:hAnsi="Arial" w:cs="Arial"/>
                <w:b/>
                <w:bCs/>
                <w:sz w:val="22"/>
                <w:szCs w:val="22"/>
              </w:rPr>
              <w:t>Vers…</w:t>
            </w:r>
          </w:p>
        </w:tc>
      </w:tr>
      <w:tr w:rsidR="00273EDB" w:rsidRPr="00D03EE5" w:rsidTr="005E790D">
        <w:trPr>
          <w:trHeight w:val="496"/>
        </w:trPr>
        <w:tc>
          <w:tcPr>
            <w:tcW w:w="4364" w:type="dxa"/>
            <w:tcBorders>
              <w:bottom w:val="single" w:sz="4" w:space="0" w:color="auto"/>
            </w:tcBorders>
            <w:shd w:val="clear" w:color="auto" w:fill="FF99CC"/>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Patrimoine matériel, monuments, bâtiments et objets.</w:t>
            </w:r>
          </w:p>
        </w:tc>
        <w:tc>
          <w:tcPr>
            <w:tcW w:w="4751" w:type="dxa"/>
            <w:tcBorders>
              <w:bottom w:val="single" w:sz="4" w:space="0" w:color="auto"/>
            </w:tcBorders>
            <w:shd w:val="clear" w:color="auto" w:fill="FF99CC"/>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Patrimoine immatériel à valeurs intellectuelles.</w:t>
            </w:r>
          </w:p>
        </w:tc>
      </w:tr>
      <w:tr w:rsidR="00273EDB" w:rsidRPr="00D03EE5" w:rsidTr="005E790D">
        <w:trPr>
          <w:trHeight w:val="255"/>
        </w:trPr>
        <w:tc>
          <w:tcPr>
            <w:tcW w:w="4364" w:type="dxa"/>
            <w:tcBorders>
              <w:bottom w:val="single" w:sz="4" w:space="0" w:color="auto"/>
            </w:tcBorders>
            <w:shd w:val="clear" w:color="auto" w:fill="99CCFF"/>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A</w:t>
            </w:r>
            <w:r>
              <w:rPr>
                <w:rFonts w:ascii="Arial" w:hAnsi="Arial" w:cs="Arial"/>
                <w:sz w:val="22"/>
                <w:szCs w:val="22"/>
              </w:rPr>
              <w:t xml:space="preserve">rchitecture et beauté de </w:t>
            </w:r>
            <w:r w:rsidRPr="00D03EE5">
              <w:rPr>
                <w:rFonts w:ascii="Arial" w:hAnsi="Arial" w:cs="Arial"/>
                <w:sz w:val="22"/>
                <w:szCs w:val="22"/>
              </w:rPr>
              <w:t>’environnement.</w:t>
            </w:r>
          </w:p>
        </w:tc>
        <w:tc>
          <w:tcPr>
            <w:tcW w:w="4751" w:type="dxa"/>
            <w:tcBorders>
              <w:bottom w:val="single" w:sz="4" w:space="0" w:color="auto"/>
            </w:tcBorders>
            <w:shd w:val="clear" w:color="auto" w:fill="99CCFF"/>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 xml:space="preserve">Importance en </w:t>
            </w:r>
            <w:proofErr w:type="gramStart"/>
            <w:r w:rsidRPr="00D03EE5">
              <w:rPr>
                <w:rFonts w:ascii="Arial" w:hAnsi="Arial" w:cs="Arial"/>
                <w:sz w:val="22"/>
                <w:szCs w:val="22"/>
              </w:rPr>
              <w:t>terme</w:t>
            </w:r>
            <w:proofErr w:type="gramEnd"/>
            <w:r w:rsidRPr="00D03EE5">
              <w:rPr>
                <w:rFonts w:ascii="Arial" w:hAnsi="Arial" w:cs="Arial"/>
                <w:sz w:val="22"/>
                <w:szCs w:val="22"/>
              </w:rPr>
              <w:t xml:space="preserve"> de passé et de société.</w:t>
            </w:r>
          </w:p>
        </w:tc>
      </w:tr>
      <w:tr w:rsidR="00273EDB" w:rsidRPr="00D03EE5" w:rsidTr="005E790D">
        <w:trPr>
          <w:trHeight w:val="241"/>
        </w:trPr>
        <w:tc>
          <w:tcPr>
            <w:tcW w:w="4364" w:type="dxa"/>
            <w:tcBorders>
              <w:bottom w:val="single" w:sz="4" w:space="0" w:color="auto"/>
            </w:tcBorders>
            <w:shd w:val="clear" w:color="auto" w:fill="CCFFFF"/>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Fondé sur la nation.</w:t>
            </w:r>
          </w:p>
        </w:tc>
        <w:tc>
          <w:tcPr>
            <w:tcW w:w="4751" w:type="dxa"/>
            <w:tcBorders>
              <w:bottom w:val="single" w:sz="4" w:space="0" w:color="auto"/>
            </w:tcBorders>
            <w:shd w:val="clear" w:color="auto" w:fill="CCFFFF"/>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Social, éthique fondé sur la communauté.</w:t>
            </w:r>
          </w:p>
        </w:tc>
      </w:tr>
      <w:tr w:rsidR="00273EDB" w:rsidRPr="00D03EE5" w:rsidTr="005E790D">
        <w:trPr>
          <w:trHeight w:val="255"/>
        </w:trPr>
        <w:tc>
          <w:tcPr>
            <w:tcW w:w="4364" w:type="dxa"/>
            <w:tcBorders>
              <w:bottom w:val="single" w:sz="4" w:space="0" w:color="auto"/>
            </w:tcBorders>
            <w:shd w:val="clear" w:color="auto" w:fill="CCFFCC"/>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Autocratique.</w:t>
            </w:r>
          </w:p>
        </w:tc>
        <w:tc>
          <w:tcPr>
            <w:tcW w:w="4751" w:type="dxa"/>
            <w:tcBorders>
              <w:bottom w:val="single" w:sz="4" w:space="0" w:color="auto"/>
            </w:tcBorders>
            <w:shd w:val="clear" w:color="auto" w:fill="CCFFCC"/>
          </w:tcPr>
          <w:p w:rsidR="00273EDB" w:rsidRPr="00D03EE5" w:rsidRDefault="00273EDB" w:rsidP="005E790D">
            <w:pPr>
              <w:tabs>
                <w:tab w:val="left" w:pos="4500"/>
              </w:tabs>
              <w:rPr>
                <w:rFonts w:ascii="Arial" w:hAnsi="Arial" w:cs="Arial"/>
                <w:sz w:val="22"/>
                <w:szCs w:val="22"/>
              </w:rPr>
            </w:pPr>
            <w:r>
              <w:rPr>
                <w:rFonts w:ascii="Arial" w:hAnsi="Arial" w:cs="Arial"/>
                <w:sz w:val="22"/>
                <w:szCs w:val="22"/>
              </w:rPr>
              <w:t>i</w:t>
            </w:r>
            <w:r w:rsidRPr="00D03EE5">
              <w:rPr>
                <w:rFonts w:ascii="Arial" w:hAnsi="Arial" w:cs="Arial"/>
                <w:sz w:val="22"/>
                <w:szCs w:val="22"/>
              </w:rPr>
              <w:t>ndividuel et participatif.</w:t>
            </w:r>
          </w:p>
        </w:tc>
      </w:tr>
      <w:tr w:rsidR="00273EDB" w:rsidRPr="00D03EE5" w:rsidTr="005E790D">
        <w:trPr>
          <w:trHeight w:val="241"/>
        </w:trPr>
        <w:tc>
          <w:tcPr>
            <w:tcW w:w="4364" w:type="dxa"/>
            <w:tcBorders>
              <w:bottom w:val="single" w:sz="4" w:space="0" w:color="auto"/>
            </w:tcBorders>
            <w:shd w:val="clear" w:color="auto" w:fill="FFFF99"/>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Expert.</w:t>
            </w:r>
          </w:p>
        </w:tc>
        <w:tc>
          <w:tcPr>
            <w:tcW w:w="4751" w:type="dxa"/>
            <w:tcBorders>
              <w:bottom w:val="single" w:sz="4" w:space="0" w:color="auto"/>
            </w:tcBorders>
            <w:shd w:val="clear" w:color="auto" w:fill="FFFF99"/>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Facilitateur.</w:t>
            </w:r>
          </w:p>
        </w:tc>
      </w:tr>
      <w:tr w:rsidR="00273EDB" w:rsidRPr="00D03EE5" w:rsidTr="005E790D">
        <w:trPr>
          <w:trHeight w:val="765"/>
        </w:trPr>
        <w:tc>
          <w:tcPr>
            <w:tcW w:w="4364" w:type="dxa"/>
            <w:tcBorders>
              <w:bottom w:val="single" w:sz="4" w:space="0" w:color="auto"/>
            </w:tcBorders>
            <w:shd w:val="clear" w:color="auto" w:fill="FFCC99"/>
          </w:tcPr>
          <w:p w:rsidR="00273EDB" w:rsidRDefault="00273EDB" w:rsidP="005E790D">
            <w:pPr>
              <w:tabs>
                <w:tab w:val="left" w:pos="4500"/>
              </w:tabs>
              <w:rPr>
                <w:rFonts w:ascii="Arial" w:hAnsi="Arial" w:cs="Arial"/>
                <w:sz w:val="22"/>
                <w:szCs w:val="22"/>
              </w:rPr>
            </w:pPr>
            <w:r w:rsidRPr="00D03EE5">
              <w:rPr>
                <w:rFonts w:ascii="Arial" w:hAnsi="Arial" w:cs="Arial"/>
                <w:sz w:val="22"/>
                <w:szCs w:val="22"/>
              </w:rPr>
              <w:t>Statique.</w:t>
            </w:r>
          </w:p>
          <w:p w:rsidR="00273EDB" w:rsidRDefault="00273EDB" w:rsidP="005E790D">
            <w:pPr>
              <w:tabs>
                <w:tab w:val="left" w:pos="4500"/>
              </w:tabs>
              <w:rPr>
                <w:rFonts w:ascii="Arial" w:hAnsi="Arial" w:cs="Arial"/>
                <w:sz w:val="22"/>
                <w:szCs w:val="22"/>
              </w:rPr>
            </w:pPr>
            <w:r w:rsidRPr="00D03EE5">
              <w:rPr>
                <w:rFonts w:ascii="Arial" w:hAnsi="Arial" w:cs="Arial"/>
                <w:sz w:val="22"/>
                <w:szCs w:val="22"/>
              </w:rPr>
              <w:t>Objectif.</w:t>
            </w:r>
          </w:p>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Positiviste.</w:t>
            </w:r>
          </w:p>
        </w:tc>
        <w:tc>
          <w:tcPr>
            <w:tcW w:w="4751" w:type="dxa"/>
            <w:tcBorders>
              <w:bottom w:val="single" w:sz="4" w:space="0" w:color="auto"/>
            </w:tcBorders>
            <w:shd w:val="clear" w:color="auto" w:fill="FFCC99"/>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Dynamique.</w:t>
            </w:r>
          </w:p>
          <w:p w:rsidR="00273EDB" w:rsidRPr="00D03EE5" w:rsidRDefault="00273EDB" w:rsidP="005E790D">
            <w:pPr>
              <w:tabs>
                <w:tab w:val="left" w:pos="4500"/>
              </w:tabs>
              <w:rPr>
                <w:rFonts w:ascii="Arial" w:hAnsi="Arial" w:cs="Arial"/>
                <w:sz w:val="22"/>
                <w:szCs w:val="22"/>
              </w:rPr>
            </w:pPr>
            <w:proofErr w:type="spellStart"/>
            <w:r w:rsidRPr="00D03EE5">
              <w:rPr>
                <w:rFonts w:ascii="Arial" w:hAnsi="Arial" w:cs="Arial"/>
                <w:sz w:val="22"/>
                <w:szCs w:val="22"/>
              </w:rPr>
              <w:t>Emotionnel</w:t>
            </w:r>
            <w:proofErr w:type="spellEnd"/>
            <w:r w:rsidRPr="00D03EE5">
              <w:rPr>
                <w:rFonts w:ascii="Arial" w:hAnsi="Arial" w:cs="Arial"/>
                <w:sz w:val="22"/>
                <w:szCs w:val="22"/>
              </w:rPr>
              <w:t>.</w:t>
            </w:r>
          </w:p>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Constructiviste.</w:t>
            </w:r>
          </w:p>
        </w:tc>
      </w:tr>
      <w:tr w:rsidR="00273EDB" w:rsidRPr="00D03EE5" w:rsidTr="005E790D">
        <w:trPr>
          <w:trHeight w:val="241"/>
        </w:trPr>
        <w:tc>
          <w:tcPr>
            <w:tcW w:w="4364" w:type="dxa"/>
            <w:tcBorders>
              <w:bottom w:val="single" w:sz="4" w:space="0" w:color="auto"/>
            </w:tcBorders>
            <w:shd w:val="clear" w:color="auto" w:fill="FF99CC"/>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Droit de naissance automatique.</w:t>
            </w:r>
          </w:p>
        </w:tc>
        <w:tc>
          <w:tcPr>
            <w:tcW w:w="4751" w:type="dxa"/>
            <w:tcBorders>
              <w:bottom w:val="single" w:sz="4" w:space="0" w:color="auto"/>
            </w:tcBorders>
            <w:shd w:val="clear" w:color="auto" w:fill="FF99CC"/>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Droit activement revendiqué.</w:t>
            </w:r>
          </w:p>
        </w:tc>
      </w:tr>
      <w:tr w:rsidR="00273EDB" w:rsidRPr="00D03EE5" w:rsidTr="005E790D">
        <w:trPr>
          <w:trHeight w:val="765"/>
        </w:trPr>
        <w:tc>
          <w:tcPr>
            <w:tcW w:w="4364" w:type="dxa"/>
            <w:shd w:val="clear" w:color="auto" w:fill="99CC00"/>
          </w:tcPr>
          <w:p w:rsidR="00273EDB" w:rsidRDefault="00273EDB" w:rsidP="005E790D">
            <w:pPr>
              <w:tabs>
                <w:tab w:val="left" w:pos="4500"/>
              </w:tabs>
              <w:rPr>
                <w:rFonts w:ascii="Arial" w:hAnsi="Arial" w:cs="Arial"/>
                <w:sz w:val="22"/>
                <w:szCs w:val="22"/>
              </w:rPr>
            </w:pPr>
            <w:r w:rsidRPr="00D03EE5">
              <w:rPr>
                <w:rFonts w:ascii="Arial" w:hAnsi="Arial" w:cs="Arial"/>
                <w:sz w:val="22"/>
                <w:szCs w:val="22"/>
              </w:rPr>
              <w:t>Rigide.</w:t>
            </w:r>
          </w:p>
          <w:p w:rsidR="00273EDB" w:rsidRDefault="00273EDB" w:rsidP="005E790D">
            <w:pPr>
              <w:tabs>
                <w:tab w:val="left" w:pos="4500"/>
              </w:tabs>
              <w:rPr>
                <w:rFonts w:ascii="Arial" w:hAnsi="Arial" w:cs="Arial"/>
                <w:sz w:val="22"/>
                <w:szCs w:val="22"/>
              </w:rPr>
            </w:pPr>
            <w:r w:rsidRPr="00D03EE5">
              <w:rPr>
                <w:rFonts w:ascii="Arial" w:hAnsi="Arial" w:cs="Arial"/>
                <w:sz w:val="22"/>
                <w:szCs w:val="22"/>
              </w:rPr>
              <w:t>Intolérant.</w:t>
            </w:r>
          </w:p>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Hérité.</w:t>
            </w:r>
          </w:p>
        </w:tc>
        <w:tc>
          <w:tcPr>
            <w:tcW w:w="4751" w:type="dxa"/>
            <w:shd w:val="clear" w:color="auto" w:fill="99CC00"/>
          </w:tcPr>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Source de renouvellement.</w:t>
            </w:r>
          </w:p>
          <w:p w:rsidR="00273EDB" w:rsidRDefault="00273EDB" w:rsidP="005E790D">
            <w:pPr>
              <w:tabs>
                <w:tab w:val="left" w:pos="4500"/>
              </w:tabs>
              <w:rPr>
                <w:rFonts w:ascii="Arial" w:hAnsi="Arial" w:cs="Arial"/>
                <w:sz w:val="22"/>
                <w:szCs w:val="22"/>
              </w:rPr>
            </w:pPr>
            <w:r w:rsidRPr="00D03EE5">
              <w:rPr>
                <w:rFonts w:ascii="Arial" w:hAnsi="Arial" w:cs="Arial"/>
                <w:sz w:val="22"/>
                <w:szCs w:val="22"/>
              </w:rPr>
              <w:t>Levier de changement.</w:t>
            </w:r>
          </w:p>
          <w:p w:rsidR="00273EDB" w:rsidRPr="00D03EE5" w:rsidRDefault="00273EDB" w:rsidP="005E790D">
            <w:pPr>
              <w:tabs>
                <w:tab w:val="left" w:pos="4500"/>
              </w:tabs>
              <w:rPr>
                <w:rFonts w:ascii="Arial" w:hAnsi="Arial" w:cs="Arial"/>
                <w:sz w:val="22"/>
                <w:szCs w:val="22"/>
              </w:rPr>
            </w:pPr>
            <w:r w:rsidRPr="00D03EE5">
              <w:rPr>
                <w:rFonts w:ascii="Arial" w:hAnsi="Arial" w:cs="Arial"/>
                <w:sz w:val="22"/>
                <w:szCs w:val="22"/>
              </w:rPr>
              <w:t>Médiation entre les cultures.</w:t>
            </w:r>
          </w:p>
        </w:tc>
      </w:tr>
    </w:tbl>
    <w:p w:rsidR="00273EDB" w:rsidRDefault="00273EDB" w:rsidP="009E2655">
      <w:pPr>
        <w:tabs>
          <w:tab w:val="left" w:pos="4500"/>
        </w:tabs>
        <w:spacing w:line="312" w:lineRule="auto"/>
        <w:jc w:val="both"/>
        <w:rPr>
          <w:sz w:val="22"/>
          <w:szCs w:val="22"/>
        </w:rPr>
      </w:pPr>
    </w:p>
    <w:p w:rsidR="00801376" w:rsidRDefault="00273EDB"/>
    <w:sectPr w:rsidR="00801376" w:rsidSect="006320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E2655"/>
    <w:rsid w:val="00127CB7"/>
    <w:rsid w:val="001703ED"/>
    <w:rsid w:val="00190EEC"/>
    <w:rsid w:val="001A037F"/>
    <w:rsid w:val="00273EDB"/>
    <w:rsid w:val="00385BB3"/>
    <w:rsid w:val="00392254"/>
    <w:rsid w:val="003B577F"/>
    <w:rsid w:val="00495928"/>
    <w:rsid w:val="00546555"/>
    <w:rsid w:val="00566C38"/>
    <w:rsid w:val="00592DCF"/>
    <w:rsid w:val="00630B73"/>
    <w:rsid w:val="006320A8"/>
    <w:rsid w:val="0064374C"/>
    <w:rsid w:val="00691D3D"/>
    <w:rsid w:val="006E58E6"/>
    <w:rsid w:val="007658BD"/>
    <w:rsid w:val="007E3913"/>
    <w:rsid w:val="007F2A3C"/>
    <w:rsid w:val="008E1F7C"/>
    <w:rsid w:val="0090426B"/>
    <w:rsid w:val="00917B66"/>
    <w:rsid w:val="009A1233"/>
    <w:rsid w:val="009B2F78"/>
    <w:rsid w:val="009B4558"/>
    <w:rsid w:val="009B555D"/>
    <w:rsid w:val="009E2655"/>
    <w:rsid w:val="00A32375"/>
    <w:rsid w:val="00B4083C"/>
    <w:rsid w:val="00B86F5B"/>
    <w:rsid w:val="00BF1664"/>
    <w:rsid w:val="00C27728"/>
    <w:rsid w:val="00C53D01"/>
    <w:rsid w:val="00C66DF4"/>
    <w:rsid w:val="00D07B86"/>
    <w:rsid w:val="00D915F4"/>
    <w:rsid w:val="00E23855"/>
    <w:rsid w:val="00EC2744"/>
    <w:rsid w:val="00ED17AD"/>
    <w:rsid w:val="00F75BEB"/>
    <w:rsid w:val="00FE08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55"/>
    <w:pPr>
      <w:spacing w:after="0"/>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73EDB"/>
    <w:pPr>
      <w:spacing w:after="0"/>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1024</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&amp; design</dc:creator>
  <cp:keywords/>
  <dc:description/>
  <cp:lastModifiedBy>art &amp; design</cp:lastModifiedBy>
  <cp:revision>2</cp:revision>
  <dcterms:created xsi:type="dcterms:W3CDTF">2014-03-05T15:25:00Z</dcterms:created>
  <dcterms:modified xsi:type="dcterms:W3CDTF">2014-03-05T15:33:00Z</dcterms:modified>
</cp:coreProperties>
</file>