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63D67" w14:textId="77777777" w:rsidR="007B3B62" w:rsidRPr="000C118E" w:rsidRDefault="007B3B62" w:rsidP="000C118E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0C118E">
        <w:rPr>
          <w:rFonts w:asciiTheme="majorBidi" w:hAnsiTheme="majorBidi" w:cstheme="majorBidi"/>
          <w:b/>
          <w:bCs/>
          <w:sz w:val="26"/>
          <w:szCs w:val="26"/>
        </w:rPr>
        <w:t>Planning elements in local urban land-use planning</w:t>
      </w:r>
    </w:p>
    <w:p w14:paraId="656E5781" w14:textId="77777777" w:rsidR="007B3B62" w:rsidRPr="007B3B62" w:rsidRDefault="007B3B62" w:rsidP="007B3B62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B62">
        <w:rPr>
          <w:rFonts w:asciiTheme="majorBidi" w:hAnsiTheme="majorBidi" w:cstheme="majorBidi"/>
          <w:sz w:val="24"/>
          <w:szCs w:val="24"/>
        </w:rPr>
        <w:t>Local urban land-use planning can be subdivided into preparatory and binding land-use planning. The preparatory land-use plan (Flächenutzungsplan - FNP) outlines land use for the entire territory of the municipality. The binding land-use plan (Bebauungsplan - B-Plan) determines binding uses for sections of the municipal territory. The content of preparatory and binding land-use plans is governed by Sections 5 and 9 of the Building Code.</w:t>
      </w:r>
    </w:p>
    <w:p w14:paraId="551FEDD1" w14:textId="77777777" w:rsidR="005C2F24" w:rsidRDefault="007B3B62" w:rsidP="005C2F2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B62">
        <w:rPr>
          <w:rFonts w:asciiTheme="majorBidi" w:hAnsiTheme="majorBidi" w:cstheme="majorBidi"/>
          <w:sz w:val="24"/>
          <w:szCs w:val="24"/>
        </w:rPr>
        <w:t>Section 5</w:t>
      </w:r>
      <w:r w:rsidR="00D762F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B3B62">
        <w:rPr>
          <w:rFonts w:asciiTheme="majorBidi" w:hAnsiTheme="majorBidi" w:cstheme="majorBidi"/>
          <w:sz w:val="24"/>
          <w:szCs w:val="24"/>
        </w:rPr>
        <w:t>of the Building Code enumerates possible contents of the preparatory land-use plan</w:t>
      </w:r>
    </w:p>
    <w:p w14:paraId="44F351BA" w14:textId="77777777" w:rsidR="007B3B62" w:rsidRDefault="00191358" w:rsidP="005C2F2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14:paraId="45932E80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The Land Utilisation Ordinance220 details the potential contents of the preparatory and binding land-use plans.</w:t>
      </w:r>
    </w:p>
    <w:p w14:paraId="3A6BCDDA" w14:textId="77777777" w:rsid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The building use category can be determined in terms of general and specific types of built use (respectively Bauflächen and Baugebiete). As a rule, the preparatory land-use plan describes general use areas, while the binding land-use plan designates specific use areas.</w:t>
      </w:r>
    </w:p>
    <w:p w14:paraId="54C4E682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0CBD98D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The following general uses for land are possible:</w:t>
      </w:r>
    </w:p>
    <w:p w14:paraId="4765C546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64DDA1C" w14:textId="77777777" w:rsidR="00191358" w:rsidRPr="00191358" w:rsidRDefault="00191358" w:rsidP="0019135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residential,</w:t>
      </w:r>
    </w:p>
    <w:p w14:paraId="13B5292F" w14:textId="77777777" w:rsidR="00191358" w:rsidRPr="00191358" w:rsidRDefault="00191358" w:rsidP="0019135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mixed,</w:t>
      </w:r>
    </w:p>
    <w:p w14:paraId="27F9AEB7" w14:textId="77777777" w:rsidR="00191358" w:rsidRPr="00191358" w:rsidRDefault="00191358" w:rsidP="0019135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industrial and commercial,</w:t>
      </w:r>
    </w:p>
    <w:p w14:paraId="30B076A0" w14:textId="77777777" w:rsidR="00191358" w:rsidRPr="00191358" w:rsidRDefault="00191358" w:rsidP="00191358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special uses.</w:t>
      </w:r>
    </w:p>
    <w:p w14:paraId="7CC3B149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A754390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Land can be designated for the following specific uses:</w:t>
      </w:r>
    </w:p>
    <w:p w14:paraId="7FADE9DD" w14:textId="77777777" w:rsidR="00191358" w:rsidRPr="00191358" w:rsidRDefault="00191358" w:rsidP="00191358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DF1BB8B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small holdings,</w:t>
      </w:r>
    </w:p>
    <w:p w14:paraId="4DB4B1DD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purely residential areas,</w:t>
      </w:r>
    </w:p>
    <w:p w14:paraId="28185A7B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general residential areas,</w:t>
      </w:r>
    </w:p>
    <w:p w14:paraId="4953E970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special residential areas,</w:t>
      </w:r>
    </w:p>
    <w:p w14:paraId="332F55D7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village areas,</w:t>
      </w:r>
    </w:p>
    <w:p w14:paraId="39FCDF04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mixed areas,</w:t>
      </w:r>
    </w:p>
    <w:p w14:paraId="350461FD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core areas,</w:t>
      </w:r>
    </w:p>
    <w:p w14:paraId="042FEFF8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commercial areas,</w:t>
      </w:r>
    </w:p>
    <w:p w14:paraId="3E15B464" w14:textId="77777777" w:rsidR="00191358" w:rsidRP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industrial areas,</w:t>
      </w:r>
    </w:p>
    <w:p w14:paraId="61B63C1D" w14:textId="77777777" w:rsidR="00191358" w:rsidRDefault="00191358" w:rsidP="001913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91358">
        <w:rPr>
          <w:rFonts w:asciiTheme="majorBidi" w:hAnsiTheme="majorBidi" w:cstheme="majorBidi"/>
          <w:sz w:val="24"/>
          <w:szCs w:val="24"/>
          <w:lang w:val="fr-FR"/>
        </w:rPr>
        <w:t>special areas.</w:t>
      </w:r>
    </w:p>
    <w:p w14:paraId="272D11EF" w14:textId="77777777" w:rsidR="000C118E" w:rsidRDefault="000C118E" w:rsidP="000C118E">
      <w:pPr>
        <w:pStyle w:val="Paragraphedeliste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0715B8CC" w14:textId="77777777" w:rsidR="000C118E" w:rsidRDefault="000C118E" w:rsidP="000C118E">
      <w:pPr>
        <w:pStyle w:val="Paragraphedeliste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Analyse the text. </w:t>
      </w:r>
    </w:p>
    <w:p w14:paraId="675F1BB6" w14:textId="77777777" w:rsidR="000C118E" w:rsidRPr="000C118E" w:rsidRDefault="000C118E" w:rsidP="000C118E">
      <w:pPr>
        <w:pStyle w:val="Paragraphedeliste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0C118E" w:rsidRPr="000C1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CCB"/>
    <w:multiLevelType w:val="hybridMultilevel"/>
    <w:tmpl w:val="5BE25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4D2"/>
    <w:multiLevelType w:val="hybridMultilevel"/>
    <w:tmpl w:val="30B4B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2"/>
    <w:rsid w:val="000A4CF1"/>
    <w:rsid w:val="000C118E"/>
    <w:rsid w:val="00191358"/>
    <w:rsid w:val="005C2F24"/>
    <w:rsid w:val="007B3B62"/>
    <w:rsid w:val="00D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758AE"/>
  <w15:chartTrackingRefBased/>
  <w15:docId w15:val="{60D10E2C-8BCD-8849-B6D8-5EA2DF92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D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necer</dc:creator>
  <cp:keywords/>
  <dc:description/>
  <cp:lastModifiedBy>amina necer</cp:lastModifiedBy>
  <cp:revision>2</cp:revision>
  <dcterms:created xsi:type="dcterms:W3CDTF">2021-02-16T13:49:00Z</dcterms:created>
  <dcterms:modified xsi:type="dcterms:W3CDTF">2021-02-16T13:49:00Z</dcterms:modified>
</cp:coreProperties>
</file>