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53" w:rsidRPr="00644A67" w:rsidRDefault="00026D53" w:rsidP="00026D53">
      <w:pPr>
        <w:spacing w:before="120" w:after="12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644A67">
        <w:rPr>
          <w:rFonts w:ascii="Verdana" w:hAnsi="Verdana"/>
          <w:b/>
          <w:bCs/>
          <w:sz w:val="28"/>
          <w:szCs w:val="28"/>
        </w:rPr>
        <w:t xml:space="preserve">CONFERENCES D’ERGONOMIE </w:t>
      </w:r>
    </w:p>
    <w:p w:rsidR="00026D53" w:rsidRPr="00644A67" w:rsidRDefault="00026D53" w:rsidP="00026D53">
      <w:pPr>
        <w:spacing w:before="120" w:after="12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644A67">
        <w:rPr>
          <w:rFonts w:ascii="Verdana" w:hAnsi="Verdana"/>
          <w:b/>
          <w:bCs/>
          <w:sz w:val="28"/>
          <w:szCs w:val="28"/>
        </w:rPr>
        <w:t>RESIDANAT DE MEDECINE DU TRAVAIL</w:t>
      </w:r>
    </w:p>
    <w:p w:rsidR="00026D53" w:rsidRDefault="00026D53" w:rsidP="00026D53">
      <w:pPr>
        <w:spacing w:before="120" w:after="120" w:line="360" w:lineRule="auto"/>
        <w:jc w:val="center"/>
        <w:rPr>
          <w:rFonts w:ascii="Verdana" w:hAnsi="Verdana"/>
          <w:b/>
          <w:bCs/>
          <w:sz w:val="26"/>
          <w:szCs w:val="26"/>
        </w:rPr>
      </w:pPr>
    </w:p>
    <w:p w:rsidR="00026D53" w:rsidRDefault="00026D53" w:rsidP="00026D53">
      <w:pPr>
        <w:spacing w:after="0" w:line="360" w:lineRule="auto"/>
        <w:jc w:val="center"/>
        <w:rPr>
          <w:rFonts w:ascii="Verdana" w:hAnsi="Verdana" w:cstheme="majorBidi"/>
          <w:b/>
          <w:bCs/>
          <w:sz w:val="32"/>
          <w:szCs w:val="32"/>
        </w:rPr>
      </w:pPr>
    </w:p>
    <w:p w:rsidR="00026D53" w:rsidRDefault="00026D53" w:rsidP="00026D53">
      <w:pPr>
        <w:spacing w:after="0" w:line="360" w:lineRule="auto"/>
        <w:jc w:val="center"/>
        <w:rPr>
          <w:rFonts w:ascii="Verdana" w:hAnsi="Verdana" w:cstheme="majorBidi"/>
          <w:b/>
          <w:bCs/>
          <w:sz w:val="32"/>
          <w:szCs w:val="32"/>
        </w:rPr>
      </w:pPr>
    </w:p>
    <w:p w:rsidR="00026D53" w:rsidRDefault="00026D53" w:rsidP="00026D53">
      <w:pPr>
        <w:spacing w:after="0" w:line="360" w:lineRule="auto"/>
        <w:jc w:val="center"/>
        <w:rPr>
          <w:rFonts w:ascii="Verdana" w:hAnsi="Verdana" w:cstheme="majorBidi"/>
          <w:b/>
          <w:bCs/>
          <w:sz w:val="32"/>
          <w:szCs w:val="32"/>
        </w:rPr>
      </w:pPr>
    </w:p>
    <w:p w:rsidR="00026D53" w:rsidRPr="00026D53" w:rsidRDefault="00B23AC0" w:rsidP="00026D53">
      <w:pPr>
        <w:spacing w:after="0" w:line="360" w:lineRule="auto"/>
        <w:jc w:val="center"/>
        <w:rPr>
          <w:rFonts w:ascii="Verdana" w:hAnsi="Verdana" w:cstheme="majorBidi"/>
          <w:b/>
          <w:bCs/>
          <w:sz w:val="32"/>
          <w:szCs w:val="32"/>
        </w:rPr>
      </w:pPr>
      <w:r>
        <w:rPr>
          <w:rFonts w:ascii="Verdana" w:hAnsi="Verdana" w:cstheme="majorBidi"/>
          <w:b/>
          <w:bCs/>
          <w:sz w:val="32"/>
          <w:szCs w:val="32"/>
        </w:rPr>
        <w:t xml:space="preserve">L’analyse du travail par la </w:t>
      </w:r>
      <w:r w:rsidR="00026D53" w:rsidRPr="00026D53">
        <w:rPr>
          <w:rFonts w:ascii="Verdana" w:hAnsi="Verdana" w:cstheme="majorBidi"/>
          <w:b/>
          <w:bCs/>
          <w:sz w:val="32"/>
          <w:szCs w:val="32"/>
        </w:rPr>
        <w:t xml:space="preserve">démarche </w:t>
      </w:r>
      <w:proofErr w:type="gramStart"/>
      <w:r w:rsidR="00026D53" w:rsidRPr="00026D53">
        <w:rPr>
          <w:rFonts w:ascii="Verdana" w:hAnsi="Verdana" w:cstheme="majorBidi"/>
          <w:b/>
          <w:bCs/>
          <w:sz w:val="32"/>
          <w:szCs w:val="32"/>
        </w:rPr>
        <w:t>ergonomique:</w:t>
      </w:r>
      <w:proofErr w:type="gramEnd"/>
    </w:p>
    <w:p w:rsidR="00026D53" w:rsidRPr="00026D53" w:rsidRDefault="00026D53" w:rsidP="00026D53">
      <w:pPr>
        <w:spacing w:after="0" w:line="360" w:lineRule="auto"/>
        <w:jc w:val="center"/>
        <w:rPr>
          <w:rFonts w:ascii="Verdana" w:hAnsi="Verdana" w:cstheme="majorBidi"/>
          <w:b/>
          <w:bCs/>
          <w:sz w:val="32"/>
          <w:szCs w:val="32"/>
        </w:rPr>
      </w:pPr>
      <w:r w:rsidRPr="00026D53">
        <w:rPr>
          <w:rFonts w:ascii="Verdana" w:hAnsi="Verdana" w:cstheme="majorBidi"/>
          <w:b/>
          <w:bCs/>
          <w:sz w:val="32"/>
          <w:szCs w:val="32"/>
        </w:rPr>
        <w:t>Les grilles d’analyse</w:t>
      </w:r>
    </w:p>
    <w:p w:rsidR="00026D53" w:rsidRPr="00644A67" w:rsidRDefault="00026D53" w:rsidP="00026D53">
      <w:pPr>
        <w:spacing w:before="120" w:after="120" w:line="360" w:lineRule="auto"/>
        <w:jc w:val="center"/>
        <w:rPr>
          <w:rFonts w:ascii="Verdana" w:hAnsi="Verdana"/>
          <w:b/>
          <w:bCs/>
          <w:sz w:val="26"/>
          <w:szCs w:val="26"/>
        </w:rPr>
      </w:pPr>
    </w:p>
    <w:p w:rsidR="00026D53" w:rsidRPr="00644A67" w:rsidRDefault="00026D53" w:rsidP="00026D53">
      <w:pPr>
        <w:spacing w:before="120" w:after="120" w:line="360" w:lineRule="auto"/>
        <w:jc w:val="center"/>
        <w:rPr>
          <w:rFonts w:ascii="Verdana" w:hAnsi="Verdana"/>
          <w:b/>
          <w:bCs/>
          <w:sz w:val="32"/>
          <w:szCs w:val="32"/>
        </w:rPr>
      </w:pPr>
    </w:p>
    <w:p w:rsidR="00026D53" w:rsidRPr="00644A67" w:rsidRDefault="00026D53" w:rsidP="00026D53">
      <w:pPr>
        <w:spacing w:before="120" w:after="12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644A67">
        <w:rPr>
          <w:rFonts w:ascii="Verdana" w:hAnsi="Verdana"/>
          <w:b/>
          <w:bCs/>
          <w:sz w:val="28"/>
          <w:szCs w:val="28"/>
        </w:rPr>
        <w:t>Pr. S. CHAIB</w:t>
      </w:r>
    </w:p>
    <w:p w:rsidR="00026D53" w:rsidRPr="00644A67" w:rsidRDefault="00026D53" w:rsidP="00026D53">
      <w:pPr>
        <w:jc w:val="center"/>
        <w:rPr>
          <w:rFonts w:ascii="Verdana" w:hAnsi="Verdana"/>
          <w:sz w:val="28"/>
          <w:szCs w:val="28"/>
        </w:rPr>
      </w:pPr>
      <w:r w:rsidRPr="00644A67">
        <w:rPr>
          <w:rFonts w:ascii="Verdana" w:hAnsi="Verdana"/>
          <w:sz w:val="28"/>
          <w:szCs w:val="28"/>
        </w:rPr>
        <w:t>Maître de Conférences A</w:t>
      </w:r>
    </w:p>
    <w:p w:rsidR="00026D53" w:rsidRPr="00644A67" w:rsidRDefault="00026D53" w:rsidP="00026D53">
      <w:pPr>
        <w:shd w:val="clear" w:color="auto" w:fill="FFFFFF"/>
        <w:spacing w:before="100" w:beforeAutospacing="1" w:after="24" w:line="288" w:lineRule="atLeast"/>
        <w:rPr>
          <w:rFonts w:ascii="Verdana" w:eastAsia="Times New Roman" w:hAnsi="Verdana"/>
          <w:b/>
          <w:bCs/>
          <w:color w:val="000000"/>
          <w:sz w:val="24"/>
          <w:szCs w:val="24"/>
          <w:lang w:eastAsia="fr-FR"/>
        </w:rPr>
      </w:pPr>
    </w:p>
    <w:p w:rsidR="00026D53" w:rsidRDefault="00026D53" w:rsidP="00026D53">
      <w:pPr>
        <w:rPr>
          <w:rFonts w:asciiTheme="minorBidi" w:hAnsiTheme="minorBidi"/>
          <w:b/>
          <w:bCs/>
          <w:sz w:val="24"/>
          <w:szCs w:val="24"/>
        </w:rPr>
      </w:pPr>
    </w:p>
    <w:p w:rsidR="00026D53" w:rsidRDefault="00026D53" w:rsidP="00026D53">
      <w:pPr>
        <w:rPr>
          <w:rFonts w:asciiTheme="minorBidi" w:hAnsiTheme="minorBidi"/>
          <w:b/>
          <w:bCs/>
          <w:sz w:val="24"/>
          <w:szCs w:val="24"/>
        </w:rPr>
      </w:pPr>
    </w:p>
    <w:p w:rsidR="00026D53" w:rsidRPr="007B13FE" w:rsidRDefault="00026D53" w:rsidP="00026D53">
      <w:pPr>
        <w:shd w:val="clear" w:color="auto" w:fill="FFFFFF"/>
        <w:spacing w:before="100" w:beforeAutospacing="1" w:after="24" w:line="288" w:lineRule="atLeast"/>
        <w:rPr>
          <w:rFonts w:ascii="Verdana" w:eastAsia="Times New Roman" w:hAnsi="Verdana"/>
          <w:b/>
          <w:bCs/>
          <w:color w:val="000000"/>
          <w:sz w:val="28"/>
          <w:szCs w:val="28"/>
          <w:lang w:eastAsia="fr-FR"/>
        </w:rPr>
      </w:pPr>
    </w:p>
    <w:p w:rsidR="00026D53" w:rsidRPr="007B13FE" w:rsidRDefault="00026D53" w:rsidP="00026D53">
      <w:pPr>
        <w:shd w:val="clear" w:color="auto" w:fill="FFFFFF"/>
        <w:spacing w:before="100" w:beforeAutospacing="1" w:after="24" w:line="288" w:lineRule="atLeast"/>
        <w:rPr>
          <w:rFonts w:ascii="Verdana" w:eastAsia="Times New Roman" w:hAnsi="Verdana"/>
          <w:b/>
          <w:bCs/>
          <w:color w:val="000000"/>
          <w:sz w:val="28"/>
          <w:szCs w:val="28"/>
          <w:lang w:eastAsia="fr-FR"/>
        </w:rPr>
      </w:pPr>
    </w:p>
    <w:p w:rsidR="00026D53" w:rsidRPr="00644A67" w:rsidRDefault="00026D53" w:rsidP="00026D53">
      <w:pPr>
        <w:shd w:val="clear" w:color="auto" w:fill="FFFFFF"/>
        <w:spacing w:before="100" w:beforeAutospacing="1" w:after="24" w:line="288" w:lineRule="atLeast"/>
        <w:rPr>
          <w:rFonts w:ascii="Verdana" w:eastAsia="Times New Roman" w:hAnsi="Verdana"/>
          <w:b/>
          <w:bCs/>
          <w:color w:val="000000"/>
          <w:sz w:val="24"/>
          <w:szCs w:val="24"/>
          <w:lang w:eastAsia="fr-FR"/>
        </w:rPr>
      </w:pPr>
    </w:p>
    <w:p w:rsidR="00026D53" w:rsidRPr="00644A67" w:rsidRDefault="00026D53" w:rsidP="00026D53">
      <w:pPr>
        <w:shd w:val="clear" w:color="auto" w:fill="FFFFFF"/>
        <w:spacing w:before="100" w:beforeAutospacing="1" w:after="24" w:line="288" w:lineRule="atLeast"/>
        <w:rPr>
          <w:rFonts w:ascii="Verdana" w:eastAsia="Times New Roman" w:hAnsi="Verdana"/>
          <w:b/>
          <w:bCs/>
          <w:color w:val="000000"/>
          <w:sz w:val="24"/>
          <w:szCs w:val="24"/>
          <w:lang w:eastAsia="fr-FR"/>
        </w:rPr>
      </w:pPr>
    </w:p>
    <w:p w:rsidR="00026D53" w:rsidRPr="00644A67" w:rsidRDefault="00026D53" w:rsidP="00026D53">
      <w:pPr>
        <w:shd w:val="clear" w:color="auto" w:fill="FFFFFF"/>
        <w:spacing w:before="100" w:beforeAutospacing="1" w:after="24" w:line="288" w:lineRule="atLeast"/>
        <w:rPr>
          <w:rFonts w:ascii="Verdana" w:eastAsia="Times New Roman" w:hAnsi="Verdana"/>
          <w:b/>
          <w:bCs/>
          <w:color w:val="000000"/>
          <w:sz w:val="24"/>
          <w:szCs w:val="24"/>
          <w:lang w:eastAsia="fr-FR"/>
        </w:rPr>
      </w:pPr>
    </w:p>
    <w:p w:rsidR="00026D53" w:rsidRPr="00644A67" w:rsidRDefault="00026D53" w:rsidP="00026D53">
      <w:pPr>
        <w:shd w:val="clear" w:color="auto" w:fill="FFFFFF"/>
        <w:spacing w:before="100" w:beforeAutospacing="1" w:after="24" w:line="288" w:lineRule="atLeast"/>
        <w:rPr>
          <w:rFonts w:ascii="Verdana" w:eastAsia="Times New Roman" w:hAnsi="Verdana"/>
          <w:b/>
          <w:bCs/>
          <w:color w:val="000000"/>
          <w:sz w:val="24"/>
          <w:szCs w:val="24"/>
          <w:lang w:eastAsia="fr-FR"/>
        </w:rPr>
      </w:pPr>
    </w:p>
    <w:p w:rsidR="00026D53" w:rsidRPr="00644A67" w:rsidRDefault="00026D53" w:rsidP="00026D53">
      <w:pPr>
        <w:shd w:val="clear" w:color="auto" w:fill="FFFFFF"/>
        <w:spacing w:before="100" w:beforeAutospacing="1" w:after="24" w:line="288" w:lineRule="atLeast"/>
        <w:rPr>
          <w:rFonts w:ascii="Verdana" w:eastAsia="Times New Roman" w:hAnsi="Verdana"/>
          <w:b/>
          <w:bCs/>
          <w:color w:val="000000"/>
          <w:sz w:val="24"/>
          <w:szCs w:val="24"/>
          <w:lang w:eastAsia="fr-FR"/>
        </w:rPr>
      </w:pPr>
    </w:p>
    <w:p w:rsidR="00026D53" w:rsidRPr="00D533AB" w:rsidRDefault="00026D53" w:rsidP="00347EF4">
      <w:pPr>
        <w:jc w:val="center"/>
        <w:rPr>
          <w:rFonts w:ascii="Verdana" w:hAnsi="Verdana"/>
          <w:b/>
          <w:bCs/>
          <w:sz w:val="28"/>
          <w:szCs w:val="28"/>
        </w:rPr>
      </w:pPr>
      <w:r w:rsidRPr="00644A67">
        <w:rPr>
          <w:rFonts w:ascii="Verdana" w:hAnsi="Verdana"/>
          <w:b/>
          <w:bCs/>
          <w:sz w:val="28"/>
          <w:szCs w:val="28"/>
        </w:rPr>
        <w:t>Année universitaire 201</w:t>
      </w:r>
      <w:r w:rsidR="00347EF4">
        <w:rPr>
          <w:rFonts w:ascii="Verdana" w:hAnsi="Verdana"/>
          <w:b/>
          <w:bCs/>
          <w:sz w:val="28"/>
          <w:szCs w:val="28"/>
        </w:rPr>
        <w:t>5-2016</w:t>
      </w:r>
    </w:p>
    <w:p w:rsidR="00147E3C" w:rsidRPr="00266A2A" w:rsidRDefault="00266A2A" w:rsidP="00266A2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I.</w:t>
      </w:r>
      <w:r w:rsidRPr="00266A2A">
        <w:rPr>
          <w:rFonts w:asciiTheme="majorBidi" w:hAnsiTheme="majorBidi" w:cstheme="majorBidi"/>
          <w:b/>
          <w:bCs/>
          <w:sz w:val="28"/>
          <w:szCs w:val="28"/>
        </w:rPr>
        <w:t xml:space="preserve"> Introduction</w:t>
      </w:r>
      <w:r w:rsidR="00147E3C" w:rsidRPr="00266A2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47E3C" w:rsidRPr="00FD0A49" w:rsidRDefault="00147E3C" w:rsidP="00E76914">
      <w:pPr>
        <w:pStyle w:val="Paragraphedeliste"/>
        <w:spacing w:line="360" w:lineRule="auto"/>
        <w:ind w:left="0" w:firstLine="284"/>
        <w:jc w:val="both"/>
        <w:rPr>
          <w:rFonts w:asciiTheme="majorBidi" w:hAnsiTheme="majorBidi" w:cstheme="majorBidi"/>
          <w:sz w:val="28"/>
          <w:szCs w:val="28"/>
        </w:rPr>
      </w:pPr>
      <w:r w:rsidRPr="00FD0A49">
        <w:rPr>
          <w:rFonts w:asciiTheme="majorBidi" w:hAnsiTheme="majorBidi" w:cstheme="majorBidi"/>
          <w:sz w:val="28"/>
          <w:szCs w:val="28"/>
        </w:rPr>
        <w:t xml:space="preserve">Diverses méthodes d’analyse des </w:t>
      </w:r>
      <w:r w:rsidR="00FD0A49" w:rsidRPr="00FD0A49">
        <w:rPr>
          <w:rFonts w:asciiTheme="majorBidi" w:hAnsiTheme="majorBidi" w:cstheme="majorBidi"/>
          <w:sz w:val="28"/>
          <w:szCs w:val="28"/>
        </w:rPr>
        <w:t>conditions de travail sont élaborées sur la base des connaissances psychologiques, ergonomiques</w:t>
      </w:r>
      <w:r w:rsidR="00503849">
        <w:rPr>
          <w:rFonts w:asciiTheme="majorBidi" w:hAnsiTheme="majorBidi" w:cstheme="majorBidi"/>
          <w:sz w:val="28"/>
          <w:szCs w:val="28"/>
        </w:rPr>
        <w:t xml:space="preserve"> et socio-psychologiques</w:t>
      </w:r>
      <w:r w:rsidR="00FD0A49" w:rsidRPr="00FD0A49">
        <w:rPr>
          <w:rFonts w:asciiTheme="majorBidi" w:hAnsiTheme="majorBidi" w:cstheme="majorBidi"/>
          <w:sz w:val="28"/>
          <w:szCs w:val="28"/>
        </w:rPr>
        <w:t xml:space="preserve"> actuelles.</w:t>
      </w:r>
    </w:p>
    <w:p w:rsidR="00FD0A49" w:rsidRDefault="00FD0A49" w:rsidP="00503849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FD0A49">
        <w:rPr>
          <w:rFonts w:asciiTheme="majorBidi" w:hAnsiTheme="majorBidi" w:cstheme="majorBidi"/>
          <w:sz w:val="28"/>
          <w:szCs w:val="28"/>
        </w:rPr>
        <w:t>Elles ont pour but : d’analyser, d</w:t>
      </w:r>
      <w:r w:rsidR="00AB6395">
        <w:rPr>
          <w:rFonts w:asciiTheme="majorBidi" w:hAnsiTheme="majorBidi" w:cstheme="majorBidi"/>
          <w:sz w:val="28"/>
          <w:szCs w:val="28"/>
        </w:rPr>
        <w:t>’</w:t>
      </w:r>
      <w:r w:rsidRPr="00FD0A49">
        <w:rPr>
          <w:rFonts w:asciiTheme="majorBidi" w:hAnsiTheme="majorBidi" w:cstheme="majorBidi"/>
          <w:sz w:val="28"/>
          <w:szCs w:val="28"/>
        </w:rPr>
        <w:t>évaluer et de coter les conditions de travail en vue de les améliorer. Ces méthodes rendent le dial</w:t>
      </w:r>
      <w:r>
        <w:rPr>
          <w:rFonts w:asciiTheme="majorBidi" w:hAnsiTheme="majorBidi" w:cstheme="majorBidi"/>
          <w:sz w:val="28"/>
          <w:szCs w:val="28"/>
        </w:rPr>
        <w:t>o</w:t>
      </w:r>
      <w:r w:rsidRPr="00FD0A49">
        <w:rPr>
          <w:rFonts w:asciiTheme="majorBidi" w:hAnsiTheme="majorBidi" w:cstheme="majorBidi"/>
          <w:sz w:val="28"/>
          <w:szCs w:val="28"/>
        </w:rPr>
        <w:t xml:space="preserve">gue possible entre un grand nombre d’acteurs sociaux sur les lieux de travail après mise en évidence des problèmes majeurs. Ceci </w:t>
      </w:r>
      <w:r w:rsidR="00503849" w:rsidRPr="00FD0A49">
        <w:rPr>
          <w:rFonts w:asciiTheme="majorBidi" w:hAnsiTheme="majorBidi" w:cstheme="majorBidi"/>
          <w:sz w:val="28"/>
          <w:szCs w:val="28"/>
        </w:rPr>
        <w:t>perme</w:t>
      </w:r>
      <w:r w:rsidR="00503849">
        <w:rPr>
          <w:rFonts w:asciiTheme="majorBidi" w:hAnsiTheme="majorBidi" w:cstheme="majorBidi"/>
          <w:sz w:val="28"/>
          <w:szCs w:val="28"/>
        </w:rPr>
        <w:t xml:space="preserve">ttra </w:t>
      </w:r>
      <w:r>
        <w:rPr>
          <w:rFonts w:asciiTheme="majorBidi" w:hAnsiTheme="majorBidi" w:cstheme="majorBidi"/>
          <w:sz w:val="28"/>
          <w:szCs w:val="28"/>
        </w:rPr>
        <w:t xml:space="preserve">de réfléchir aux solutions adéquates dans un </w:t>
      </w:r>
      <w:r w:rsidR="008C72AD">
        <w:rPr>
          <w:rFonts w:asciiTheme="majorBidi" w:hAnsiTheme="majorBidi" w:cstheme="majorBidi"/>
          <w:sz w:val="28"/>
          <w:szCs w:val="28"/>
        </w:rPr>
        <w:t>cadre participatif.</w:t>
      </w:r>
    </w:p>
    <w:p w:rsidR="008C72AD" w:rsidRDefault="008C72AD" w:rsidP="00266A2A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Les outils à la disposition des acteurs pour faire un diagnostic sont :</w:t>
      </w:r>
    </w:p>
    <w:p w:rsidR="008C72AD" w:rsidRDefault="008C72AD" w:rsidP="00266A2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L’observation</w:t>
      </w:r>
      <w:r w:rsidR="00C04DB9">
        <w:rPr>
          <w:rFonts w:asciiTheme="majorBidi" w:hAnsiTheme="majorBidi" w:cstheme="majorBidi"/>
          <w:sz w:val="28"/>
          <w:szCs w:val="28"/>
        </w:rPr>
        <w:t>.</w:t>
      </w:r>
    </w:p>
    <w:p w:rsidR="008C72AD" w:rsidRDefault="008C72AD" w:rsidP="00E76914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L’analyse qua</w:t>
      </w:r>
      <w:r w:rsidR="00E76914">
        <w:rPr>
          <w:rFonts w:asciiTheme="majorBidi" w:hAnsiTheme="majorBidi" w:cstheme="majorBidi"/>
          <w:sz w:val="28"/>
          <w:szCs w:val="28"/>
        </w:rPr>
        <w:t>nti</w:t>
      </w:r>
      <w:r>
        <w:rPr>
          <w:rFonts w:asciiTheme="majorBidi" w:hAnsiTheme="majorBidi" w:cstheme="majorBidi"/>
          <w:sz w:val="28"/>
          <w:szCs w:val="28"/>
        </w:rPr>
        <w:t>tative (mesures) des situations de travail</w:t>
      </w:r>
      <w:r w:rsidR="00C04DB9">
        <w:rPr>
          <w:rFonts w:asciiTheme="majorBidi" w:hAnsiTheme="majorBidi" w:cstheme="majorBidi"/>
          <w:sz w:val="28"/>
          <w:szCs w:val="28"/>
        </w:rPr>
        <w:t>.</w:t>
      </w:r>
    </w:p>
    <w:p w:rsidR="008C72AD" w:rsidRDefault="008C72AD" w:rsidP="00266A2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L’analyse qualitative ou subjective (enquête</w:t>
      </w:r>
      <w:r w:rsidR="00E76914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auprès des travailleurs).</w:t>
      </w:r>
    </w:p>
    <w:p w:rsidR="008C72AD" w:rsidRPr="00266A2A" w:rsidRDefault="00266A2A" w:rsidP="00266A2A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II.</w:t>
      </w:r>
      <w:r w:rsidRPr="00266A2A">
        <w:rPr>
          <w:rFonts w:asciiTheme="majorBidi" w:hAnsiTheme="majorBidi" w:cstheme="majorBidi"/>
          <w:b/>
          <w:bCs/>
          <w:sz w:val="28"/>
          <w:szCs w:val="28"/>
        </w:rPr>
        <w:t xml:space="preserve"> Méthode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s </w:t>
      </w:r>
      <w:r w:rsidR="00503849">
        <w:rPr>
          <w:rFonts w:asciiTheme="majorBidi" w:hAnsiTheme="majorBidi" w:cstheme="majorBidi"/>
          <w:b/>
          <w:bCs/>
          <w:sz w:val="28"/>
          <w:szCs w:val="28"/>
        </w:rPr>
        <w:t>d’analyse du travail </w:t>
      </w:r>
    </w:p>
    <w:p w:rsidR="008C72AD" w:rsidRPr="00266A2A" w:rsidRDefault="008C72AD" w:rsidP="00266A2A">
      <w:pPr>
        <w:spacing w:after="0" w:line="360" w:lineRule="auto"/>
        <w:ind w:firstLine="708"/>
        <w:rPr>
          <w:rFonts w:asciiTheme="majorBidi" w:hAnsiTheme="majorBidi" w:cstheme="majorBidi"/>
          <w:sz w:val="28"/>
          <w:szCs w:val="28"/>
        </w:rPr>
      </w:pPr>
      <w:r w:rsidRPr="00266A2A">
        <w:rPr>
          <w:rFonts w:asciiTheme="majorBidi" w:hAnsiTheme="majorBidi" w:cstheme="majorBidi"/>
          <w:sz w:val="28"/>
          <w:szCs w:val="28"/>
        </w:rPr>
        <w:t>On distingue différentes méthode</w:t>
      </w:r>
      <w:r w:rsidR="00266A2A">
        <w:rPr>
          <w:rFonts w:asciiTheme="majorBidi" w:hAnsiTheme="majorBidi" w:cstheme="majorBidi"/>
          <w:sz w:val="28"/>
          <w:szCs w:val="28"/>
        </w:rPr>
        <w:t>s</w:t>
      </w:r>
      <w:r w:rsidR="00347EF4">
        <w:rPr>
          <w:rFonts w:asciiTheme="majorBidi" w:hAnsiTheme="majorBidi" w:cstheme="majorBidi"/>
          <w:sz w:val="28"/>
          <w:szCs w:val="28"/>
        </w:rPr>
        <w:t xml:space="preserve"> pour l’analyse </w:t>
      </w:r>
      <w:r w:rsidRPr="00266A2A">
        <w:rPr>
          <w:rFonts w:asciiTheme="majorBidi" w:hAnsiTheme="majorBidi" w:cstheme="majorBidi"/>
          <w:sz w:val="28"/>
          <w:szCs w:val="28"/>
        </w:rPr>
        <w:t>des risques :</w:t>
      </w:r>
    </w:p>
    <w:p w:rsidR="008C72AD" w:rsidRPr="00D12F5F" w:rsidRDefault="008C72AD" w:rsidP="00266A2A">
      <w:pPr>
        <w:pStyle w:val="Paragraphedeliste"/>
        <w:spacing w:after="0" w:line="360" w:lineRule="auto"/>
        <w:ind w:left="0"/>
        <w:rPr>
          <w:rFonts w:asciiTheme="majorBidi" w:hAnsiTheme="majorBidi" w:cstheme="majorBidi"/>
          <w:b/>
          <w:bCs/>
          <w:sz w:val="28"/>
          <w:szCs w:val="28"/>
        </w:rPr>
      </w:pPr>
      <w:r w:rsidRPr="00D12F5F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266A2A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D12F5F">
        <w:rPr>
          <w:rFonts w:asciiTheme="majorBidi" w:hAnsiTheme="majorBidi" w:cstheme="majorBidi"/>
          <w:b/>
          <w:bCs/>
          <w:sz w:val="28"/>
          <w:szCs w:val="28"/>
        </w:rPr>
        <w:t xml:space="preserve">1. </w:t>
      </w:r>
      <w:r w:rsidR="00266A2A">
        <w:rPr>
          <w:rFonts w:asciiTheme="majorBidi" w:hAnsiTheme="majorBidi" w:cstheme="majorBidi"/>
          <w:b/>
          <w:bCs/>
          <w:sz w:val="28"/>
          <w:szCs w:val="28"/>
        </w:rPr>
        <w:t>M</w:t>
      </w:r>
      <w:r w:rsidRPr="00D12F5F">
        <w:rPr>
          <w:rFonts w:asciiTheme="majorBidi" w:hAnsiTheme="majorBidi" w:cstheme="majorBidi"/>
          <w:b/>
          <w:bCs/>
          <w:sz w:val="28"/>
          <w:szCs w:val="28"/>
        </w:rPr>
        <w:t>éthode</w:t>
      </w:r>
      <w:r w:rsidR="00503849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D12F5F">
        <w:rPr>
          <w:rFonts w:asciiTheme="majorBidi" w:hAnsiTheme="majorBidi" w:cstheme="majorBidi"/>
          <w:b/>
          <w:bCs/>
          <w:sz w:val="28"/>
          <w:szCs w:val="28"/>
        </w:rPr>
        <w:t xml:space="preserve"> d’analy</w:t>
      </w:r>
      <w:r w:rsidR="00266A2A">
        <w:rPr>
          <w:rFonts w:asciiTheme="majorBidi" w:hAnsiTheme="majorBidi" w:cstheme="majorBidi"/>
          <w:b/>
          <w:bCs/>
          <w:sz w:val="28"/>
          <w:szCs w:val="28"/>
        </w:rPr>
        <w:t>se du processus par les experts</w:t>
      </w:r>
    </w:p>
    <w:p w:rsidR="008C72AD" w:rsidRDefault="00EC2DC7" w:rsidP="00EC2DC7">
      <w:pPr>
        <w:pStyle w:val="Paragraphedeliste"/>
        <w:spacing w:line="360" w:lineRule="auto"/>
        <w:ind w:left="0" w:firstLine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8C72AD">
        <w:rPr>
          <w:rFonts w:asciiTheme="majorBidi" w:hAnsiTheme="majorBidi" w:cstheme="majorBidi"/>
          <w:sz w:val="28"/>
          <w:szCs w:val="28"/>
        </w:rPr>
        <w:t xml:space="preserve">Elles concernent un facteur de risque </w:t>
      </w:r>
      <w:r w:rsidR="00A20779">
        <w:rPr>
          <w:rFonts w:asciiTheme="majorBidi" w:hAnsiTheme="majorBidi" w:cstheme="majorBidi"/>
          <w:sz w:val="28"/>
          <w:szCs w:val="28"/>
        </w:rPr>
        <w:t xml:space="preserve">ou un ensemble limité de facteurs de </w:t>
      </w:r>
      <w:r>
        <w:rPr>
          <w:rFonts w:asciiTheme="majorBidi" w:hAnsiTheme="majorBidi" w:cstheme="majorBidi"/>
          <w:sz w:val="28"/>
          <w:szCs w:val="28"/>
        </w:rPr>
        <w:t>risque.</w:t>
      </w:r>
      <w:r w:rsidR="00A2077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C’est</w:t>
      </w:r>
      <w:r w:rsidR="00A20779">
        <w:rPr>
          <w:rFonts w:asciiTheme="majorBidi" w:hAnsiTheme="majorBidi" w:cstheme="majorBidi"/>
          <w:sz w:val="28"/>
          <w:szCs w:val="28"/>
        </w:rPr>
        <w:t xml:space="preserve"> le cas : </w:t>
      </w:r>
    </w:p>
    <w:p w:rsidR="00A20779" w:rsidRDefault="00A20779" w:rsidP="00C8747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 l</w:t>
      </w:r>
      <w:r w:rsidR="00C87478">
        <w:rPr>
          <w:rFonts w:asciiTheme="majorBidi" w:hAnsiTheme="majorBidi" w:cstheme="majorBidi"/>
          <w:sz w:val="28"/>
          <w:szCs w:val="28"/>
        </w:rPr>
        <w:t>a méthode OREGE, OWAS, RULA, …</w:t>
      </w:r>
      <w:r>
        <w:rPr>
          <w:rFonts w:asciiTheme="majorBidi" w:hAnsiTheme="majorBidi" w:cstheme="majorBidi"/>
          <w:sz w:val="28"/>
          <w:szCs w:val="28"/>
        </w:rPr>
        <w:t xml:space="preserve"> pour l’étude et surtout la quantification des risques de TMS en général</w:t>
      </w:r>
      <w:r w:rsidR="00C87478">
        <w:rPr>
          <w:rFonts w:asciiTheme="majorBidi" w:hAnsiTheme="majorBidi" w:cstheme="majorBidi"/>
          <w:sz w:val="28"/>
          <w:szCs w:val="28"/>
        </w:rPr>
        <w:t> ;</w:t>
      </w:r>
    </w:p>
    <w:p w:rsidR="00A20779" w:rsidRDefault="00A20779" w:rsidP="00C8747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 FI</w:t>
      </w:r>
      <w:r w:rsidR="00C87478">
        <w:rPr>
          <w:rFonts w:asciiTheme="majorBidi" w:hAnsiTheme="majorBidi" w:cstheme="majorBidi"/>
          <w:sz w:val="28"/>
          <w:szCs w:val="28"/>
        </w:rPr>
        <w:t>FARIM, NIOSH, …</w:t>
      </w:r>
      <w:r>
        <w:rPr>
          <w:rFonts w:asciiTheme="majorBidi" w:hAnsiTheme="majorBidi" w:cstheme="majorBidi"/>
          <w:sz w:val="28"/>
          <w:szCs w:val="28"/>
        </w:rPr>
        <w:t xml:space="preserve"> pour l’étude des risques de lésions lombaires lors du port de charge</w:t>
      </w:r>
      <w:r w:rsidR="00C87478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A20779" w:rsidRDefault="00A20779" w:rsidP="00C8747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WB</w:t>
      </w:r>
      <w:r w:rsidR="00C87478">
        <w:rPr>
          <w:rFonts w:asciiTheme="majorBidi" w:hAnsiTheme="majorBidi" w:cstheme="majorBidi"/>
          <w:sz w:val="28"/>
          <w:szCs w:val="28"/>
        </w:rPr>
        <w:t>GT, …p</w:t>
      </w:r>
      <w:r>
        <w:rPr>
          <w:rFonts w:asciiTheme="majorBidi" w:hAnsiTheme="majorBidi" w:cstheme="majorBidi"/>
          <w:sz w:val="28"/>
          <w:szCs w:val="28"/>
        </w:rPr>
        <w:t>our l’étude des problèmes liés au travail en ambiance chaude.</w:t>
      </w:r>
    </w:p>
    <w:p w:rsidR="00A20779" w:rsidRDefault="00A20779" w:rsidP="001D566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D</w:t>
      </w:r>
      <w:r w:rsidR="001D566F">
        <w:rPr>
          <w:rFonts w:asciiTheme="majorBidi" w:hAnsiTheme="majorBidi" w:cstheme="majorBidi"/>
          <w:sz w:val="28"/>
          <w:szCs w:val="28"/>
        </w:rPr>
        <w:t xml:space="preserve">e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Karase</w:t>
      </w:r>
      <w:r w:rsidR="00B90FA5">
        <w:rPr>
          <w:rFonts w:asciiTheme="majorBidi" w:hAnsiTheme="majorBidi" w:cstheme="majorBidi"/>
          <w:sz w:val="28"/>
          <w:szCs w:val="28"/>
        </w:rPr>
        <w:t>k</w:t>
      </w:r>
      <w:proofErr w:type="spellEnd"/>
      <w:proofErr w:type="gramEnd"/>
      <w:r w:rsidR="004E3B14">
        <w:rPr>
          <w:rFonts w:asciiTheme="majorBidi" w:hAnsiTheme="majorBidi" w:cstheme="majorBidi"/>
          <w:sz w:val="28"/>
          <w:szCs w:val="28"/>
        </w:rPr>
        <w:t>, …p</w:t>
      </w:r>
      <w:r>
        <w:rPr>
          <w:rFonts w:asciiTheme="majorBidi" w:hAnsiTheme="majorBidi" w:cstheme="majorBidi"/>
          <w:sz w:val="28"/>
          <w:szCs w:val="28"/>
        </w:rPr>
        <w:t>our l’étude d’</w:t>
      </w:r>
      <w:r w:rsidR="004E3B14">
        <w:rPr>
          <w:rFonts w:asciiTheme="majorBidi" w:hAnsiTheme="majorBidi" w:cstheme="majorBidi"/>
          <w:sz w:val="28"/>
          <w:szCs w:val="28"/>
        </w:rPr>
        <w:t xml:space="preserve">une </w:t>
      </w:r>
      <w:r>
        <w:rPr>
          <w:rFonts w:asciiTheme="majorBidi" w:hAnsiTheme="majorBidi" w:cstheme="majorBidi"/>
          <w:sz w:val="28"/>
          <w:szCs w:val="28"/>
        </w:rPr>
        <w:t xml:space="preserve"> situation de travail en ce qui concerne le</w:t>
      </w:r>
      <w:r w:rsidR="00501088">
        <w:rPr>
          <w:rFonts w:asciiTheme="majorBidi" w:hAnsiTheme="majorBidi" w:cstheme="majorBidi"/>
          <w:sz w:val="28"/>
          <w:szCs w:val="28"/>
        </w:rPr>
        <w:t xml:space="preserve"> stress</w:t>
      </w:r>
      <w:r w:rsidR="00D12F5F">
        <w:rPr>
          <w:rFonts w:asciiTheme="majorBidi" w:hAnsiTheme="majorBidi" w:cstheme="majorBidi"/>
          <w:sz w:val="28"/>
          <w:szCs w:val="28"/>
        </w:rPr>
        <w:t xml:space="preserve"> professionnel.</w:t>
      </w:r>
    </w:p>
    <w:p w:rsidR="00B90FA5" w:rsidRDefault="00B90FA5" w:rsidP="00266A2A">
      <w:p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90FA5" w:rsidRDefault="00B90FA5" w:rsidP="00266A2A">
      <w:p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12F5F" w:rsidRPr="00B90FA5" w:rsidRDefault="00FC22E5" w:rsidP="00266A2A">
      <w:p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90FA5">
        <w:rPr>
          <w:rFonts w:asciiTheme="majorBidi" w:hAnsiTheme="majorBidi" w:cstheme="majorBidi"/>
          <w:b/>
          <w:bCs/>
          <w:sz w:val="28"/>
          <w:szCs w:val="28"/>
        </w:rPr>
        <w:lastRenderedPageBreak/>
        <w:t>2.2. Les méthodes participatives et dites globales</w:t>
      </w:r>
    </w:p>
    <w:p w:rsidR="00FC22E5" w:rsidRDefault="00FC22E5" w:rsidP="004F0412">
      <w:pPr>
        <w:spacing w:line="360" w:lineRule="auto"/>
        <w:ind w:left="360" w:firstLine="34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Ces méthodes abordent l’ensemble ou la majorité des facteurs de risque de sécurité, de santé et de bien-être de la situation de travail.</w:t>
      </w:r>
    </w:p>
    <w:p w:rsidR="00FC22E5" w:rsidRDefault="004F0412" w:rsidP="00266A2A">
      <w:p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Les méthodes de</w:t>
      </w:r>
      <w:r w:rsidR="00FC22E5">
        <w:rPr>
          <w:rFonts w:asciiTheme="majorBidi" w:hAnsiTheme="majorBidi" w:cstheme="majorBidi"/>
          <w:sz w:val="28"/>
          <w:szCs w:val="28"/>
        </w:rPr>
        <w:t xml:space="preserve"> profil de poste ou les grilles les plus communes sont celles de L.E.S.T 1973 (</w:t>
      </w:r>
      <w:r>
        <w:rPr>
          <w:rFonts w:asciiTheme="majorBidi" w:hAnsiTheme="majorBidi" w:cstheme="majorBidi"/>
          <w:sz w:val="28"/>
          <w:szCs w:val="28"/>
        </w:rPr>
        <w:t>Laboratoire d’E</w:t>
      </w:r>
      <w:r w:rsidR="00FC22E5">
        <w:rPr>
          <w:rFonts w:asciiTheme="majorBidi" w:hAnsiTheme="majorBidi" w:cstheme="majorBidi"/>
          <w:sz w:val="28"/>
          <w:szCs w:val="28"/>
        </w:rPr>
        <w:t xml:space="preserve">conomie et </w:t>
      </w:r>
      <w:r>
        <w:rPr>
          <w:rFonts w:asciiTheme="majorBidi" w:hAnsiTheme="majorBidi" w:cstheme="majorBidi"/>
          <w:sz w:val="28"/>
          <w:szCs w:val="28"/>
        </w:rPr>
        <w:t>S</w:t>
      </w:r>
      <w:r w:rsidR="00FC22E5">
        <w:rPr>
          <w:rFonts w:asciiTheme="majorBidi" w:hAnsiTheme="majorBidi" w:cstheme="majorBidi"/>
          <w:sz w:val="28"/>
          <w:szCs w:val="28"/>
        </w:rPr>
        <w:t>ociologie du</w:t>
      </w:r>
      <w:r w:rsidR="00347EF4">
        <w:rPr>
          <w:rFonts w:asciiTheme="majorBidi" w:hAnsiTheme="majorBidi" w:cstheme="majorBidi"/>
          <w:sz w:val="28"/>
          <w:szCs w:val="28"/>
        </w:rPr>
        <w:t xml:space="preserve"> Travail </w:t>
      </w:r>
      <w:r w:rsidR="00FC22E5">
        <w:rPr>
          <w:rFonts w:asciiTheme="majorBidi" w:hAnsiTheme="majorBidi" w:cstheme="majorBidi"/>
          <w:sz w:val="28"/>
          <w:szCs w:val="28"/>
        </w:rPr>
        <w:t>du CNRS</w:t>
      </w:r>
      <w:r>
        <w:rPr>
          <w:rFonts w:asciiTheme="majorBidi" w:hAnsiTheme="majorBidi" w:cstheme="majorBidi"/>
          <w:sz w:val="28"/>
          <w:szCs w:val="28"/>
        </w:rPr>
        <w:t>)</w:t>
      </w:r>
      <w:r w:rsidR="00443155">
        <w:rPr>
          <w:rFonts w:asciiTheme="majorBidi" w:hAnsiTheme="majorBidi" w:cstheme="majorBidi"/>
          <w:sz w:val="28"/>
          <w:szCs w:val="28"/>
        </w:rPr>
        <w:t> :</w:t>
      </w:r>
      <w:r w:rsidR="00501088">
        <w:rPr>
          <w:rFonts w:asciiTheme="majorBidi" w:hAnsiTheme="majorBidi" w:cstheme="majorBidi"/>
          <w:sz w:val="28"/>
          <w:szCs w:val="28"/>
        </w:rPr>
        <w:t xml:space="preserve"> </w:t>
      </w:r>
      <w:r w:rsidR="00443155">
        <w:rPr>
          <w:rFonts w:asciiTheme="majorBidi" w:hAnsiTheme="majorBidi" w:cstheme="majorBidi"/>
          <w:sz w:val="28"/>
          <w:szCs w:val="28"/>
        </w:rPr>
        <w:t>75 critère</w:t>
      </w:r>
      <w:r w:rsidR="00501088">
        <w:rPr>
          <w:rFonts w:asciiTheme="majorBidi" w:hAnsiTheme="majorBidi" w:cstheme="majorBidi"/>
          <w:sz w:val="28"/>
          <w:szCs w:val="28"/>
        </w:rPr>
        <w:t>s</w:t>
      </w:r>
      <w:r w:rsidR="00443155">
        <w:rPr>
          <w:rFonts w:asciiTheme="majorBidi" w:hAnsiTheme="majorBidi" w:cstheme="majorBidi"/>
          <w:sz w:val="28"/>
          <w:szCs w:val="28"/>
        </w:rPr>
        <w:t>.</w:t>
      </w:r>
    </w:p>
    <w:p w:rsidR="00443155" w:rsidRDefault="003376B9" w:rsidP="005B271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Régie</w:t>
      </w:r>
      <w:r w:rsidR="00B57881">
        <w:rPr>
          <w:rFonts w:asciiTheme="majorBidi" w:hAnsiTheme="majorBidi" w:cstheme="majorBidi"/>
          <w:sz w:val="28"/>
          <w:szCs w:val="28"/>
        </w:rPr>
        <w:t xml:space="preserve"> RENAULT (1974, </w:t>
      </w:r>
      <w:r w:rsidR="005B2715">
        <w:rPr>
          <w:rFonts w:asciiTheme="majorBidi" w:hAnsiTheme="majorBidi" w:cstheme="majorBidi"/>
          <w:sz w:val="28"/>
          <w:szCs w:val="28"/>
        </w:rPr>
        <w:t xml:space="preserve">rééditée </w:t>
      </w:r>
      <w:r w:rsidR="00B57881">
        <w:rPr>
          <w:rFonts w:asciiTheme="majorBidi" w:hAnsiTheme="majorBidi" w:cstheme="majorBidi"/>
          <w:sz w:val="28"/>
          <w:szCs w:val="28"/>
        </w:rPr>
        <w:t>en 1992) : 9 facteurs et 27</w:t>
      </w:r>
      <w:r w:rsidR="00443155">
        <w:rPr>
          <w:rFonts w:asciiTheme="majorBidi" w:hAnsiTheme="majorBidi" w:cstheme="majorBidi"/>
          <w:sz w:val="28"/>
          <w:szCs w:val="28"/>
        </w:rPr>
        <w:t xml:space="preserve"> critères.</w:t>
      </w:r>
    </w:p>
    <w:p w:rsidR="005F467D" w:rsidRDefault="005F467D" w:rsidP="00266A2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Celles de SAVIEM (1977) : 10 facteurs et 28 critères.</w:t>
      </w:r>
    </w:p>
    <w:p w:rsidR="00443155" w:rsidRPr="004F0412" w:rsidRDefault="00443155" w:rsidP="004F0412">
      <w:p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4F0412">
        <w:rPr>
          <w:rFonts w:asciiTheme="majorBidi" w:hAnsiTheme="majorBidi" w:cstheme="majorBidi"/>
          <w:sz w:val="28"/>
          <w:szCs w:val="28"/>
        </w:rPr>
        <w:t>Pour chacun de ces critères, une échelle d’appréciation est cotée de 1 à 5 :</w:t>
      </w:r>
    </w:p>
    <w:p w:rsidR="00443155" w:rsidRPr="004B2650" w:rsidRDefault="00443155" w:rsidP="004B265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B2650">
        <w:rPr>
          <w:rFonts w:asciiTheme="majorBidi" w:hAnsiTheme="majorBidi" w:cstheme="majorBidi"/>
          <w:sz w:val="28"/>
          <w:szCs w:val="28"/>
        </w:rPr>
        <w:t>Situation très satisfaisante</w:t>
      </w:r>
      <w:r w:rsidR="004B2650">
        <w:rPr>
          <w:rFonts w:asciiTheme="majorBidi" w:hAnsiTheme="majorBidi" w:cstheme="majorBidi"/>
          <w:sz w:val="28"/>
          <w:szCs w:val="28"/>
        </w:rPr>
        <w:t>.</w:t>
      </w:r>
    </w:p>
    <w:p w:rsidR="00A25235" w:rsidRPr="004B2650" w:rsidRDefault="00A25235" w:rsidP="004B265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B2650">
        <w:rPr>
          <w:rFonts w:asciiTheme="majorBidi" w:hAnsiTheme="majorBidi" w:cstheme="majorBidi"/>
          <w:sz w:val="28"/>
          <w:szCs w:val="28"/>
        </w:rPr>
        <w:t>Situation satisfaisante</w:t>
      </w:r>
      <w:r w:rsidR="004B2650">
        <w:rPr>
          <w:rFonts w:asciiTheme="majorBidi" w:hAnsiTheme="majorBidi" w:cstheme="majorBidi"/>
          <w:sz w:val="28"/>
          <w:szCs w:val="28"/>
        </w:rPr>
        <w:t>.</w:t>
      </w:r>
    </w:p>
    <w:p w:rsidR="00443155" w:rsidRPr="004B2650" w:rsidRDefault="00443155" w:rsidP="003376B9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B2650">
        <w:rPr>
          <w:rFonts w:asciiTheme="majorBidi" w:hAnsiTheme="majorBidi" w:cstheme="majorBidi"/>
          <w:sz w:val="28"/>
          <w:szCs w:val="28"/>
        </w:rPr>
        <w:t>Situation acceptable à améliorer si possible</w:t>
      </w:r>
      <w:r w:rsidR="004B2650">
        <w:rPr>
          <w:rFonts w:asciiTheme="majorBidi" w:hAnsiTheme="majorBidi" w:cstheme="majorBidi"/>
          <w:sz w:val="28"/>
          <w:szCs w:val="28"/>
        </w:rPr>
        <w:t>.</w:t>
      </w:r>
    </w:p>
    <w:p w:rsidR="00443155" w:rsidRDefault="00A25235" w:rsidP="002F61A2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Situation </w:t>
      </w:r>
      <w:r w:rsidR="002F61A2">
        <w:rPr>
          <w:rFonts w:asciiTheme="majorBidi" w:hAnsiTheme="majorBidi" w:cstheme="majorBidi"/>
          <w:sz w:val="28"/>
          <w:szCs w:val="28"/>
        </w:rPr>
        <w:t xml:space="preserve">pénible </w:t>
      </w:r>
      <w:r>
        <w:rPr>
          <w:rFonts w:asciiTheme="majorBidi" w:hAnsiTheme="majorBidi" w:cstheme="majorBidi"/>
          <w:sz w:val="28"/>
          <w:szCs w:val="28"/>
        </w:rPr>
        <w:t>ou dangereuse</w:t>
      </w:r>
      <w:r w:rsidR="002F61A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à améliorer en priorité.</w:t>
      </w:r>
    </w:p>
    <w:p w:rsidR="00A25235" w:rsidRDefault="003B7496" w:rsidP="001D429F">
      <w:pPr>
        <w:spacing w:line="360" w:lineRule="auto"/>
        <w:ind w:firstLine="675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Au terme de cette évaluation</w:t>
      </w:r>
      <w:r w:rsidR="004B2650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un </w:t>
      </w:r>
      <w:r w:rsidR="004B2650">
        <w:rPr>
          <w:rFonts w:asciiTheme="majorBidi" w:hAnsiTheme="majorBidi" w:cstheme="majorBidi"/>
          <w:sz w:val="28"/>
          <w:szCs w:val="28"/>
        </w:rPr>
        <w:t xml:space="preserve">profil de poste </w:t>
      </w:r>
      <w:r>
        <w:rPr>
          <w:rFonts w:asciiTheme="majorBidi" w:hAnsiTheme="majorBidi" w:cstheme="majorBidi"/>
          <w:sz w:val="28"/>
          <w:szCs w:val="28"/>
        </w:rPr>
        <w:t>est dressé permettant de visualiser les facteurs les plus favorables ou défavorables pour un même poste apr</w:t>
      </w:r>
      <w:r w:rsidR="001D429F">
        <w:rPr>
          <w:rFonts w:asciiTheme="majorBidi" w:hAnsiTheme="majorBidi" w:cstheme="majorBidi"/>
          <w:sz w:val="28"/>
          <w:szCs w:val="28"/>
        </w:rPr>
        <w:t>ès modification ou bien de compar</w:t>
      </w:r>
      <w:r>
        <w:rPr>
          <w:rFonts w:asciiTheme="majorBidi" w:hAnsiTheme="majorBidi" w:cstheme="majorBidi"/>
          <w:sz w:val="28"/>
          <w:szCs w:val="28"/>
        </w:rPr>
        <w:t>er ces postes entre eux. Cette évaluation permet aussi de déceler les aspects qu’il convient d’améliorer en priorité.</w:t>
      </w:r>
    </w:p>
    <w:p w:rsidR="003B7496" w:rsidRPr="003B7496" w:rsidRDefault="003B7496" w:rsidP="00266A2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B7496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266A2A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3B7496">
        <w:rPr>
          <w:rFonts w:asciiTheme="majorBidi" w:hAnsiTheme="majorBidi" w:cstheme="majorBidi"/>
          <w:b/>
          <w:bCs/>
          <w:sz w:val="28"/>
          <w:szCs w:val="28"/>
        </w:rPr>
        <w:t xml:space="preserve">  Difficultés</w:t>
      </w:r>
      <w:r w:rsidR="003376B9">
        <w:rPr>
          <w:rFonts w:asciiTheme="majorBidi" w:hAnsiTheme="majorBidi" w:cstheme="majorBidi"/>
          <w:b/>
          <w:bCs/>
          <w:sz w:val="28"/>
          <w:szCs w:val="28"/>
        </w:rPr>
        <w:t xml:space="preserve"> d’applica</w:t>
      </w:r>
      <w:bookmarkStart w:id="0" w:name="_GoBack"/>
      <w:bookmarkEnd w:id="0"/>
      <w:r w:rsidR="003376B9">
        <w:rPr>
          <w:rFonts w:asciiTheme="majorBidi" w:hAnsiTheme="majorBidi" w:cstheme="majorBidi"/>
          <w:b/>
          <w:bCs/>
          <w:sz w:val="28"/>
          <w:szCs w:val="28"/>
        </w:rPr>
        <w:t xml:space="preserve">tion de </w:t>
      </w:r>
      <w:r w:rsidR="00266A2A">
        <w:rPr>
          <w:rFonts w:asciiTheme="majorBidi" w:hAnsiTheme="majorBidi" w:cstheme="majorBidi"/>
          <w:b/>
          <w:bCs/>
          <w:sz w:val="28"/>
          <w:szCs w:val="28"/>
        </w:rPr>
        <w:t>ces méthodes</w:t>
      </w:r>
    </w:p>
    <w:p w:rsidR="003B7496" w:rsidRDefault="003B7496" w:rsidP="0016243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Toutes les grilles d’analyse on</w:t>
      </w:r>
      <w:r w:rsidR="003376B9">
        <w:rPr>
          <w:rFonts w:asciiTheme="majorBidi" w:hAnsiTheme="majorBidi" w:cstheme="majorBidi"/>
          <w:sz w:val="28"/>
          <w:szCs w:val="28"/>
        </w:rPr>
        <w:t>t</w:t>
      </w:r>
      <w:r>
        <w:rPr>
          <w:rFonts w:asciiTheme="majorBidi" w:hAnsiTheme="majorBidi" w:cstheme="majorBidi"/>
          <w:sz w:val="28"/>
          <w:szCs w:val="28"/>
        </w:rPr>
        <w:t xml:space="preserve"> été </w:t>
      </w:r>
      <w:r w:rsidR="00162437">
        <w:rPr>
          <w:rFonts w:asciiTheme="majorBidi" w:hAnsiTheme="majorBidi" w:cstheme="majorBidi"/>
          <w:sz w:val="28"/>
          <w:szCs w:val="28"/>
        </w:rPr>
        <w:t>conçues</w:t>
      </w:r>
      <w:r>
        <w:rPr>
          <w:rFonts w:asciiTheme="majorBidi" w:hAnsiTheme="majorBidi" w:cstheme="majorBidi"/>
          <w:sz w:val="28"/>
          <w:szCs w:val="28"/>
        </w:rPr>
        <w:t xml:space="preserve"> pour des </w:t>
      </w:r>
      <w:r w:rsidR="00162437">
        <w:rPr>
          <w:rFonts w:asciiTheme="majorBidi" w:hAnsiTheme="majorBidi" w:cstheme="majorBidi"/>
          <w:sz w:val="28"/>
          <w:szCs w:val="28"/>
        </w:rPr>
        <w:t>ouvriers peu ou pas qualifié</w:t>
      </w:r>
      <w:r w:rsidR="00EA216C">
        <w:rPr>
          <w:rFonts w:asciiTheme="majorBidi" w:hAnsiTheme="majorBidi" w:cstheme="majorBidi"/>
          <w:sz w:val="28"/>
          <w:szCs w:val="28"/>
        </w:rPr>
        <w:t xml:space="preserve">s. De ce </w:t>
      </w:r>
      <w:r w:rsidR="004B2650">
        <w:rPr>
          <w:rFonts w:asciiTheme="majorBidi" w:hAnsiTheme="majorBidi" w:cstheme="majorBidi"/>
          <w:sz w:val="28"/>
          <w:szCs w:val="28"/>
        </w:rPr>
        <w:t>fait,</w:t>
      </w:r>
      <w:r w:rsidR="00EA216C">
        <w:rPr>
          <w:rFonts w:asciiTheme="majorBidi" w:hAnsiTheme="majorBidi" w:cstheme="majorBidi"/>
          <w:sz w:val="28"/>
          <w:szCs w:val="28"/>
        </w:rPr>
        <w:t xml:space="preserve"> elles sont mal </w:t>
      </w:r>
      <w:r w:rsidR="005640A8">
        <w:rPr>
          <w:rFonts w:asciiTheme="majorBidi" w:hAnsiTheme="majorBidi" w:cstheme="majorBidi"/>
          <w:sz w:val="28"/>
          <w:szCs w:val="28"/>
        </w:rPr>
        <w:t>adaptées pour des postes très qualifiés.</w:t>
      </w:r>
    </w:p>
    <w:p w:rsidR="005640A8" w:rsidRDefault="005640A8" w:rsidP="00266A2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sélection du contenu </w:t>
      </w:r>
      <w:r w:rsidR="00162437">
        <w:rPr>
          <w:rFonts w:asciiTheme="majorBidi" w:hAnsiTheme="majorBidi" w:cstheme="majorBidi"/>
          <w:sz w:val="28"/>
          <w:szCs w:val="28"/>
        </w:rPr>
        <w:t xml:space="preserve">des critères et des paramètres </w:t>
      </w:r>
      <w:r>
        <w:rPr>
          <w:rFonts w:asciiTheme="majorBidi" w:hAnsiTheme="majorBidi" w:cstheme="majorBidi"/>
          <w:sz w:val="28"/>
          <w:szCs w:val="28"/>
        </w:rPr>
        <w:t xml:space="preserve">d’appréciation est arbitraire. D’où un risque de </w:t>
      </w:r>
      <w:r w:rsidR="003376B9">
        <w:rPr>
          <w:rFonts w:asciiTheme="majorBidi" w:hAnsiTheme="majorBidi" w:cstheme="majorBidi"/>
          <w:sz w:val="28"/>
          <w:szCs w:val="28"/>
        </w:rPr>
        <w:t>sous-estimation</w:t>
      </w:r>
      <w:r>
        <w:rPr>
          <w:rFonts w:asciiTheme="majorBidi" w:hAnsiTheme="majorBidi" w:cstheme="majorBidi"/>
          <w:sz w:val="28"/>
          <w:szCs w:val="28"/>
        </w:rPr>
        <w:t xml:space="preserve"> ou de surestimation.</w:t>
      </w:r>
    </w:p>
    <w:p w:rsidR="005640A8" w:rsidRDefault="005640A8" w:rsidP="00266A2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L’analyse quantitative permet de faire des mesures mais qui sont variables en fonction de la production et de l’environnement.</w:t>
      </w:r>
    </w:p>
    <w:p w:rsidR="005640A8" w:rsidRDefault="005640A8" w:rsidP="00266A2A">
      <w:pPr>
        <w:pStyle w:val="Paragraphedeliste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L’analyse qualitative ou de facteurs humains est peu ou pas mesurables.</w:t>
      </w:r>
    </w:p>
    <w:p w:rsidR="005640A8" w:rsidRDefault="005640A8" w:rsidP="00266A2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Les grilles n’abordent pas les effets des</w:t>
      </w:r>
      <w:r w:rsidR="004B2650">
        <w:rPr>
          <w:rFonts w:asciiTheme="majorBidi" w:hAnsiTheme="majorBidi" w:cstheme="majorBidi"/>
          <w:sz w:val="28"/>
          <w:szCs w:val="28"/>
        </w:rPr>
        <w:t xml:space="preserve"> conditions de travail sur l’opé</w:t>
      </w:r>
      <w:r>
        <w:rPr>
          <w:rFonts w:asciiTheme="majorBidi" w:hAnsiTheme="majorBidi" w:cstheme="majorBidi"/>
          <w:sz w:val="28"/>
          <w:szCs w:val="28"/>
        </w:rPr>
        <w:t>rateur.</w:t>
      </w:r>
    </w:p>
    <w:p w:rsidR="005640A8" w:rsidRPr="005640A8" w:rsidRDefault="005640A8" w:rsidP="004B2650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640A8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4B2650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5640A8">
        <w:rPr>
          <w:rFonts w:asciiTheme="majorBidi" w:hAnsiTheme="majorBidi" w:cstheme="majorBidi"/>
          <w:b/>
          <w:bCs/>
          <w:sz w:val="28"/>
          <w:szCs w:val="28"/>
        </w:rPr>
        <w:t>Conclusion </w:t>
      </w:r>
    </w:p>
    <w:p w:rsidR="005640A8" w:rsidRPr="00266A2A" w:rsidRDefault="005640A8" w:rsidP="009D62F3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266A2A">
        <w:rPr>
          <w:rFonts w:asciiTheme="majorBidi" w:hAnsiTheme="majorBidi" w:cstheme="majorBidi"/>
          <w:sz w:val="28"/>
          <w:szCs w:val="28"/>
        </w:rPr>
        <w:t xml:space="preserve">Les grilles d’analyse sont une approche hygiéniste de l’analyse du travail et ne permettent pas une analyse globale des </w:t>
      </w:r>
      <w:r w:rsidR="007105E3" w:rsidRPr="00266A2A">
        <w:rPr>
          <w:rFonts w:asciiTheme="majorBidi" w:hAnsiTheme="majorBidi" w:cstheme="majorBidi"/>
          <w:sz w:val="28"/>
          <w:szCs w:val="28"/>
        </w:rPr>
        <w:t>conditions de travail</w:t>
      </w:r>
      <w:r w:rsidR="009D62F3">
        <w:rPr>
          <w:rFonts w:asciiTheme="majorBidi" w:hAnsiTheme="majorBidi" w:cstheme="majorBidi"/>
          <w:sz w:val="28"/>
          <w:szCs w:val="28"/>
        </w:rPr>
        <w:t xml:space="preserve"> p</w:t>
      </w:r>
      <w:r w:rsidR="007105E3" w:rsidRPr="00266A2A">
        <w:rPr>
          <w:rFonts w:asciiTheme="majorBidi" w:hAnsiTheme="majorBidi" w:cstheme="majorBidi"/>
          <w:sz w:val="28"/>
          <w:szCs w:val="28"/>
        </w:rPr>
        <w:t>lus fine et plus exhaustive. Ce type d’approche est l’objet de l’analyse ergonomique du travail basée sur l’activité réelle.</w:t>
      </w:r>
    </w:p>
    <w:p w:rsidR="007105E3" w:rsidRPr="005640A8" w:rsidRDefault="007105E3" w:rsidP="00266A2A">
      <w:pPr>
        <w:pStyle w:val="Paragraphedeliste"/>
        <w:spacing w:line="360" w:lineRule="auto"/>
        <w:ind w:left="1080"/>
        <w:jc w:val="both"/>
        <w:rPr>
          <w:rFonts w:asciiTheme="majorBidi" w:hAnsiTheme="majorBidi" w:cstheme="majorBidi"/>
          <w:sz w:val="28"/>
          <w:szCs w:val="28"/>
        </w:rPr>
      </w:pPr>
    </w:p>
    <w:p w:rsidR="00443155" w:rsidRPr="00D12F5F" w:rsidRDefault="00443155" w:rsidP="00FC22E5">
      <w:pPr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8C72AD" w:rsidRDefault="008C72AD" w:rsidP="008C72AD">
      <w:pPr>
        <w:pStyle w:val="Paragraphedeliste"/>
        <w:spacing w:line="360" w:lineRule="auto"/>
        <w:ind w:left="709"/>
        <w:rPr>
          <w:rFonts w:asciiTheme="majorBidi" w:hAnsiTheme="majorBidi" w:cstheme="majorBidi"/>
          <w:sz w:val="28"/>
          <w:szCs w:val="28"/>
        </w:rPr>
      </w:pPr>
    </w:p>
    <w:p w:rsidR="008C72AD" w:rsidRPr="008C72AD" w:rsidRDefault="008C72AD" w:rsidP="008C72AD">
      <w:pPr>
        <w:pStyle w:val="Paragraphedeliste"/>
        <w:spacing w:line="360" w:lineRule="auto"/>
        <w:ind w:left="709"/>
        <w:rPr>
          <w:rFonts w:asciiTheme="majorBidi" w:hAnsiTheme="majorBidi" w:cstheme="majorBidi"/>
          <w:sz w:val="28"/>
          <w:szCs w:val="28"/>
        </w:rPr>
      </w:pPr>
    </w:p>
    <w:sectPr w:rsidR="008C72AD" w:rsidRPr="008C72AD" w:rsidSect="009D6C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A25" w:rsidRDefault="00174A25" w:rsidP="004B2650">
      <w:pPr>
        <w:spacing w:after="0" w:line="240" w:lineRule="auto"/>
      </w:pPr>
      <w:r>
        <w:separator/>
      </w:r>
    </w:p>
  </w:endnote>
  <w:endnote w:type="continuationSeparator" w:id="0">
    <w:p w:rsidR="00174A25" w:rsidRDefault="00174A25" w:rsidP="004B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73954"/>
      <w:docPartObj>
        <w:docPartGallery w:val="Page Numbers (Bottom of Page)"/>
        <w:docPartUnique/>
      </w:docPartObj>
    </w:sdtPr>
    <w:sdtEndPr/>
    <w:sdtContent>
      <w:p w:rsidR="004B2650" w:rsidRDefault="00174A25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4B2650" w:rsidRDefault="00174A25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3376B9" w:rsidRPr="003376B9">
                      <w:rPr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A25" w:rsidRDefault="00174A25" w:rsidP="004B2650">
      <w:pPr>
        <w:spacing w:after="0" w:line="240" w:lineRule="auto"/>
      </w:pPr>
      <w:r>
        <w:separator/>
      </w:r>
    </w:p>
  </w:footnote>
  <w:footnote w:type="continuationSeparator" w:id="0">
    <w:p w:rsidR="00174A25" w:rsidRDefault="00174A25" w:rsidP="004B2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F7C67"/>
    <w:multiLevelType w:val="hybridMultilevel"/>
    <w:tmpl w:val="C01C8390"/>
    <w:lvl w:ilvl="0" w:tplc="548010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B3ECC"/>
    <w:multiLevelType w:val="hybridMultilevel"/>
    <w:tmpl w:val="FFE0DA66"/>
    <w:lvl w:ilvl="0" w:tplc="8710E13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5" w:hanging="360"/>
      </w:pPr>
    </w:lvl>
    <w:lvl w:ilvl="2" w:tplc="040C001B" w:tentative="1">
      <w:start w:val="1"/>
      <w:numFmt w:val="lowerRoman"/>
      <w:lvlText w:val="%3."/>
      <w:lvlJc w:val="right"/>
      <w:pPr>
        <w:ind w:left="2475" w:hanging="180"/>
      </w:pPr>
    </w:lvl>
    <w:lvl w:ilvl="3" w:tplc="040C000F" w:tentative="1">
      <w:start w:val="1"/>
      <w:numFmt w:val="decimal"/>
      <w:lvlText w:val="%4."/>
      <w:lvlJc w:val="left"/>
      <w:pPr>
        <w:ind w:left="3195" w:hanging="360"/>
      </w:pPr>
    </w:lvl>
    <w:lvl w:ilvl="4" w:tplc="040C0019" w:tentative="1">
      <w:start w:val="1"/>
      <w:numFmt w:val="lowerLetter"/>
      <w:lvlText w:val="%5."/>
      <w:lvlJc w:val="left"/>
      <w:pPr>
        <w:ind w:left="3915" w:hanging="360"/>
      </w:pPr>
    </w:lvl>
    <w:lvl w:ilvl="5" w:tplc="040C001B" w:tentative="1">
      <w:start w:val="1"/>
      <w:numFmt w:val="lowerRoman"/>
      <w:lvlText w:val="%6."/>
      <w:lvlJc w:val="right"/>
      <w:pPr>
        <w:ind w:left="4635" w:hanging="180"/>
      </w:pPr>
    </w:lvl>
    <w:lvl w:ilvl="6" w:tplc="040C000F" w:tentative="1">
      <w:start w:val="1"/>
      <w:numFmt w:val="decimal"/>
      <w:lvlText w:val="%7."/>
      <w:lvlJc w:val="left"/>
      <w:pPr>
        <w:ind w:left="5355" w:hanging="360"/>
      </w:pPr>
    </w:lvl>
    <w:lvl w:ilvl="7" w:tplc="040C0019" w:tentative="1">
      <w:start w:val="1"/>
      <w:numFmt w:val="lowerLetter"/>
      <w:lvlText w:val="%8."/>
      <w:lvlJc w:val="left"/>
      <w:pPr>
        <w:ind w:left="6075" w:hanging="360"/>
      </w:pPr>
    </w:lvl>
    <w:lvl w:ilvl="8" w:tplc="04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29B1254B"/>
    <w:multiLevelType w:val="hybridMultilevel"/>
    <w:tmpl w:val="FA8EAAC8"/>
    <w:lvl w:ilvl="0" w:tplc="F16E9A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622C9"/>
    <w:multiLevelType w:val="hybridMultilevel"/>
    <w:tmpl w:val="CADA915C"/>
    <w:lvl w:ilvl="0" w:tplc="A9C0A7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35068"/>
    <w:multiLevelType w:val="hybridMultilevel"/>
    <w:tmpl w:val="34B8032C"/>
    <w:lvl w:ilvl="0" w:tplc="19F8C31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E3C"/>
    <w:rsid w:val="00026D53"/>
    <w:rsid w:val="00147E3C"/>
    <w:rsid w:val="00162437"/>
    <w:rsid w:val="00174A25"/>
    <w:rsid w:val="001D429F"/>
    <w:rsid w:val="001D566F"/>
    <w:rsid w:val="00227DE8"/>
    <w:rsid w:val="00255677"/>
    <w:rsid w:val="0026517D"/>
    <w:rsid w:val="00266A2A"/>
    <w:rsid w:val="002F61A2"/>
    <w:rsid w:val="003376B9"/>
    <w:rsid w:val="00347EF4"/>
    <w:rsid w:val="00374DA2"/>
    <w:rsid w:val="00381383"/>
    <w:rsid w:val="003A302F"/>
    <w:rsid w:val="003B7496"/>
    <w:rsid w:val="00443155"/>
    <w:rsid w:val="004B2650"/>
    <w:rsid w:val="004E3B14"/>
    <w:rsid w:val="004F0412"/>
    <w:rsid w:val="00501088"/>
    <w:rsid w:val="00503849"/>
    <w:rsid w:val="005640A8"/>
    <w:rsid w:val="005B2715"/>
    <w:rsid w:val="005C4D6F"/>
    <w:rsid w:val="005F467D"/>
    <w:rsid w:val="007105E3"/>
    <w:rsid w:val="008C72AD"/>
    <w:rsid w:val="00925235"/>
    <w:rsid w:val="009D62F3"/>
    <w:rsid w:val="009D6C8B"/>
    <w:rsid w:val="00A20779"/>
    <w:rsid w:val="00A25235"/>
    <w:rsid w:val="00A670F5"/>
    <w:rsid w:val="00AB6395"/>
    <w:rsid w:val="00AD2FFB"/>
    <w:rsid w:val="00AE7E6E"/>
    <w:rsid w:val="00B23AC0"/>
    <w:rsid w:val="00B57881"/>
    <w:rsid w:val="00B90FA5"/>
    <w:rsid w:val="00C04DB9"/>
    <w:rsid w:val="00C87478"/>
    <w:rsid w:val="00D12F5F"/>
    <w:rsid w:val="00DE08B6"/>
    <w:rsid w:val="00E76914"/>
    <w:rsid w:val="00EA216C"/>
    <w:rsid w:val="00EC2DC7"/>
    <w:rsid w:val="00FC22E5"/>
    <w:rsid w:val="00FD0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A38B8FC-D509-45C0-9FF3-C1CFDA86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C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7E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B2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B2650"/>
  </w:style>
  <w:style w:type="paragraph" w:styleId="Pieddepage">
    <w:name w:val="footer"/>
    <w:basedOn w:val="Normal"/>
    <w:link w:val="PieddepageCar"/>
    <w:uiPriority w:val="99"/>
    <w:semiHidden/>
    <w:unhideWhenUsed/>
    <w:rsid w:val="004B2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B2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A6-Origin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dc:description/>
  <cp:lastModifiedBy>ECC</cp:lastModifiedBy>
  <cp:revision>3</cp:revision>
  <cp:lastPrinted>2013-07-06T21:11:00Z</cp:lastPrinted>
  <dcterms:created xsi:type="dcterms:W3CDTF">2016-03-22T18:56:00Z</dcterms:created>
  <dcterms:modified xsi:type="dcterms:W3CDTF">2016-03-22T19:37:00Z</dcterms:modified>
</cp:coreProperties>
</file>