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9451" w14:textId="77777777" w:rsidR="003D2816" w:rsidRPr="00FD1972" w:rsidRDefault="00506099" w:rsidP="00B923A8">
      <w:pPr>
        <w:bidi w:val="0"/>
        <w:spacing w:before="120" w:after="120" w:line="360" w:lineRule="auto"/>
        <w:jc w:val="both"/>
        <w:rPr>
          <w:rFonts w:asciiTheme="majorBidi" w:hAnsiTheme="majorBidi" w:cstheme="majorBidi"/>
          <w:b/>
          <w:bCs/>
          <w:lang w:val="fr-FR" w:bidi="ar-DZ"/>
        </w:rPr>
      </w:pPr>
      <w:proofErr w:type="gramStart"/>
      <w:r w:rsidRPr="00FD1972">
        <w:rPr>
          <w:rFonts w:asciiTheme="majorBidi" w:hAnsiTheme="majorBidi" w:cstheme="majorBidi"/>
          <w:b/>
          <w:bCs/>
          <w:lang w:val="fr-FR" w:bidi="ar-DZ"/>
        </w:rPr>
        <w:t>1 .introduction</w:t>
      </w:r>
      <w:proofErr w:type="gramEnd"/>
    </w:p>
    <w:p w14:paraId="2006AC70" w14:textId="77777777" w:rsidR="00506099" w:rsidRPr="00FD1972" w:rsidRDefault="00506099" w:rsidP="00B923A8">
      <w:pPr>
        <w:bidi w:val="0"/>
        <w:spacing w:before="120" w:after="120" w:line="360" w:lineRule="auto"/>
        <w:jc w:val="both"/>
        <w:rPr>
          <w:rFonts w:asciiTheme="majorBidi" w:hAnsiTheme="majorBidi" w:cstheme="majorBidi"/>
          <w:lang w:val="fr-FR" w:bidi="ar-DZ"/>
        </w:rPr>
      </w:pPr>
      <w:r w:rsidRPr="00FD1972">
        <w:rPr>
          <w:rFonts w:asciiTheme="majorBidi" w:hAnsiTheme="majorBidi" w:cstheme="majorBidi"/>
          <w:color w:val="000000"/>
          <w:shd w:val="clear" w:color="auto" w:fill="FFFFFF"/>
          <w:lang w:val="fr-FR"/>
        </w:rPr>
        <w:t>Grâce aux récepteurs sensoriels disséminés dans tous les organes – notamment dans la peau – et au système nerveux, l'organisme reçoit en permanence des informations provenant de son environnement. Certaines de ces stimulations sont à l'origine de sensations douloureuses et permettent d'informer l'organisme d'un danger. D'autres, au contraire, génèrent des sensations de plaisir.</w:t>
      </w:r>
      <w:r w:rsidRPr="00FD1972">
        <w:rPr>
          <w:rFonts w:asciiTheme="majorBidi" w:hAnsiTheme="majorBidi" w:cstheme="majorBidi"/>
          <w:color w:val="000000"/>
          <w:lang w:val="fr-FR"/>
        </w:rPr>
        <w:br/>
      </w:r>
      <w:r w:rsidRPr="00FD1972">
        <w:rPr>
          <w:rFonts w:asciiTheme="majorBidi" w:hAnsiTheme="majorBidi" w:cstheme="majorBidi"/>
          <w:color w:val="000000"/>
          <w:shd w:val="clear" w:color="auto" w:fill="FFFFFF"/>
          <w:lang w:val="fr-FR"/>
        </w:rPr>
        <w:t>Le système nerveux permet également à l'organisme de répondre aux informations perçues. Il permet ainsi la communication entre les différents organes et avec le milieu extérieur.</w:t>
      </w:r>
    </w:p>
    <w:p w14:paraId="3B120354" w14:textId="77777777" w:rsidR="00506099" w:rsidRPr="00FD1972" w:rsidRDefault="00506099" w:rsidP="00B923A8">
      <w:pPr>
        <w:shd w:val="clear" w:color="auto" w:fill="FFFFFF"/>
        <w:bidi w:val="0"/>
        <w:spacing w:before="120" w:after="120" w:line="360" w:lineRule="auto"/>
        <w:jc w:val="both"/>
        <w:outlineLvl w:val="4"/>
        <w:rPr>
          <w:rFonts w:asciiTheme="majorBidi" w:eastAsia="Times New Roman" w:hAnsiTheme="majorBidi" w:cstheme="majorBidi"/>
          <w:b/>
          <w:bCs/>
          <w:color w:val="000000"/>
          <w:lang w:val="fr-FR"/>
        </w:rPr>
      </w:pPr>
      <w:r w:rsidRPr="00FD1972">
        <w:rPr>
          <w:rFonts w:asciiTheme="majorBidi" w:eastAsia="Times New Roman" w:hAnsiTheme="majorBidi" w:cstheme="majorBidi"/>
          <w:b/>
          <w:bCs/>
          <w:color w:val="000000"/>
          <w:lang w:val="fr-FR"/>
        </w:rPr>
        <w:t>2. Quelle est la nature des messages nerveux ?</w:t>
      </w:r>
    </w:p>
    <w:p w14:paraId="3D1681A9" w14:textId="77777777" w:rsidR="00340C66" w:rsidRPr="00FD1972" w:rsidRDefault="00340C66" w:rsidP="00B923A8">
      <w:pPr>
        <w:pStyle w:val="Paragraphedeliste"/>
        <w:numPr>
          <w:ilvl w:val="0"/>
          <w:numId w:val="1"/>
        </w:numPr>
        <w:shd w:val="clear" w:color="auto" w:fill="FFFFFF"/>
        <w:bidi w:val="0"/>
        <w:spacing w:before="120" w:after="120" w:line="360" w:lineRule="auto"/>
        <w:jc w:val="both"/>
        <w:outlineLvl w:val="4"/>
        <w:rPr>
          <w:rFonts w:asciiTheme="majorBidi" w:eastAsia="Times New Roman" w:hAnsiTheme="majorBidi" w:cstheme="majorBidi"/>
          <w:color w:val="000000"/>
          <w:lang w:val="fr-FR"/>
        </w:rPr>
      </w:pPr>
      <w:proofErr w:type="gramStart"/>
      <w:r w:rsidRPr="00FD1972">
        <w:rPr>
          <w:rFonts w:asciiTheme="majorBidi" w:hAnsiTheme="majorBidi" w:cstheme="majorBidi"/>
          <w:color w:val="222222"/>
          <w:shd w:val="clear" w:color="auto" w:fill="FFFFFF"/>
          <w:lang w:val="fr-FR"/>
        </w:rPr>
        <w:t>.Les</w:t>
      </w:r>
      <w:proofErr w:type="gramEnd"/>
      <w:r w:rsidRPr="00FD1972">
        <w:rPr>
          <w:rStyle w:val="apple-converted-space"/>
          <w:rFonts w:asciiTheme="majorBidi" w:hAnsiTheme="majorBidi" w:cstheme="majorBidi"/>
          <w:color w:val="222222"/>
          <w:shd w:val="clear" w:color="auto" w:fill="FFFFFF"/>
          <w:lang w:val="fr-FR"/>
        </w:rPr>
        <w:t> </w:t>
      </w:r>
      <w:r w:rsidRPr="00FD1972">
        <w:rPr>
          <w:rFonts w:asciiTheme="majorBidi" w:hAnsiTheme="majorBidi" w:cstheme="majorBidi"/>
          <w:b/>
          <w:bCs/>
          <w:color w:val="222222"/>
          <w:shd w:val="clear" w:color="auto" w:fill="FFFFFF"/>
          <w:lang w:val="fr-FR"/>
        </w:rPr>
        <w:t>messages nerveux</w:t>
      </w:r>
      <w:r w:rsidRPr="00FD1972">
        <w:rPr>
          <w:rStyle w:val="apple-converted-space"/>
          <w:rFonts w:asciiTheme="majorBidi" w:hAnsiTheme="majorBidi" w:cstheme="majorBidi"/>
          <w:color w:val="222222"/>
          <w:shd w:val="clear" w:color="auto" w:fill="FFFFFF"/>
          <w:lang w:val="fr-FR"/>
        </w:rPr>
        <w:t> </w:t>
      </w:r>
      <w:r w:rsidRPr="00FD1972">
        <w:rPr>
          <w:rFonts w:asciiTheme="majorBidi" w:hAnsiTheme="majorBidi" w:cstheme="majorBidi"/>
          <w:color w:val="222222"/>
          <w:shd w:val="clear" w:color="auto" w:fill="FFFFFF"/>
          <w:lang w:val="fr-FR"/>
        </w:rPr>
        <w:t>sont des signaux chimiques ou électriques qui sont transmis par un ou plusieurs neurones face à un stimulus externe. Les signaux sont transmis par moyen du</w:t>
      </w:r>
      <w:r w:rsidRPr="00FD1972">
        <w:rPr>
          <w:rStyle w:val="apple-converted-space"/>
          <w:rFonts w:asciiTheme="majorBidi" w:hAnsiTheme="majorBidi" w:cstheme="majorBidi"/>
          <w:color w:val="222222"/>
          <w:shd w:val="clear" w:color="auto" w:fill="FFFFFF"/>
          <w:lang w:val="fr-FR"/>
        </w:rPr>
        <w:t> </w:t>
      </w:r>
      <w:hyperlink r:id="rId8" w:tooltip="Potentiel d'action" w:history="1">
        <w:r w:rsidRPr="00FD1972">
          <w:rPr>
            <w:rStyle w:val="Lienhypertexte"/>
            <w:rFonts w:asciiTheme="majorBidi" w:hAnsiTheme="majorBidi" w:cstheme="majorBidi"/>
            <w:color w:val="0B0080"/>
            <w:shd w:val="clear" w:color="auto" w:fill="FFFFFF"/>
            <w:lang w:val="fr-FR"/>
          </w:rPr>
          <w:t>potentiel d'action</w:t>
        </w:r>
      </w:hyperlink>
      <w:r w:rsidRPr="00FD1972">
        <w:rPr>
          <w:rFonts w:asciiTheme="majorBidi" w:hAnsiTheme="majorBidi" w:cstheme="majorBidi"/>
          <w:color w:val="222222"/>
          <w:shd w:val="clear" w:color="auto" w:fill="FFFFFF"/>
          <w:lang w:val="fr-FR"/>
        </w:rPr>
        <w:t>, une dépolarisation et repolarisation de la membrane d'un</w:t>
      </w:r>
      <w:r w:rsidRPr="00FD1972">
        <w:rPr>
          <w:rStyle w:val="apple-converted-space"/>
          <w:rFonts w:asciiTheme="majorBidi" w:hAnsiTheme="majorBidi" w:cstheme="majorBidi"/>
          <w:color w:val="222222"/>
          <w:shd w:val="clear" w:color="auto" w:fill="FFFFFF"/>
          <w:lang w:val="fr-FR"/>
        </w:rPr>
        <w:t> </w:t>
      </w:r>
      <w:hyperlink r:id="rId9" w:tooltip="Neurone" w:history="1">
        <w:r w:rsidRPr="00FD1972">
          <w:rPr>
            <w:rStyle w:val="Lienhypertexte"/>
            <w:rFonts w:asciiTheme="majorBidi" w:hAnsiTheme="majorBidi" w:cstheme="majorBidi"/>
            <w:color w:val="0B0080"/>
            <w:shd w:val="clear" w:color="auto" w:fill="FFFFFF"/>
            <w:lang w:val="fr-FR"/>
          </w:rPr>
          <w:t>neurone</w:t>
        </w:r>
      </w:hyperlink>
      <w:r w:rsidRPr="00FD1972">
        <w:rPr>
          <w:rFonts w:asciiTheme="majorBidi" w:hAnsiTheme="majorBidi" w:cstheme="majorBidi"/>
          <w:color w:val="222222"/>
          <w:shd w:val="clear" w:color="auto" w:fill="FFFFFF"/>
          <w:lang w:val="fr-FR"/>
        </w:rPr>
        <w:t>.</w:t>
      </w:r>
    </w:p>
    <w:p w14:paraId="23790990" w14:textId="77777777" w:rsidR="00506099" w:rsidRPr="00FD1972" w:rsidRDefault="00506099" w:rsidP="00B923A8">
      <w:pPr>
        <w:pStyle w:val="Paragraphedeliste"/>
        <w:numPr>
          <w:ilvl w:val="0"/>
          <w:numId w:val="1"/>
        </w:num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eastAsia="Times New Roman" w:hAnsiTheme="majorBidi" w:cstheme="majorBidi"/>
          <w:color w:val="000000"/>
          <w:lang w:val="fr-FR"/>
        </w:rPr>
        <w:t>Les messages nerveux sont constitués d'une succession de </w:t>
      </w:r>
      <w:r w:rsidRPr="00FD1972">
        <w:rPr>
          <w:rFonts w:asciiTheme="majorBidi" w:eastAsia="Times New Roman" w:hAnsiTheme="majorBidi" w:cstheme="majorBidi"/>
          <w:b/>
          <w:bCs/>
          <w:color w:val="000000"/>
          <w:lang w:val="fr-FR"/>
        </w:rPr>
        <w:t>signaux électriques</w:t>
      </w:r>
      <w:r w:rsidRPr="00FD1972">
        <w:rPr>
          <w:rFonts w:asciiTheme="majorBidi" w:eastAsia="Times New Roman" w:hAnsiTheme="majorBidi" w:cstheme="majorBidi"/>
          <w:color w:val="000000"/>
          <w:lang w:val="fr-FR"/>
        </w:rPr>
        <w:t> brefs et identiques, appelés des </w:t>
      </w:r>
      <w:r w:rsidRPr="00FD1972">
        <w:rPr>
          <w:rFonts w:asciiTheme="majorBidi" w:eastAsia="Times New Roman" w:hAnsiTheme="majorBidi" w:cstheme="majorBidi"/>
          <w:b/>
          <w:bCs/>
          <w:color w:val="000000"/>
          <w:lang w:val="fr-FR"/>
        </w:rPr>
        <w:t>potentiels d'action.</w:t>
      </w:r>
      <w:r w:rsidRPr="00FD1972">
        <w:rPr>
          <w:rFonts w:asciiTheme="majorBidi" w:eastAsia="Times New Roman" w:hAnsiTheme="majorBidi" w:cstheme="majorBidi"/>
          <w:color w:val="000000"/>
          <w:lang w:val="fr-FR"/>
        </w:rPr>
        <w:t> Pour chaque message, la fréquence des potentiels d'action est variable. Ainsi, au niveau d'une fibre nerveuse, le message est codé en </w:t>
      </w:r>
      <w:r w:rsidRPr="00FD1972">
        <w:rPr>
          <w:rFonts w:asciiTheme="majorBidi" w:eastAsia="Times New Roman" w:hAnsiTheme="majorBidi" w:cstheme="majorBidi"/>
          <w:b/>
          <w:bCs/>
          <w:color w:val="000000"/>
          <w:lang w:val="fr-FR"/>
        </w:rPr>
        <w:t>« modulation</w:t>
      </w:r>
      <w:r w:rsidR="006238E3" w:rsidRPr="00FD1972">
        <w:rPr>
          <w:rFonts w:asciiTheme="majorBidi" w:eastAsia="Times New Roman" w:hAnsiTheme="majorBidi" w:cstheme="majorBidi"/>
          <w:b/>
          <w:bCs/>
          <w:color w:val="000000"/>
          <w:lang w:val="fr-FR"/>
        </w:rPr>
        <w:t xml:space="preserve"> </w:t>
      </w:r>
      <w:r w:rsidRPr="00FD1972">
        <w:rPr>
          <w:rFonts w:asciiTheme="majorBidi" w:eastAsia="Times New Roman" w:hAnsiTheme="majorBidi" w:cstheme="majorBidi"/>
          <w:b/>
          <w:bCs/>
          <w:color w:val="000000"/>
          <w:lang w:val="fr-FR"/>
        </w:rPr>
        <w:t>de fréquence ».</w:t>
      </w:r>
      <w:r w:rsidRPr="00FD1972">
        <w:rPr>
          <w:rFonts w:asciiTheme="majorBidi" w:eastAsia="Times New Roman" w:hAnsiTheme="majorBidi" w:cstheme="majorBidi"/>
          <w:color w:val="000000"/>
          <w:lang w:val="fr-FR"/>
        </w:rPr>
        <w:br/>
        <w:t>Par exemple, lorsqu'un nocicepteur est excité, il émet un message codé en direction d'un centre nerveux : plus l'intensité du stimulus est forte, plus il émettra des potentiels d'action avec une fréquence élevée.</w:t>
      </w:r>
    </w:p>
    <w:p w14:paraId="757092A1" w14:textId="77777777" w:rsidR="00506099" w:rsidRPr="00FD1972" w:rsidRDefault="00506099" w:rsidP="00B923A8">
      <w:pPr>
        <w:pStyle w:val="Paragraphedeliste"/>
        <w:numPr>
          <w:ilvl w:val="0"/>
          <w:numId w:val="1"/>
        </w:num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eastAsia="Times New Roman" w:hAnsiTheme="majorBidi" w:cstheme="majorBidi"/>
          <w:color w:val="000000"/>
          <w:lang w:val="fr-FR"/>
        </w:rPr>
        <w:t>Les potentiels d'action se propagent le long des fibres nerveuses en conservant la même amplitude. Par contre, leur vitesse varie en fonction du calibre des fibres et de la présence d'une gaine de myéline, les </w:t>
      </w:r>
      <w:r w:rsidRPr="00FD1972">
        <w:rPr>
          <w:rFonts w:asciiTheme="majorBidi" w:eastAsia="Times New Roman" w:hAnsiTheme="majorBidi" w:cstheme="majorBidi"/>
          <w:b/>
          <w:bCs/>
          <w:color w:val="000000"/>
          <w:lang w:val="fr-FR"/>
        </w:rPr>
        <w:t>fibres myélinisées</w:t>
      </w:r>
      <w:r w:rsidRPr="00FD1972">
        <w:rPr>
          <w:rFonts w:asciiTheme="majorBidi" w:eastAsia="Times New Roman" w:hAnsiTheme="majorBidi" w:cstheme="majorBidi"/>
          <w:color w:val="000000"/>
          <w:lang w:val="fr-FR"/>
        </w:rPr>
        <w:t> conduisant les messages plus rapidement que les autres.</w:t>
      </w:r>
    </w:p>
    <w:p w14:paraId="7AB628F7" w14:textId="77777777" w:rsidR="00506099" w:rsidRPr="00FD1972" w:rsidRDefault="00506099" w:rsidP="00B923A8">
      <w:pPr>
        <w:pStyle w:val="Titre5"/>
        <w:shd w:val="clear" w:color="auto" w:fill="FFFFFF"/>
        <w:spacing w:before="120" w:beforeAutospacing="0" w:after="120" w:afterAutospacing="0" w:line="360" w:lineRule="auto"/>
        <w:jc w:val="both"/>
        <w:rPr>
          <w:rFonts w:asciiTheme="majorBidi" w:hAnsiTheme="majorBidi" w:cstheme="majorBidi"/>
          <w:color w:val="000000"/>
          <w:sz w:val="22"/>
          <w:szCs w:val="22"/>
          <w:lang w:val="fr-FR"/>
        </w:rPr>
      </w:pPr>
      <w:r w:rsidRPr="00FD1972">
        <w:rPr>
          <w:rFonts w:asciiTheme="majorBidi" w:hAnsiTheme="majorBidi" w:cstheme="majorBidi"/>
          <w:color w:val="000000"/>
          <w:sz w:val="22"/>
          <w:szCs w:val="22"/>
          <w:lang w:val="fr-FR"/>
        </w:rPr>
        <w:t>3. Comment les messages nerveux se propagent-ils au niveau des neurones ?</w:t>
      </w:r>
    </w:p>
    <w:p w14:paraId="394E7CF3" w14:textId="77777777" w:rsidR="007934F1" w:rsidRPr="00FD1972" w:rsidRDefault="00506099"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b/>
          <w:bCs/>
          <w:color w:val="000000"/>
          <w:sz w:val="22"/>
          <w:szCs w:val="22"/>
          <w:shd w:val="clear" w:color="auto" w:fill="FFFFFF"/>
          <w:lang w:val="fr-FR"/>
        </w:rPr>
        <w:t xml:space="preserve">Le message nerveux se propage le long des fibres </w:t>
      </w:r>
      <w:r w:rsidR="007934F1" w:rsidRPr="00FD1972">
        <w:rPr>
          <w:rFonts w:asciiTheme="majorBidi" w:hAnsiTheme="majorBidi" w:cstheme="majorBidi"/>
          <w:b/>
          <w:bCs/>
          <w:color w:val="000000"/>
          <w:sz w:val="22"/>
          <w:szCs w:val="22"/>
          <w:shd w:val="clear" w:color="auto" w:fill="FFFFFF"/>
          <w:lang w:val="fr-FR"/>
        </w:rPr>
        <w:t>nerveuses</w:t>
      </w:r>
      <w:r w:rsidR="007934F1" w:rsidRPr="00FD1972">
        <w:rPr>
          <w:rFonts w:asciiTheme="majorBidi" w:hAnsiTheme="majorBidi" w:cstheme="majorBidi"/>
          <w:b/>
          <w:bCs/>
          <w:color w:val="000000"/>
          <w:sz w:val="22"/>
          <w:szCs w:val="22"/>
          <w:lang w:val="fr-FR"/>
        </w:rPr>
        <w:t xml:space="preserve">, </w:t>
      </w:r>
      <w:r w:rsidR="007934F1" w:rsidRPr="00FD1972">
        <w:rPr>
          <w:rFonts w:asciiTheme="majorBidi" w:hAnsiTheme="majorBidi" w:cstheme="majorBidi"/>
          <w:color w:val="000000"/>
          <w:sz w:val="22"/>
          <w:szCs w:val="22"/>
          <w:lang w:val="fr-FR"/>
        </w:rPr>
        <w:t>Le rôle fondamental d'un neurone est de recevoir, propager et transmettre le signal nerveux. Sa membrane plasmique possède des propriétés électrochimiques particulières qui font qu'elle peut réagir à un stimulus et propager son action jusqu'à la terminaison nerveuse.</w:t>
      </w:r>
    </w:p>
    <w:p w14:paraId="131C3B70" w14:textId="77777777" w:rsidR="005765AF" w:rsidRPr="00FD1972" w:rsidRDefault="007934F1"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sectPr w:rsidR="005765AF" w:rsidRPr="00FD1972" w:rsidSect="00B923A8">
          <w:headerReference w:type="default" r:id="rId10"/>
          <w:pgSz w:w="11906" w:h="16838"/>
          <w:pgMar w:top="1417" w:right="1417" w:bottom="1417" w:left="1417" w:header="708" w:footer="708" w:gutter="0"/>
          <w:pgNumType w:start="1"/>
          <w:cols w:space="708"/>
          <w:bidi/>
          <w:rtlGutter/>
          <w:docGrid w:linePitch="360"/>
        </w:sectPr>
      </w:pPr>
      <w:r w:rsidRPr="00FD1972">
        <w:rPr>
          <w:rFonts w:asciiTheme="majorBidi" w:hAnsiTheme="majorBidi" w:cstheme="majorBidi"/>
          <w:color w:val="008000"/>
          <w:sz w:val="22"/>
          <w:szCs w:val="22"/>
          <w:lang w:val="fr-FR"/>
        </w:rPr>
        <w:t xml:space="preserve">Chaque neurone possédé une potentiels de repos ou </w:t>
      </w:r>
      <w:proofErr w:type="gramStart"/>
      <w:r w:rsidRPr="00FD1972">
        <w:rPr>
          <w:rFonts w:asciiTheme="majorBidi" w:hAnsiTheme="majorBidi" w:cstheme="majorBidi"/>
          <w:color w:val="008000"/>
          <w:sz w:val="22"/>
          <w:szCs w:val="22"/>
          <w:lang w:val="fr-FR"/>
        </w:rPr>
        <w:t>potentiel  de</w:t>
      </w:r>
      <w:proofErr w:type="gramEnd"/>
      <w:r w:rsidRPr="00FD1972">
        <w:rPr>
          <w:rFonts w:asciiTheme="majorBidi" w:hAnsiTheme="majorBidi" w:cstheme="majorBidi"/>
          <w:color w:val="008000"/>
          <w:sz w:val="22"/>
          <w:szCs w:val="22"/>
          <w:lang w:val="fr-FR"/>
        </w:rPr>
        <w:t xml:space="preserve"> membrane</w:t>
      </w:r>
    </w:p>
    <w:p w14:paraId="3D210444" w14:textId="77777777" w:rsidR="007934F1" w:rsidRPr="00FD1972" w:rsidRDefault="007934F1"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p>
    <w:p w14:paraId="36AD709B" w14:textId="77777777" w:rsidR="007934F1" w:rsidRPr="00FD1972" w:rsidRDefault="007934F1"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noProof/>
          <w:color w:val="008000"/>
          <w:sz w:val="22"/>
          <w:szCs w:val="22"/>
        </w:rPr>
        <w:drawing>
          <wp:inline distT="0" distB="0" distL="0" distR="0" wp14:anchorId="63FEF681" wp14:editId="47439EFC">
            <wp:extent cx="3238262" cy="1660003"/>
            <wp:effectExtent l="76200" t="76200" r="114538" b="73547"/>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246326" cy="1664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5C439" w14:textId="77777777" w:rsidR="005B4407" w:rsidRPr="00FD1972" w:rsidRDefault="005B4407"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b/>
          <w:bCs/>
          <w:sz w:val="22"/>
          <w:szCs w:val="22"/>
          <w:lang w:val="fr-FR"/>
        </w:rPr>
        <w:t xml:space="preserve">                Figure0 1</w:t>
      </w:r>
    </w:p>
    <w:p w14:paraId="5C059759" w14:textId="77777777" w:rsidR="007934F1" w:rsidRPr="00FD1972" w:rsidRDefault="007934F1" w:rsidP="00B923A8">
      <w:pPr>
        <w:pStyle w:val="NormalWeb"/>
        <w:shd w:val="clear" w:color="auto" w:fill="FFFFFF"/>
        <w:spacing w:before="120" w:beforeAutospacing="0" w:after="120" w:afterAutospacing="0" w:line="360" w:lineRule="auto"/>
        <w:jc w:val="both"/>
        <w:rPr>
          <w:rFonts w:asciiTheme="majorBidi" w:hAnsiTheme="majorBidi" w:cstheme="majorBidi"/>
          <w:color w:val="000000"/>
          <w:sz w:val="22"/>
          <w:szCs w:val="22"/>
          <w:lang w:val="fr-FR"/>
        </w:rPr>
      </w:pPr>
      <w:r w:rsidRPr="00FD1972">
        <w:rPr>
          <w:rFonts w:asciiTheme="majorBidi" w:hAnsiTheme="majorBidi" w:cstheme="majorBidi"/>
          <w:b/>
          <w:bCs/>
          <w:color w:val="FF0000"/>
          <w:sz w:val="22"/>
          <w:szCs w:val="22"/>
          <w:lang w:val="fr-FR"/>
        </w:rPr>
        <w:t>Un neurone présente un potentiel de repos (appelé aussi potentiel de membrane)</w:t>
      </w:r>
      <w:r w:rsidRPr="00FD1972">
        <w:rPr>
          <w:rStyle w:val="apple-converted-space"/>
          <w:rFonts w:asciiTheme="majorBidi" w:hAnsiTheme="majorBidi" w:cstheme="majorBidi"/>
          <w:b/>
          <w:bCs/>
          <w:color w:val="FF0000"/>
          <w:sz w:val="22"/>
          <w:szCs w:val="22"/>
          <w:lang w:val="fr-FR"/>
        </w:rPr>
        <w:t> </w:t>
      </w:r>
      <w:r w:rsidRPr="00FD1972">
        <w:rPr>
          <w:rFonts w:asciiTheme="majorBidi" w:hAnsiTheme="majorBidi" w:cstheme="majorBidi"/>
          <w:b/>
          <w:bCs/>
          <w:color w:val="FF0000"/>
          <w:sz w:val="22"/>
          <w:szCs w:val="22"/>
          <w:lang w:val="fr-FR"/>
        </w:rPr>
        <w:br/>
        <w:t>de polarité négative et de valeur constante et égale à - 70 mV.</w:t>
      </w:r>
    </w:p>
    <w:p w14:paraId="5D8C0699"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lang w:val="fr-FR"/>
        </w:rPr>
      </w:pPr>
      <w:r w:rsidRPr="00FD1972">
        <w:rPr>
          <w:rFonts w:asciiTheme="majorBidi" w:hAnsiTheme="majorBidi" w:cstheme="majorBidi"/>
          <w:lang w:val="fr-FR"/>
        </w:rPr>
        <w:t xml:space="preserve">Les concentrations </w:t>
      </w:r>
      <w:proofErr w:type="gramStart"/>
      <w:r w:rsidRPr="00FD1972">
        <w:rPr>
          <w:rFonts w:asciiTheme="majorBidi" w:hAnsiTheme="majorBidi" w:cstheme="majorBidi"/>
          <w:lang w:val="fr-FR"/>
        </w:rPr>
        <w:t>de  ions</w:t>
      </w:r>
      <w:proofErr w:type="gramEnd"/>
      <w:r w:rsidRPr="00FD1972">
        <w:rPr>
          <w:rFonts w:asciiTheme="majorBidi" w:hAnsiTheme="majorBidi" w:cstheme="majorBidi"/>
          <w:lang w:val="fr-FR"/>
        </w:rPr>
        <w:t xml:space="preserve"> ne sont pas identiques à l’intérieur et à l’extérieur de la cellule</w:t>
      </w:r>
    </w:p>
    <w:p w14:paraId="5FE6108B"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lang w:val="fr-FR"/>
        </w:rPr>
      </w:pPr>
      <w:r w:rsidRPr="00FD1972">
        <w:rPr>
          <w:rFonts w:asciiTheme="majorBidi" w:hAnsiTheme="majorBidi" w:cstheme="majorBidi"/>
          <w:lang w:val="fr-FR"/>
        </w:rPr>
        <w:t>On observe donc une différence de potentiel de part et d’autre de la membrane</w:t>
      </w:r>
    </w:p>
    <w:p w14:paraId="18159318" w14:textId="77777777" w:rsidR="007934F1" w:rsidRPr="00FD1972" w:rsidRDefault="00B378A6"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noProof/>
          <w:color w:val="008000"/>
          <w:sz w:val="22"/>
          <w:szCs w:val="22"/>
        </w:rPr>
        <w:drawing>
          <wp:inline distT="0" distB="0" distL="0" distR="0" wp14:anchorId="08370783" wp14:editId="4227D786">
            <wp:extent cx="5466991" cy="2794322"/>
            <wp:effectExtent l="95250" t="95250" r="114659" b="101278"/>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485259" cy="2803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B8B718" w14:textId="77777777" w:rsidR="005B4407" w:rsidRPr="00FD1972" w:rsidRDefault="005B4407"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b/>
          <w:bCs/>
          <w:sz w:val="22"/>
          <w:szCs w:val="22"/>
        </w:rPr>
        <w:t xml:space="preserve">                                      Figure 02.</w:t>
      </w:r>
    </w:p>
    <w:p w14:paraId="5F54D01C" w14:textId="77777777" w:rsidR="00506099" w:rsidRPr="00FD1972" w:rsidRDefault="00B378A6"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noProof/>
          <w:color w:val="008000"/>
          <w:sz w:val="22"/>
          <w:szCs w:val="22"/>
        </w:rPr>
        <w:lastRenderedPageBreak/>
        <w:drawing>
          <wp:inline distT="0" distB="0" distL="0" distR="0" wp14:anchorId="0D840C98" wp14:editId="1DE3DFB0">
            <wp:extent cx="5993034" cy="2313309"/>
            <wp:effectExtent l="95250" t="76200" r="102966" b="86991"/>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996751" cy="2314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C0AB72" w14:textId="77777777" w:rsidR="005B4407" w:rsidRPr="00FD1972" w:rsidRDefault="005B4407" w:rsidP="00B923A8">
      <w:pPr>
        <w:pStyle w:val="NormalWeb"/>
        <w:shd w:val="clear" w:color="auto" w:fill="FFFFFF"/>
        <w:spacing w:before="120" w:beforeAutospacing="0" w:after="120" w:afterAutospacing="0" w:line="360" w:lineRule="auto"/>
        <w:jc w:val="both"/>
        <w:rPr>
          <w:rFonts w:asciiTheme="majorBidi" w:hAnsiTheme="majorBidi" w:cstheme="majorBidi"/>
          <w:color w:val="008000"/>
          <w:sz w:val="22"/>
          <w:szCs w:val="22"/>
          <w:lang w:val="fr-FR"/>
        </w:rPr>
      </w:pPr>
      <w:r w:rsidRPr="00FD1972">
        <w:rPr>
          <w:rFonts w:asciiTheme="majorBidi" w:hAnsiTheme="majorBidi" w:cstheme="majorBidi"/>
          <w:b/>
          <w:bCs/>
          <w:sz w:val="22"/>
          <w:szCs w:val="22"/>
          <w:lang w:val="fr-FR"/>
        </w:rPr>
        <w:t xml:space="preserve">                                                   Figure03.</w:t>
      </w:r>
    </w:p>
    <w:p w14:paraId="217E161F"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lang w:val="fr-FR"/>
        </w:rPr>
      </w:pPr>
      <w:r w:rsidRPr="00FD1972">
        <w:rPr>
          <w:rFonts w:asciiTheme="majorBidi" w:eastAsia="Wingdings-Regular" w:hAnsiTheme="majorBidi" w:cstheme="majorBidi"/>
          <w:lang w:val="fr-FR"/>
        </w:rPr>
        <w:t>*</w:t>
      </w:r>
      <w:r w:rsidRPr="00FD1972">
        <w:rPr>
          <w:rFonts w:asciiTheme="majorBidi" w:hAnsiTheme="majorBidi" w:cstheme="majorBidi"/>
          <w:lang w:val="fr-FR"/>
        </w:rPr>
        <w:t xml:space="preserve">Excès d’anions intracellulaires </w:t>
      </w:r>
      <w:proofErr w:type="gramStart"/>
      <w:r w:rsidRPr="00FD1972">
        <w:rPr>
          <w:rFonts w:asciiTheme="majorBidi" w:hAnsiTheme="majorBidi" w:cstheme="majorBidi"/>
          <w:lang w:val="fr-FR"/>
        </w:rPr>
        <w:t>fixes:</w:t>
      </w:r>
      <w:proofErr w:type="gramEnd"/>
      <w:r w:rsidRPr="00FD1972">
        <w:rPr>
          <w:rFonts w:asciiTheme="majorBidi" w:hAnsiTheme="majorBidi" w:cstheme="majorBidi"/>
          <w:lang w:val="fr-FR"/>
        </w:rPr>
        <w:t xml:space="preserve"> grosses molécules (protéines, acides nucléiques) et ions tels phosphates, sulfates qui ne peuvent sortir librement de la cellule</w:t>
      </w:r>
    </w:p>
    <w:p w14:paraId="7D2377B4"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lang w:val="fr-FR"/>
        </w:rPr>
      </w:pPr>
      <w:r w:rsidRPr="00FD1972">
        <w:rPr>
          <w:rFonts w:asciiTheme="majorBidi" w:eastAsia="Wingdings-Regular" w:hAnsiTheme="majorBidi" w:cstheme="majorBidi"/>
          <w:lang w:val="fr-FR"/>
        </w:rPr>
        <w:t>*</w:t>
      </w:r>
      <w:r w:rsidRPr="00FD1972">
        <w:rPr>
          <w:rFonts w:asciiTheme="majorBidi" w:hAnsiTheme="majorBidi" w:cstheme="majorBidi"/>
          <w:lang w:val="fr-FR"/>
        </w:rPr>
        <w:t>La pompe Na+/K+ favorise une plus forte concentration de Na+ à l'extérieur</w:t>
      </w:r>
    </w:p>
    <w:p w14:paraId="54B4296D"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lang w:val="fr-FR"/>
        </w:rPr>
      </w:pPr>
      <w:r w:rsidRPr="00FD1972">
        <w:rPr>
          <w:rFonts w:asciiTheme="majorBidi" w:eastAsia="Wingdings-Regular" w:hAnsiTheme="majorBidi" w:cstheme="majorBidi"/>
          <w:lang w:val="fr-FR"/>
        </w:rPr>
        <w:t>*</w:t>
      </w:r>
      <w:r w:rsidRPr="00FD1972">
        <w:rPr>
          <w:rFonts w:asciiTheme="majorBidi" w:hAnsiTheme="majorBidi" w:cstheme="majorBidi"/>
          <w:lang w:val="fr-FR"/>
        </w:rPr>
        <w:t>Les canaux ioniques de fuite à K+ permettent la sortie des ions K+ selon leur</w:t>
      </w:r>
    </w:p>
    <w:p w14:paraId="1EA63050"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lang w:val="fr-FR"/>
        </w:rPr>
      </w:pPr>
      <w:r w:rsidRPr="00FD1972">
        <w:rPr>
          <w:rFonts w:asciiTheme="majorBidi" w:hAnsiTheme="majorBidi" w:cstheme="majorBidi"/>
          <w:lang w:val="fr-FR"/>
        </w:rPr>
        <w:t>Gradient de concentration. Ils sont beaucoup plus nombreux (50x) que les canaux à sodium.</w:t>
      </w:r>
    </w:p>
    <w:p w14:paraId="68982E3F" w14:textId="77777777" w:rsidR="00B378A6" w:rsidRPr="00FD1972" w:rsidRDefault="00B378A6"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lang w:val="fr-FR"/>
        </w:rPr>
        <w:t>3.2</w:t>
      </w:r>
      <w:r w:rsidR="0056340A" w:rsidRPr="00FD1972">
        <w:rPr>
          <w:rFonts w:asciiTheme="majorBidi" w:hAnsiTheme="majorBidi" w:cstheme="majorBidi"/>
          <w:b/>
          <w:bCs/>
          <w:lang w:val="fr-FR"/>
        </w:rPr>
        <w:t>. Potentiel</w:t>
      </w:r>
      <w:r w:rsidRPr="00FD1972">
        <w:rPr>
          <w:rFonts w:asciiTheme="majorBidi" w:hAnsiTheme="majorBidi" w:cstheme="majorBidi"/>
          <w:b/>
          <w:bCs/>
          <w:lang w:val="fr-FR"/>
        </w:rPr>
        <w:t xml:space="preserve"> d'action</w:t>
      </w:r>
    </w:p>
    <w:p w14:paraId="31332824" w14:textId="77777777" w:rsidR="0056340A" w:rsidRPr="00FD1972" w:rsidRDefault="0056340A" w:rsidP="00B923A8">
      <w:p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hAnsiTheme="majorBidi" w:cstheme="majorBidi"/>
          <w:lang w:val="fr-FR"/>
        </w:rPr>
        <w:t xml:space="preserve">Si un message qui arrive le potentiel de membrane va </w:t>
      </w:r>
      <w:proofErr w:type="spellStart"/>
      <w:r w:rsidRPr="00FD1972">
        <w:rPr>
          <w:rFonts w:asciiTheme="majorBidi" w:hAnsiTheme="majorBidi" w:cstheme="majorBidi"/>
          <w:lang w:val="fr-FR"/>
        </w:rPr>
        <w:t>change</w:t>
      </w:r>
      <w:proofErr w:type="spellEnd"/>
      <w:r w:rsidRPr="00FD1972">
        <w:rPr>
          <w:rFonts w:asciiTheme="majorBidi" w:hAnsiTheme="majorBidi" w:cstheme="majorBidi"/>
          <w:lang w:val="fr-FR"/>
        </w:rPr>
        <w:t xml:space="preserve"> en potentiel </w:t>
      </w:r>
      <w:proofErr w:type="gramStart"/>
      <w:r w:rsidRPr="00FD1972">
        <w:rPr>
          <w:rFonts w:asciiTheme="majorBidi" w:hAnsiTheme="majorBidi" w:cstheme="majorBidi"/>
          <w:lang w:val="fr-FR"/>
        </w:rPr>
        <w:t>d'action ,</w:t>
      </w:r>
      <w:proofErr w:type="gramEnd"/>
      <w:r w:rsidRPr="00FD1972">
        <w:rPr>
          <w:rFonts w:asciiTheme="majorBidi" w:eastAsia="Times New Roman" w:hAnsiTheme="majorBidi" w:cstheme="majorBidi"/>
          <w:b/>
          <w:bCs/>
          <w:color w:val="000000"/>
          <w:lang w:val="fr-FR"/>
        </w:rPr>
        <w:t xml:space="preserve"> </w:t>
      </w:r>
      <w:r w:rsidRPr="00FD1972">
        <w:rPr>
          <w:rFonts w:asciiTheme="majorBidi" w:eastAsia="Times New Roman" w:hAnsiTheme="majorBidi" w:cstheme="majorBidi"/>
          <w:color w:val="000000"/>
          <w:lang w:val="fr-FR"/>
        </w:rPr>
        <w:t>Le potentiel d'action est née que lorsque la dépolarisation locale atteint le </w:t>
      </w:r>
      <w:r w:rsidRPr="00FD1972">
        <w:rPr>
          <w:rFonts w:asciiTheme="majorBidi" w:eastAsia="Times New Roman" w:hAnsiTheme="majorBidi" w:cstheme="majorBidi"/>
          <w:color w:val="FF0000"/>
          <w:lang w:val="fr-FR"/>
        </w:rPr>
        <w:t>seuil de potentiel égal à -50 mv</w:t>
      </w:r>
      <w:r w:rsidRPr="00FD1972">
        <w:rPr>
          <w:rFonts w:asciiTheme="majorBidi" w:eastAsia="Times New Roman" w:hAnsiTheme="majorBidi" w:cstheme="majorBidi"/>
          <w:color w:val="000000"/>
          <w:lang w:val="fr-FR"/>
        </w:rPr>
        <w:t xml:space="preserve"> ,</w:t>
      </w:r>
      <w:r w:rsidRPr="00FD1972">
        <w:rPr>
          <w:rFonts w:asciiTheme="majorBidi" w:hAnsiTheme="majorBidi" w:cstheme="majorBidi"/>
          <w:lang w:val="fr-FR"/>
        </w:rPr>
        <w:t xml:space="preserve">l'origine de cette action c'est </w:t>
      </w:r>
      <w:r w:rsidRPr="00FD1972">
        <w:rPr>
          <w:rFonts w:asciiTheme="majorBidi" w:eastAsia="Times New Roman" w:hAnsiTheme="majorBidi" w:cstheme="majorBidi"/>
          <w:color w:val="000000"/>
          <w:shd w:val="clear" w:color="auto" w:fill="FFFFFF"/>
          <w:lang w:val="fr-FR"/>
        </w:rPr>
        <w:t>La perméabilité de la membrane aux ions Na</w:t>
      </w:r>
      <w:r w:rsidRPr="00FD1972">
        <w:rPr>
          <w:rFonts w:asciiTheme="majorBidi" w:eastAsia="Times New Roman" w:hAnsiTheme="majorBidi" w:cstheme="majorBidi"/>
          <w:color w:val="000000"/>
          <w:shd w:val="clear" w:color="auto" w:fill="FFFFFF"/>
          <w:vertAlign w:val="superscript"/>
          <w:lang w:val="fr-FR"/>
        </w:rPr>
        <w:t>+</w:t>
      </w:r>
      <w:r w:rsidRPr="00FD1972">
        <w:rPr>
          <w:rFonts w:asciiTheme="majorBidi" w:eastAsia="Times New Roman" w:hAnsiTheme="majorBidi" w:cstheme="majorBidi"/>
          <w:color w:val="000000"/>
          <w:lang w:val="fr-FR"/>
        </w:rPr>
        <w:t> </w:t>
      </w:r>
      <w:r w:rsidRPr="00FD1972">
        <w:rPr>
          <w:rFonts w:asciiTheme="majorBidi" w:eastAsia="Times New Roman" w:hAnsiTheme="majorBidi" w:cstheme="majorBidi"/>
          <w:color w:val="000000"/>
          <w:shd w:val="clear" w:color="auto" w:fill="FFFFFF"/>
          <w:lang w:val="fr-FR"/>
        </w:rPr>
        <w:t>et K</w:t>
      </w:r>
      <w:r w:rsidRPr="00FD1972">
        <w:rPr>
          <w:rFonts w:asciiTheme="majorBidi" w:eastAsia="Times New Roman" w:hAnsiTheme="majorBidi" w:cstheme="majorBidi"/>
          <w:color w:val="000000"/>
          <w:shd w:val="clear" w:color="auto" w:fill="FFFFFF"/>
          <w:vertAlign w:val="superscript"/>
          <w:lang w:val="fr-FR"/>
        </w:rPr>
        <w:t>+</w:t>
      </w:r>
      <w:r w:rsidRPr="00FD1972">
        <w:rPr>
          <w:rFonts w:asciiTheme="majorBidi" w:eastAsia="Times New Roman" w:hAnsiTheme="majorBidi" w:cstheme="majorBidi"/>
          <w:color w:val="000000"/>
          <w:lang w:val="fr-FR"/>
        </w:rPr>
        <w:t> </w:t>
      </w:r>
      <w:r w:rsidRPr="00FD1972">
        <w:rPr>
          <w:rFonts w:asciiTheme="majorBidi" w:eastAsia="Times New Roman" w:hAnsiTheme="majorBidi" w:cstheme="majorBidi"/>
          <w:color w:val="000000"/>
          <w:shd w:val="clear" w:color="auto" w:fill="FFFFFF"/>
          <w:lang w:val="fr-FR"/>
        </w:rPr>
        <w:t>est modifiée au cours d'un potentiel d'action,</w:t>
      </w:r>
      <w:r w:rsidRPr="00FD1972">
        <w:rPr>
          <w:rFonts w:asciiTheme="majorBidi" w:eastAsia="Times New Roman" w:hAnsiTheme="majorBidi" w:cstheme="majorBidi"/>
          <w:color w:val="000000"/>
          <w:lang w:val="fr-FR"/>
        </w:rPr>
        <w:t xml:space="preserve"> </w:t>
      </w:r>
      <w:r w:rsidRPr="00FD1972">
        <w:rPr>
          <w:rFonts w:asciiTheme="majorBidi" w:hAnsiTheme="majorBidi" w:cstheme="majorBidi"/>
          <w:lang w:val="fr-FR"/>
        </w:rPr>
        <w:t xml:space="preserve">Le potentiel d'action se propage d'une fibre nerveuse </w:t>
      </w:r>
    </w:p>
    <w:p w14:paraId="1297AD38" w14:textId="77777777" w:rsidR="0056340A" w:rsidRPr="00FD1972" w:rsidRDefault="0056340A" w:rsidP="00B923A8">
      <w:p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eastAsia="Times New Roman" w:hAnsiTheme="majorBidi" w:cstheme="majorBidi"/>
          <w:noProof/>
          <w:color w:val="000000"/>
        </w:rPr>
        <w:drawing>
          <wp:inline distT="0" distB="0" distL="0" distR="0" wp14:anchorId="4A092CD1" wp14:editId="5D092B83">
            <wp:extent cx="3467735" cy="2346325"/>
            <wp:effectExtent l="95250" t="76200" r="94615" b="730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3467735" cy="234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DD0366" w14:textId="77777777" w:rsidR="005B4407" w:rsidRPr="00FD1972" w:rsidRDefault="005B4407" w:rsidP="005B4407">
      <w:p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hAnsiTheme="majorBidi" w:cstheme="majorBidi"/>
          <w:b/>
          <w:bCs/>
          <w:lang w:val="fr-FR"/>
        </w:rPr>
        <w:t xml:space="preserve">                        Figure04.</w:t>
      </w:r>
    </w:p>
    <w:p w14:paraId="3CD859E3" w14:textId="77777777" w:rsidR="00784F52" w:rsidRPr="00FD1972" w:rsidRDefault="00784F52" w:rsidP="00B923A8">
      <w:pPr>
        <w:pStyle w:val="NormalWeb"/>
        <w:shd w:val="clear" w:color="auto" w:fill="FFFFFF"/>
        <w:spacing w:before="120" w:beforeAutospacing="0" w:after="120" w:afterAutospacing="0" w:line="360" w:lineRule="auto"/>
        <w:jc w:val="both"/>
        <w:rPr>
          <w:rFonts w:asciiTheme="majorBidi" w:hAnsiTheme="majorBidi" w:cstheme="majorBidi"/>
          <w:color w:val="000000"/>
          <w:sz w:val="22"/>
          <w:szCs w:val="22"/>
          <w:lang w:val="fr-FR"/>
        </w:rPr>
      </w:pPr>
      <w:r w:rsidRPr="00FD1972">
        <w:rPr>
          <w:rFonts w:asciiTheme="majorBidi" w:hAnsiTheme="majorBidi" w:cstheme="majorBidi"/>
          <w:b/>
          <w:bCs/>
          <w:color w:val="800080"/>
          <w:sz w:val="22"/>
          <w:szCs w:val="22"/>
          <w:lang w:val="fr-FR"/>
        </w:rPr>
        <w:lastRenderedPageBreak/>
        <w:t>Phase de dépolarisation</w:t>
      </w:r>
      <w:r w:rsidRPr="00FD1972">
        <w:rPr>
          <w:rStyle w:val="apple-converted-space"/>
          <w:rFonts w:asciiTheme="majorBidi" w:hAnsiTheme="majorBidi" w:cstheme="majorBidi"/>
          <w:color w:val="000000"/>
          <w:sz w:val="22"/>
          <w:szCs w:val="22"/>
          <w:lang w:val="fr-FR"/>
        </w:rPr>
        <w:t> </w:t>
      </w:r>
      <w:r w:rsidRPr="00FD1972">
        <w:rPr>
          <w:rFonts w:asciiTheme="majorBidi" w:hAnsiTheme="majorBidi" w:cstheme="majorBidi"/>
          <w:color w:val="000000"/>
          <w:sz w:val="22"/>
          <w:szCs w:val="22"/>
          <w:lang w:val="fr-FR"/>
        </w:rPr>
        <w:t xml:space="preserve">: Les canaux </w:t>
      </w:r>
      <w:proofErr w:type="spellStart"/>
      <w:r w:rsidRPr="00FD1972">
        <w:rPr>
          <w:rFonts w:asciiTheme="majorBidi" w:hAnsiTheme="majorBidi" w:cstheme="majorBidi"/>
          <w:color w:val="000000"/>
          <w:sz w:val="22"/>
          <w:szCs w:val="22"/>
          <w:lang w:val="fr-FR"/>
        </w:rPr>
        <w:t>Na</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VD</w:t>
      </w:r>
      <w:proofErr w:type="spellEnd"/>
      <w:r w:rsidRPr="00FD1972">
        <w:rPr>
          <w:rFonts w:asciiTheme="majorBidi" w:hAnsiTheme="majorBidi" w:cstheme="majorBidi"/>
          <w:color w:val="000000"/>
          <w:sz w:val="22"/>
          <w:szCs w:val="22"/>
          <w:lang w:val="fr-FR"/>
        </w:rPr>
        <w:t xml:space="preserve"> s'ouvrent les premiers, puis se referment aussitôt. Un nombre important d'ions </w:t>
      </w:r>
      <w:proofErr w:type="spellStart"/>
      <w:r w:rsidRPr="00FD1972">
        <w:rPr>
          <w:rFonts w:asciiTheme="majorBidi" w:hAnsiTheme="majorBidi" w:cstheme="majorBidi"/>
          <w:color w:val="000000"/>
          <w:sz w:val="22"/>
          <w:szCs w:val="22"/>
          <w:lang w:val="fr-FR"/>
        </w:rPr>
        <w:t>Na</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sont</w:t>
      </w:r>
      <w:proofErr w:type="spellEnd"/>
      <w:r w:rsidRPr="00FD1972">
        <w:rPr>
          <w:rFonts w:asciiTheme="majorBidi" w:hAnsiTheme="majorBidi" w:cstheme="majorBidi"/>
          <w:color w:val="000000"/>
          <w:sz w:val="22"/>
          <w:szCs w:val="22"/>
          <w:lang w:val="fr-FR"/>
        </w:rPr>
        <w:t xml:space="preserve"> ainsi entrés dans la cellule dont l'intérieur devient plus positif que l'extérieur. L'électrode enregistre une variation d'environ + 110 mV : le PA est à + 40 mV.</w:t>
      </w:r>
    </w:p>
    <w:p w14:paraId="52FD40A4" w14:textId="77777777" w:rsidR="00784F52" w:rsidRPr="00FD1972" w:rsidRDefault="00784F52" w:rsidP="00B923A8">
      <w:pPr>
        <w:pStyle w:val="NormalWeb"/>
        <w:shd w:val="clear" w:color="auto" w:fill="FFFFFF"/>
        <w:spacing w:before="120" w:beforeAutospacing="0" w:after="120" w:afterAutospacing="0" w:line="360" w:lineRule="auto"/>
        <w:jc w:val="both"/>
        <w:rPr>
          <w:rFonts w:asciiTheme="majorBidi" w:hAnsiTheme="majorBidi" w:cstheme="majorBidi"/>
          <w:color w:val="000000"/>
          <w:sz w:val="22"/>
          <w:szCs w:val="22"/>
          <w:lang w:val="fr-FR"/>
        </w:rPr>
      </w:pPr>
      <w:r w:rsidRPr="00FD1972">
        <w:rPr>
          <w:rFonts w:asciiTheme="majorBidi" w:hAnsiTheme="majorBidi" w:cstheme="majorBidi"/>
          <w:b/>
          <w:bCs/>
          <w:color w:val="800080"/>
          <w:sz w:val="22"/>
          <w:szCs w:val="22"/>
          <w:lang w:val="fr-FR"/>
        </w:rPr>
        <w:t>Phase de repolarisation</w:t>
      </w:r>
      <w:r w:rsidRPr="00FD1972">
        <w:rPr>
          <w:rStyle w:val="apple-converted-space"/>
          <w:rFonts w:asciiTheme="majorBidi" w:hAnsiTheme="majorBidi" w:cstheme="majorBidi"/>
          <w:color w:val="000000"/>
          <w:sz w:val="22"/>
          <w:szCs w:val="22"/>
          <w:lang w:val="fr-FR"/>
        </w:rPr>
        <w:t> </w:t>
      </w:r>
      <w:r w:rsidRPr="00FD1972">
        <w:rPr>
          <w:rFonts w:asciiTheme="majorBidi" w:hAnsiTheme="majorBidi" w:cstheme="majorBidi"/>
          <w:color w:val="000000"/>
          <w:sz w:val="22"/>
          <w:szCs w:val="22"/>
          <w:lang w:val="fr-FR"/>
        </w:rPr>
        <w:t>: 1 à 2 ms (milliseconde) après, ce sont les canaux K</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VD qui s'ouvrent, permettant une sortie brutale d'ions K</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 L'intérieur de la cellule redevient négatif, jusqu'à sa valeur initiale de - 70 mV.</w:t>
      </w:r>
    </w:p>
    <w:p w14:paraId="58A5B1FD" w14:textId="77777777" w:rsidR="00784F52" w:rsidRPr="00FD1972" w:rsidRDefault="00784F52" w:rsidP="00B923A8">
      <w:pPr>
        <w:pStyle w:val="NormalWeb"/>
        <w:shd w:val="clear" w:color="auto" w:fill="FFFFFF"/>
        <w:spacing w:before="120" w:beforeAutospacing="0" w:after="120" w:afterAutospacing="0" w:line="360" w:lineRule="auto"/>
        <w:jc w:val="both"/>
        <w:rPr>
          <w:rFonts w:asciiTheme="majorBidi" w:hAnsiTheme="majorBidi" w:cstheme="majorBidi"/>
          <w:color w:val="000000"/>
          <w:sz w:val="22"/>
          <w:szCs w:val="22"/>
          <w:lang w:val="fr-FR"/>
        </w:rPr>
      </w:pPr>
      <w:r w:rsidRPr="00FD1972">
        <w:rPr>
          <w:rFonts w:asciiTheme="majorBidi" w:hAnsiTheme="majorBidi" w:cstheme="majorBidi"/>
          <w:b/>
          <w:bCs/>
          <w:color w:val="800080"/>
          <w:sz w:val="22"/>
          <w:szCs w:val="22"/>
          <w:lang w:val="fr-FR"/>
        </w:rPr>
        <w:t>Phase d'hyperpolarisation</w:t>
      </w:r>
      <w:r w:rsidRPr="00FD1972">
        <w:rPr>
          <w:rStyle w:val="apple-converted-space"/>
          <w:rFonts w:asciiTheme="majorBidi" w:hAnsiTheme="majorBidi" w:cstheme="majorBidi"/>
          <w:color w:val="000000"/>
          <w:sz w:val="22"/>
          <w:szCs w:val="22"/>
          <w:lang w:val="fr-FR"/>
        </w:rPr>
        <w:t> </w:t>
      </w:r>
      <w:r w:rsidRPr="00FD1972">
        <w:rPr>
          <w:rFonts w:asciiTheme="majorBidi" w:hAnsiTheme="majorBidi" w:cstheme="majorBidi"/>
          <w:color w:val="000000"/>
          <w:sz w:val="22"/>
          <w:szCs w:val="22"/>
          <w:lang w:val="fr-FR"/>
        </w:rPr>
        <w:t>: Les canaux K</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 xml:space="preserve">VD ne se ferment pas aussi rapidement que les canaux </w:t>
      </w:r>
      <w:proofErr w:type="spellStart"/>
      <w:r w:rsidRPr="00FD1972">
        <w:rPr>
          <w:rFonts w:asciiTheme="majorBidi" w:hAnsiTheme="majorBidi" w:cstheme="majorBidi"/>
          <w:color w:val="000000"/>
          <w:sz w:val="22"/>
          <w:szCs w:val="22"/>
          <w:lang w:val="fr-FR"/>
        </w:rPr>
        <w:t>Na</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VD</w:t>
      </w:r>
      <w:proofErr w:type="spellEnd"/>
      <w:r w:rsidRPr="00FD1972">
        <w:rPr>
          <w:rFonts w:asciiTheme="majorBidi" w:hAnsiTheme="majorBidi" w:cstheme="majorBidi"/>
          <w:color w:val="000000"/>
          <w:sz w:val="22"/>
          <w:szCs w:val="22"/>
          <w:lang w:val="fr-FR"/>
        </w:rPr>
        <w:t xml:space="preserve">. D'autres ions </w:t>
      </w:r>
      <w:proofErr w:type="spellStart"/>
      <w:r w:rsidRPr="00FD1972">
        <w:rPr>
          <w:rFonts w:asciiTheme="majorBidi" w:hAnsiTheme="majorBidi" w:cstheme="majorBidi"/>
          <w:color w:val="000000"/>
          <w:sz w:val="22"/>
          <w:szCs w:val="22"/>
          <w:lang w:val="fr-FR"/>
        </w:rPr>
        <w:t>K</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peuvent</w:t>
      </w:r>
      <w:proofErr w:type="spellEnd"/>
      <w:r w:rsidRPr="00FD1972">
        <w:rPr>
          <w:rFonts w:asciiTheme="majorBidi" w:hAnsiTheme="majorBidi" w:cstheme="majorBidi"/>
          <w:color w:val="000000"/>
          <w:sz w:val="22"/>
          <w:szCs w:val="22"/>
          <w:lang w:val="fr-FR"/>
        </w:rPr>
        <w:t xml:space="preserve"> encore sortir de la cellule et le potentiel devient plus négatif qu'au repos. C'est la pompe Na</w:t>
      </w:r>
      <w:r w:rsidRPr="00FD1972">
        <w:rPr>
          <w:rFonts w:asciiTheme="majorBidi" w:hAnsiTheme="majorBidi" w:cstheme="majorBidi"/>
          <w:color w:val="000000"/>
          <w:sz w:val="22"/>
          <w:szCs w:val="22"/>
          <w:vertAlign w:val="superscript"/>
          <w:lang w:val="fr-FR"/>
        </w:rPr>
        <w:t>+</w:t>
      </w:r>
      <w:r w:rsidRPr="00FD1972">
        <w:rPr>
          <w:rFonts w:asciiTheme="majorBidi" w:hAnsiTheme="majorBidi" w:cstheme="majorBidi"/>
          <w:color w:val="000000"/>
          <w:sz w:val="22"/>
          <w:szCs w:val="22"/>
          <w:lang w:val="fr-FR"/>
        </w:rPr>
        <w:t>- K</w:t>
      </w:r>
      <w:r w:rsidRPr="00FD1972">
        <w:rPr>
          <w:rFonts w:asciiTheme="majorBidi" w:hAnsiTheme="majorBidi" w:cstheme="majorBidi"/>
          <w:color w:val="000000"/>
          <w:sz w:val="22"/>
          <w:szCs w:val="22"/>
          <w:vertAlign w:val="superscript"/>
          <w:lang w:val="fr-FR"/>
        </w:rPr>
        <w:t>+</w:t>
      </w:r>
      <w:r w:rsidRPr="00FD1972">
        <w:rPr>
          <w:rStyle w:val="apple-converted-space"/>
          <w:rFonts w:asciiTheme="majorBidi" w:hAnsiTheme="majorBidi" w:cstheme="majorBidi"/>
          <w:color w:val="000000"/>
          <w:sz w:val="22"/>
          <w:szCs w:val="22"/>
          <w:lang w:val="fr-FR"/>
        </w:rPr>
        <w:t> </w:t>
      </w:r>
      <w:r w:rsidRPr="00FD1972">
        <w:rPr>
          <w:rFonts w:asciiTheme="majorBidi" w:hAnsiTheme="majorBidi" w:cstheme="majorBidi"/>
          <w:color w:val="000000"/>
          <w:sz w:val="22"/>
          <w:szCs w:val="22"/>
          <w:lang w:val="fr-FR"/>
        </w:rPr>
        <w:t>- ATPase qui rétablit l'équilibre.</w:t>
      </w:r>
    </w:p>
    <w:p w14:paraId="67AA0BA7" w14:textId="77777777" w:rsidR="0056340A" w:rsidRPr="00FD1972" w:rsidRDefault="00784F52"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eastAsia="Times New Roman" w:hAnsiTheme="majorBidi" w:cstheme="majorBidi"/>
          <w:color w:val="000000"/>
          <w:lang w:val="fr-FR"/>
        </w:rPr>
        <w:t>Lorsqu'il y a une dépolarisation membranaire pour une raison ou une autre, le plus souvent au niveau du cône d'émergence  là où la concentration en canaux sodiques voltage-dépendants est la plus marquée, il y a activation d'autres canaux à proximité et ainsi de suite.</w:t>
      </w:r>
      <w:r w:rsidRPr="00FD1972">
        <w:rPr>
          <w:rFonts w:asciiTheme="majorBidi" w:eastAsia="Times New Roman" w:hAnsiTheme="majorBidi" w:cstheme="majorBidi"/>
          <w:color w:val="000000"/>
          <w:lang w:val="fr-FR"/>
        </w:rPr>
        <w:br/>
        <w:t> </w:t>
      </w:r>
      <w:r w:rsidRPr="00FD1972">
        <w:rPr>
          <w:rFonts w:asciiTheme="majorBidi" w:eastAsia="Times New Roman" w:hAnsiTheme="majorBidi" w:cstheme="majorBidi"/>
          <w:color w:val="000000"/>
          <w:lang w:val="fr-FR"/>
        </w:rPr>
        <w:br/>
        <w:t>Ce phénomène de vague de dépolarisation continue jusqu'à ce que le signale de dépolarisation membranaire traverse toute la longueur axonale et se termine au niveau du bouton terminal.</w:t>
      </w:r>
      <w:r w:rsidRPr="00FD1972">
        <w:rPr>
          <w:rFonts w:asciiTheme="majorBidi" w:eastAsia="Times New Roman" w:hAnsiTheme="majorBidi" w:cstheme="majorBidi"/>
          <w:color w:val="000000"/>
          <w:lang w:val="fr-FR"/>
        </w:rPr>
        <w:br/>
        <w:t> </w:t>
      </w:r>
      <w:r w:rsidRPr="00FD1972">
        <w:rPr>
          <w:rFonts w:asciiTheme="majorBidi" w:eastAsia="Times New Roman" w:hAnsiTheme="majorBidi" w:cstheme="majorBidi"/>
          <w:color w:val="000000"/>
          <w:lang w:val="fr-FR"/>
        </w:rPr>
        <w:br/>
        <w:t xml:space="preserve">La période réfractaire des canaux sodiques voltage-dépendants ne permet pas au signal de faire marche arrière , le signal se propage donc toujours en un seul sens. On appelle cette vague de potentiels </w:t>
      </w:r>
      <w:proofErr w:type="gramStart"/>
      <w:r w:rsidRPr="00FD1972">
        <w:rPr>
          <w:rFonts w:asciiTheme="majorBidi" w:eastAsia="Times New Roman" w:hAnsiTheme="majorBidi" w:cstheme="majorBidi"/>
          <w:color w:val="000000"/>
          <w:lang w:val="fr-FR"/>
        </w:rPr>
        <w:t>d'action:</w:t>
      </w:r>
      <w:proofErr w:type="gramEnd"/>
      <w:r w:rsidRPr="00FD1972">
        <w:rPr>
          <w:rFonts w:asciiTheme="majorBidi" w:eastAsia="Times New Roman" w:hAnsiTheme="majorBidi" w:cstheme="majorBidi"/>
          <w:color w:val="000000"/>
          <w:lang w:val="fr-FR"/>
        </w:rPr>
        <w:t> L'influx nerveux. La propagation de cet influx obéit à la loi du tout ou rien: Soit le potentiel transmembranaire dépasse une valeur seuil et se traduit par un potentiel d'action ou bien il est tout simplement ignoré.</w:t>
      </w:r>
      <w:r w:rsidRPr="00FD1972">
        <w:rPr>
          <w:rFonts w:asciiTheme="majorBidi" w:eastAsia="Times New Roman" w:hAnsiTheme="majorBidi" w:cstheme="majorBidi"/>
          <w:color w:val="000000"/>
          <w:lang w:val="fr-FR"/>
        </w:rPr>
        <w:br/>
        <w:t> </w:t>
      </w:r>
      <w:r w:rsidRPr="00FD1972">
        <w:rPr>
          <w:rFonts w:asciiTheme="majorBidi" w:eastAsia="Times New Roman" w:hAnsiTheme="majorBidi" w:cstheme="majorBidi"/>
          <w:color w:val="000000"/>
          <w:lang w:val="fr-FR"/>
        </w:rPr>
        <w:br/>
        <w:t>Sur une seule fibre nerveuse, l'amplitude du potentiel d'action ne varie pas, le codage de l'intensité du signal se fait par la fréquence des potentiels d'action, plus il y a de potentiels d'action, plus le signal est intense.</w:t>
      </w:r>
      <w:r w:rsidRPr="00FD1972">
        <w:rPr>
          <w:rFonts w:asciiTheme="majorBidi" w:eastAsia="Times New Roman" w:hAnsiTheme="majorBidi" w:cstheme="majorBidi"/>
          <w:color w:val="000000"/>
          <w:lang w:val="fr-FR"/>
        </w:rPr>
        <w:br/>
        <w:t> </w:t>
      </w:r>
      <w:r w:rsidRPr="00FD1972">
        <w:rPr>
          <w:rFonts w:asciiTheme="majorBidi" w:eastAsia="Times New Roman" w:hAnsiTheme="majorBidi" w:cstheme="majorBidi"/>
          <w:color w:val="000000"/>
          <w:lang w:val="fr-FR"/>
        </w:rPr>
        <w:br/>
        <w:t xml:space="preserve">La vitesse de transmission de l'influx nerveux varie d'un neurone à un autre. En effet, plus le diamètre de </w:t>
      </w:r>
      <w:r w:rsidRPr="00FD1972">
        <w:rPr>
          <w:rFonts w:asciiTheme="majorBidi" w:eastAsia="Times New Roman" w:hAnsiTheme="majorBidi" w:cstheme="majorBidi"/>
          <w:color w:val="000000"/>
          <w:lang w:val="fr-FR"/>
        </w:rPr>
        <w:lastRenderedPageBreak/>
        <w:t>l'axone est grand plus le signal se propage vite.</w:t>
      </w:r>
      <w:r w:rsidRPr="00FD1972">
        <w:rPr>
          <w:rFonts w:asciiTheme="majorBidi" w:eastAsia="Times New Roman" w:hAnsiTheme="majorBidi" w:cstheme="majorBidi"/>
          <w:color w:val="000000"/>
          <w:lang w:val="fr-FR"/>
        </w:rPr>
        <w:br/>
      </w:r>
      <w:r w:rsidRPr="00FD1972">
        <w:rPr>
          <w:rFonts w:asciiTheme="majorBidi" w:hAnsiTheme="majorBidi" w:cstheme="majorBidi"/>
          <w:b/>
          <w:bCs/>
          <w:noProof/>
        </w:rPr>
        <w:drawing>
          <wp:inline distT="0" distB="0" distL="0" distR="0" wp14:anchorId="43D71569" wp14:editId="2D5D284D">
            <wp:extent cx="5159657" cy="2267931"/>
            <wp:effectExtent l="95250" t="76200" r="98143" b="75219"/>
            <wp:docPr id="69" name="Image 69" descr="C:\Users\hp\AppData\Local\Microsoft\Windows\Temporary Internet Files\Content.Word\41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AppData\Local\Microsoft\Windows\Temporary Internet Files\Content.Word\41785.png"/>
                    <pic:cNvPicPr>
                      <a:picLocks noChangeAspect="1" noChangeArrowheads="1"/>
                    </pic:cNvPicPr>
                  </pic:nvPicPr>
                  <pic:blipFill>
                    <a:blip r:embed="rId15"/>
                    <a:srcRect/>
                    <a:stretch>
                      <a:fillRect/>
                    </a:stretch>
                  </pic:blipFill>
                  <pic:spPr bwMode="auto">
                    <a:xfrm>
                      <a:off x="0" y="0"/>
                      <a:ext cx="5173541" cy="2274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8DF038" w14:textId="77777777" w:rsidR="005B4407" w:rsidRPr="00FD1972" w:rsidRDefault="005B4407" w:rsidP="005B4407">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lang w:val="fr-FR"/>
        </w:rPr>
        <w:t xml:space="preserve">                      </w:t>
      </w:r>
      <w:r w:rsidRPr="00FD1972">
        <w:rPr>
          <w:rFonts w:asciiTheme="majorBidi" w:hAnsiTheme="majorBidi" w:cstheme="majorBidi"/>
          <w:b/>
          <w:bCs/>
        </w:rPr>
        <w:t>Figure05.</w:t>
      </w:r>
    </w:p>
    <w:p w14:paraId="3D45530F" w14:textId="77777777" w:rsidR="00784F52" w:rsidRPr="00FD1972" w:rsidRDefault="00784F52"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noProof/>
        </w:rPr>
        <w:drawing>
          <wp:inline distT="0" distB="0" distL="0" distR="0" wp14:anchorId="69DFCC90" wp14:editId="49B7B22A">
            <wp:extent cx="5135414" cy="1956610"/>
            <wp:effectExtent l="114300" t="76200" r="103336" b="8174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srcRect/>
                    <a:stretch>
                      <a:fillRect/>
                    </a:stretch>
                  </pic:blipFill>
                  <pic:spPr bwMode="auto">
                    <a:xfrm>
                      <a:off x="0" y="0"/>
                      <a:ext cx="5139641" cy="1958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904191" w14:textId="77777777" w:rsidR="005B4407" w:rsidRPr="00FD1972" w:rsidRDefault="005B4407" w:rsidP="005B4407">
      <w:pPr>
        <w:autoSpaceDE w:val="0"/>
        <w:autoSpaceDN w:val="0"/>
        <w:bidi w:val="0"/>
        <w:adjustRightInd w:val="0"/>
        <w:spacing w:before="120" w:after="120" w:line="360" w:lineRule="auto"/>
        <w:jc w:val="both"/>
        <w:rPr>
          <w:rFonts w:asciiTheme="majorBidi" w:hAnsiTheme="majorBidi" w:cstheme="majorBidi"/>
          <w:b/>
          <w:bCs/>
          <w:lang w:val="fr-FR"/>
        </w:rPr>
      </w:pPr>
      <w:r w:rsidRPr="00AC1B09">
        <w:rPr>
          <w:rFonts w:asciiTheme="majorBidi" w:hAnsiTheme="majorBidi" w:cstheme="majorBidi"/>
          <w:b/>
          <w:bCs/>
          <w:lang w:val="fr-FR"/>
        </w:rPr>
        <w:t xml:space="preserve">                      </w:t>
      </w:r>
      <w:r w:rsidRPr="00FD1972">
        <w:rPr>
          <w:rFonts w:asciiTheme="majorBidi" w:hAnsiTheme="majorBidi" w:cstheme="majorBidi"/>
          <w:b/>
          <w:bCs/>
          <w:lang w:val="fr-FR"/>
        </w:rPr>
        <w:t>Figure06.</w:t>
      </w:r>
    </w:p>
    <w:p w14:paraId="643011D1" w14:textId="77777777" w:rsidR="00784F52" w:rsidRPr="00FD1972" w:rsidRDefault="00784F52"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lang w:val="fr-FR"/>
        </w:rPr>
        <w:t xml:space="preserve">       La dépolarisation d’un point de la membrane provoque la dépolarisation du point voisin.</w:t>
      </w:r>
    </w:p>
    <w:p w14:paraId="23287D55" w14:textId="77777777" w:rsidR="00784F52" w:rsidRPr="00FD1972" w:rsidRDefault="00784F52" w:rsidP="00B923A8">
      <w:p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eastAsia="Times New Roman" w:hAnsiTheme="majorBidi" w:cstheme="majorBidi"/>
          <w:b/>
          <w:bCs/>
          <w:color w:val="993366"/>
          <w:lang w:val="fr-FR"/>
        </w:rPr>
        <w:t xml:space="preserve">Au niveau des fibres </w:t>
      </w:r>
      <w:proofErr w:type="gramStart"/>
      <w:r w:rsidRPr="00FD1972">
        <w:rPr>
          <w:rFonts w:asciiTheme="majorBidi" w:eastAsia="Times New Roman" w:hAnsiTheme="majorBidi" w:cstheme="majorBidi"/>
          <w:b/>
          <w:bCs/>
          <w:color w:val="993366"/>
          <w:lang w:val="fr-FR"/>
        </w:rPr>
        <w:t>amyélinisées:</w:t>
      </w:r>
      <w:proofErr w:type="gramEnd"/>
    </w:p>
    <w:p w14:paraId="635CE9C3" w14:textId="77777777" w:rsidR="00784F52" w:rsidRPr="00FD1972" w:rsidRDefault="00784F52" w:rsidP="00B923A8">
      <w:pPr>
        <w:shd w:val="clear" w:color="auto" w:fill="FFFFFF"/>
        <w:bidi w:val="0"/>
        <w:spacing w:before="120" w:after="120" w:line="360" w:lineRule="auto"/>
        <w:jc w:val="both"/>
        <w:rPr>
          <w:rFonts w:asciiTheme="majorBidi" w:eastAsia="Times New Roman" w:hAnsiTheme="majorBidi" w:cstheme="majorBidi"/>
          <w:color w:val="000000"/>
          <w:lang w:val="fr-FR"/>
        </w:rPr>
      </w:pPr>
      <w:proofErr w:type="gramStart"/>
      <w:r w:rsidRPr="00FD1972">
        <w:rPr>
          <w:rFonts w:asciiTheme="majorBidi" w:eastAsia="Times New Roman" w:hAnsiTheme="majorBidi" w:cstheme="majorBidi"/>
          <w:color w:val="000000"/>
          <w:lang w:val="fr-FR"/>
        </w:rPr>
        <w:t>les</w:t>
      </w:r>
      <w:proofErr w:type="gramEnd"/>
      <w:r w:rsidRPr="00FD1972">
        <w:rPr>
          <w:rFonts w:asciiTheme="majorBidi" w:eastAsia="Times New Roman" w:hAnsiTheme="majorBidi" w:cstheme="majorBidi"/>
          <w:color w:val="000000"/>
          <w:lang w:val="fr-FR"/>
        </w:rPr>
        <w:t> </w:t>
      </w:r>
      <w:r w:rsidRPr="00FD1972">
        <w:rPr>
          <w:rFonts w:asciiTheme="majorBidi" w:eastAsia="Times New Roman" w:hAnsiTheme="majorBidi" w:cstheme="majorBidi"/>
          <w:b/>
          <w:bCs/>
          <w:color w:val="FF0000"/>
          <w:lang w:val="fr-FR"/>
        </w:rPr>
        <w:t>CVD</w:t>
      </w:r>
      <w:r w:rsidRPr="00FD1972">
        <w:rPr>
          <w:rFonts w:asciiTheme="majorBidi" w:eastAsia="Times New Roman" w:hAnsiTheme="majorBidi" w:cstheme="majorBidi"/>
          <w:color w:val="000000"/>
          <w:lang w:val="fr-FR"/>
        </w:rPr>
        <w:t>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 </w:t>
      </w:r>
      <w:r w:rsidRPr="00FD1972">
        <w:rPr>
          <w:rFonts w:asciiTheme="majorBidi" w:eastAsia="Times New Roman" w:hAnsiTheme="majorBidi" w:cstheme="majorBidi"/>
          <w:color w:val="000000"/>
          <w:lang w:val="fr-FR"/>
        </w:rPr>
        <w:t xml:space="preserve">sont localisés tout au </w:t>
      </w:r>
      <w:proofErr w:type="spellStart"/>
      <w:r w:rsidRPr="00FD1972">
        <w:rPr>
          <w:rFonts w:asciiTheme="majorBidi" w:eastAsia="Times New Roman" w:hAnsiTheme="majorBidi" w:cstheme="majorBidi"/>
          <w:color w:val="000000"/>
          <w:lang w:val="fr-FR"/>
        </w:rPr>
        <w:t>log</w:t>
      </w:r>
      <w:proofErr w:type="spellEnd"/>
      <w:r w:rsidRPr="00FD1972">
        <w:rPr>
          <w:rFonts w:asciiTheme="majorBidi" w:eastAsia="Times New Roman" w:hAnsiTheme="majorBidi" w:cstheme="majorBidi"/>
          <w:color w:val="000000"/>
          <w:lang w:val="fr-FR"/>
        </w:rPr>
        <w:t xml:space="preserve"> de la membrane axonique, l'arrivée d'un potentiel d'action provoque l'ouverture des </w:t>
      </w:r>
      <w:r w:rsidRPr="00FD1972">
        <w:rPr>
          <w:rFonts w:asciiTheme="majorBidi" w:eastAsia="Times New Roman" w:hAnsiTheme="majorBidi" w:cstheme="majorBidi"/>
          <w:b/>
          <w:bCs/>
          <w:color w:val="FF0000"/>
          <w:lang w:val="fr-FR"/>
        </w:rPr>
        <w:t>CVD</w:t>
      </w:r>
      <w:r w:rsidRPr="00FD1972">
        <w:rPr>
          <w:rFonts w:asciiTheme="majorBidi" w:eastAsia="Times New Roman" w:hAnsiTheme="majorBidi" w:cstheme="majorBidi"/>
          <w:color w:val="000000"/>
          <w:lang w:val="fr-FR"/>
        </w:rPr>
        <w:t>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w:t>
      </w:r>
      <w:r w:rsidRPr="00FD1972">
        <w:rPr>
          <w:rFonts w:asciiTheme="majorBidi" w:eastAsia="Times New Roman" w:hAnsiTheme="majorBidi" w:cstheme="majorBidi"/>
          <w:b/>
          <w:bCs/>
          <w:color w:val="000000"/>
          <w:lang w:val="fr-FR"/>
        </w:rPr>
        <w:t> </w:t>
      </w:r>
      <w:r w:rsidRPr="00FD1972">
        <w:rPr>
          <w:rFonts w:asciiTheme="majorBidi" w:eastAsia="Times New Roman" w:hAnsiTheme="majorBidi" w:cstheme="majorBidi"/>
          <w:color w:val="000000"/>
          <w:lang w:val="fr-FR"/>
        </w:rPr>
        <w:t>d'</w:t>
      </w:r>
      <w:proofErr w:type="spellStart"/>
      <w:r w:rsidRPr="00FD1972">
        <w:rPr>
          <w:rFonts w:asciiTheme="majorBidi" w:eastAsia="Times New Roman" w:hAnsiTheme="majorBidi" w:cstheme="majorBidi"/>
          <w:color w:val="000000"/>
          <w:lang w:val="fr-FR"/>
        </w:rPr>
        <w:t>ou</w:t>
      </w:r>
      <w:proofErr w:type="spellEnd"/>
      <w:r w:rsidRPr="00FD1972">
        <w:rPr>
          <w:rFonts w:asciiTheme="majorBidi" w:eastAsia="Times New Roman" w:hAnsiTheme="majorBidi" w:cstheme="majorBidi"/>
          <w:color w:val="000000"/>
          <w:lang w:val="fr-FR"/>
        </w:rPr>
        <w:t xml:space="preserve"> l'entrée massive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w:t>
      </w:r>
      <w:r w:rsidRPr="00FD1972">
        <w:rPr>
          <w:rFonts w:asciiTheme="majorBidi" w:eastAsia="Times New Roman" w:hAnsiTheme="majorBidi" w:cstheme="majorBidi"/>
          <w:b/>
          <w:bCs/>
          <w:color w:val="000000"/>
          <w:lang w:val="fr-FR"/>
        </w:rPr>
        <w:t> </w:t>
      </w:r>
      <w:r w:rsidRPr="00FD1972">
        <w:rPr>
          <w:rFonts w:asciiTheme="majorBidi" w:eastAsia="Times New Roman" w:hAnsiTheme="majorBidi" w:cstheme="majorBidi"/>
          <w:color w:val="000000"/>
          <w:lang w:val="fr-FR"/>
        </w:rPr>
        <w:t xml:space="preserve">et la </w:t>
      </w:r>
      <w:proofErr w:type="spellStart"/>
      <w:r w:rsidRPr="00FD1972">
        <w:rPr>
          <w:rFonts w:asciiTheme="majorBidi" w:eastAsia="Times New Roman" w:hAnsiTheme="majorBidi" w:cstheme="majorBidi"/>
          <w:color w:val="000000"/>
          <w:lang w:val="fr-FR"/>
        </w:rPr>
        <w:t>dépolaristion</w:t>
      </w:r>
      <w:proofErr w:type="spellEnd"/>
      <w:r w:rsidRPr="00FD1972">
        <w:rPr>
          <w:rFonts w:asciiTheme="majorBidi" w:eastAsia="Times New Roman" w:hAnsiTheme="majorBidi" w:cstheme="majorBidi"/>
          <w:color w:val="000000"/>
          <w:lang w:val="fr-FR"/>
        </w:rPr>
        <w:t xml:space="preserve"> de la membrane: inversion des charges. </w:t>
      </w:r>
      <w:proofErr w:type="gramStart"/>
      <w:r w:rsidRPr="00FD1972">
        <w:rPr>
          <w:rFonts w:asciiTheme="majorBidi" w:eastAsia="Times New Roman" w:hAnsiTheme="majorBidi" w:cstheme="majorBidi"/>
          <w:color w:val="000000"/>
          <w:lang w:val="fr-FR"/>
        </w:rPr>
        <w:t>les</w:t>
      </w:r>
      <w:proofErr w:type="gramEnd"/>
      <w:r w:rsidRPr="00FD1972">
        <w:rPr>
          <w:rFonts w:asciiTheme="majorBidi" w:eastAsia="Times New Roman" w:hAnsiTheme="majorBidi" w:cstheme="majorBidi"/>
          <w:color w:val="000000"/>
          <w:lang w:val="fr-FR"/>
        </w:rPr>
        <w:t> </w:t>
      </w:r>
      <w:r w:rsidRPr="00FD1972">
        <w:rPr>
          <w:rFonts w:asciiTheme="majorBidi" w:eastAsia="Times New Roman" w:hAnsiTheme="majorBidi" w:cstheme="majorBidi"/>
          <w:b/>
          <w:bCs/>
          <w:color w:val="0000FF"/>
          <w:lang w:val="fr-FR"/>
        </w:rPr>
        <w:t>courants locaux</w:t>
      </w:r>
      <w:r w:rsidRPr="00FD1972">
        <w:rPr>
          <w:rFonts w:asciiTheme="majorBidi" w:eastAsia="Times New Roman" w:hAnsiTheme="majorBidi" w:cstheme="majorBidi"/>
          <w:color w:val="000000"/>
          <w:lang w:val="fr-FR"/>
        </w:rPr>
        <w:t> (attraction des charges </w:t>
      </w:r>
      <w:r w:rsidRPr="00FD1972">
        <w:rPr>
          <w:rFonts w:asciiTheme="majorBidi" w:eastAsia="Times New Roman" w:hAnsiTheme="majorBidi" w:cstheme="majorBidi"/>
          <w:b/>
          <w:bCs/>
          <w:color w:val="000000"/>
          <w:lang w:val="fr-FR"/>
        </w:rPr>
        <w:t>+</w:t>
      </w:r>
      <w:r w:rsidRPr="00FD1972">
        <w:rPr>
          <w:rFonts w:asciiTheme="majorBidi" w:eastAsia="Times New Roman" w:hAnsiTheme="majorBidi" w:cstheme="majorBidi"/>
          <w:color w:val="000000"/>
          <w:lang w:val="fr-FR"/>
        </w:rPr>
        <w:t> par les charges </w:t>
      </w:r>
      <w:r w:rsidRPr="00FD1972">
        <w:rPr>
          <w:rFonts w:asciiTheme="majorBidi" w:eastAsia="Times New Roman" w:hAnsiTheme="majorBidi" w:cstheme="majorBidi"/>
          <w:b/>
          <w:bCs/>
          <w:color w:val="000000"/>
          <w:lang w:val="fr-FR"/>
        </w:rPr>
        <w:t>-</w:t>
      </w:r>
      <w:r w:rsidRPr="00FD1972">
        <w:rPr>
          <w:rFonts w:asciiTheme="majorBidi" w:eastAsia="Times New Roman" w:hAnsiTheme="majorBidi" w:cstheme="majorBidi"/>
          <w:color w:val="000000"/>
          <w:lang w:val="fr-FR"/>
        </w:rPr>
        <w:t>) s'</w:t>
      </w:r>
      <w:proofErr w:type="spellStart"/>
      <w:r w:rsidRPr="00FD1972">
        <w:rPr>
          <w:rFonts w:asciiTheme="majorBidi" w:eastAsia="Times New Roman" w:hAnsiTheme="majorBidi" w:cstheme="majorBidi"/>
          <w:color w:val="000000"/>
          <w:lang w:val="fr-FR"/>
        </w:rPr>
        <w:t>etablissent</w:t>
      </w:r>
      <w:proofErr w:type="spellEnd"/>
      <w:r w:rsidRPr="00FD1972">
        <w:rPr>
          <w:rFonts w:asciiTheme="majorBidi" w:eastAsia="Times New Roman" w:hAnsiTheme="majorBidi" w:cstheme="majorBidi"/>
          <w:color w:val="000000"/>
          <w:lang w:val="fr-FR"/>
        </w:rPr>
        <w:t xml:space="preserve"> entre la zone dépolarisée et les zones voisines. La zone qui a déclenché la naissance d'un potentiel d'action entre en </w:t>
      </w:r>
      <w:r w:rsidRPr="00FD1972">
        <w:rPr>
          <w:rFonts w:asciiTheme="majorBidi" w:eastAsia="Times New Roman" w:hAnsiTheme="majorBidi" w:cstheme="majorBidi"/>
          <w:b/>
          <w:bCs/>
          <w:color w:val="0000FF"/>
          <w:lang w:val="fr-FR"/>
        </w:rPr>
        <w:t>période réfractaire</w:t>
      </w:r>
      <w:r w:rsidRPr="00FD1972">
        <w:rPr>
          <w:rFonts w:asciiTheme="majorBidi" w:eastAsia="Times New Roman" w:hAnsiTheme="majorBidi" w:cstheme="majorBidi"/>
          <w:color w:val="000000"/>
          <w:lang w:val="fr-FR"/>
        </w:rPr>
        <w:t xml:space="preserve"> au cours de laquelle l'axone devient </w:t>
      </w:r>
      <w:proofErr w:type="spellStart"/>
      <w:r w:rsidRPr="00FD1972">
        <w:rPr>
          <w:rFonts w:asciiTheme="majorBidi" w:eastAsia="Times New Roman" w:hAnsiTheme="majorBidi" w:cstheme="majorBidi"/>
          <w:color w:val="000000"/>
          <w:lang w:val="fr-FR"/>
        </w:rPr>
        <w:t>inéxcitable</w:t>
      </w:r>
      <w:proofErr w:type="spellEnd"/>
      <w:r w:rsidRPr="00FD1972">
        <w:rPr>
          <w:rFonts w:asciiTheme="majorBidi" w:eastAsia="Times New Roman" w:hAnsiTheme="majorBidi" w:cstheme="majorBidi"/>
          <w:color w:val="000000"/>
          <w:lang w:val="fr-FR"/>
        </w:rPr>
        <w:t xml:space="preserve"> puisque </w:t>
      </w:r>
      <w:proofErr w:type="spellStart"/>
      <w:r w:rsidRPr="00FD1972">
        <w:rPr>
          <w:rFonts w:asciiTheme="majorBidi" w:eastAsia="Times New Roman" w:hAnsiTheme="majorBidi" w:cstheme="majorBidi"/>
          <w:color w:val="000000"/>
          <w:lang w:val="fr-FR"/>
        </w:rPr>
        <w:t>les</w:t>
      </w:r>
      <w:r w:rsidRPr="00FD1972">
        <w:rPr>
          <w:rFonts w:asciiTheme="majorBidi" w:eastAsia="Times New Roman" w:hAnsiTheme="majorBidi" w:cstheme="majorBidi"/>
          <w:b/>
          <w:bCs/>
          <w:color w:val="FF0000"/>
          <w:lang w:val="fr-FR"/>
        </w:rPr>
        <w:t>CVD</w:t>
      </w:r>
      <w:proofErr w:type="spellEnd"/>
      <w:r w:rsidRPr="00FD1972">
        <w:rPr>
          <w:rFonts w:asciiTheme="majorBidi" w:eastAsia="Times New Roman" w:hAnsiTheme="majorBidi" w:cstheme="majorBidi"/>
          <w:color w:val="000000"/>
          <w:lang w:val="fr-FR"/>
        </w:rPr>
        <w:t>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w:t>
      </w:r>
      <w:r w:rsidRPr="00FD1972">
        <w:rPr>
          <w:rFonts w:asciiTheme="majorBidi" w:eastAsia="Times New Roman" w:hAnsiTheme="majorBidi" w:cstheme="majorBidi"/>
          <w:color w:val="000000"/>
          <w:lang w:val="fr-FR"/>
        </w:rPr>
        <w:t> ne peuvent pas s'ouvrir de nouveau qu'après la fin du potentiel d'action. La présence de la période réfractaire impose un sens </w:t>
      </w:r>
      <w:proofErr w:type="spellStart"/>
      <w:r w:rsidRPr="00FD1972">
        <w:rPr>
          <w:rFonts w:asciiTheme="majorBidi" w:eastAsia="Times New Roman" w:hAnsiTheme="majorBidi" w:cstheme="majorBidi"/>
          <w:b/>
          <w:bCs/>
          <w:color w:val="993366"/>
          <w:lang w:val="fr-FR"/>
        </w:rPr>
        <w:t>unidirectinnel</w:t>
      </w:r>
      <w:proofErr w:type="spellEnd"/>
      <w:r w:rsidRPr="00FD1972">
        <w:rPr>
          <w:rFonts w:asciiTheme="majorBidi" w:eastAsia="Times New Roman" w:hAnsiTheme="majorBidi" w:cstheme="majorBidi"/>
          <w:color w:val="000000"/>
          <w:lang w:val="fr-FR"/>
        </w:rPr>
        <w:t xml:space="preserve"> de propagation de l'influx nerveux qui se propage en passant par tous les </w:t>
      </w:r>
      <w:proofErr w:type="gramStart"/>
      <w:r w:rsidRPr="00FD1972">
        <w:rPr>
          <w:rFonts w:asciiTheme="majorBidi" w:eastAsia="Times New Roman" w:hAnsiTheme="majorBidi" w:cstheme="majorBidi"/>
          <w:color w:val="000000"/>
          <w:lang w:val="fr-FR"/>
        </w:rPr>
        <w:t>points:</w:t>
      </w:r>
      <w:proofErr w:type="gramEnd"/>
      <w:r w:rsidRPr="00FD1972">
        <w:rPr>
          <w:rFonts w:asciiTheme="majorBidi" w:eastAsia="Times New Roman" w:hAnsiTheme="majorBidi" w:cstheme="majorBidi"/>
          <w:color w:val="000000"/>
          <w:lang w:val="fr-FR"/>
        </w:rPr>
        <w:t xml:space="preserve"> On a une propagation </w:t>
      </w:r>
      <w:r w:rsidRPr="00FD1972">
        <w:rPr>
          <w:rFonts w:asciiTheme="majorBidi" w:eastAsia="Times New Roman" w:hAnsiTheme="majorBidi" w:cstheme="majorBidi"/>
          <w:b/>
          <w:bCs/>
          <w:color w:val="993366"/>
          <w:lang w:val="fr-FR"/>
        </w:rPr>
        <w:t>de proche en proche</w:t>
      </w:r>
    </w:p>
    <w:p w14:paraId="7E80CD68" w14:textId="77777777" w:rsidR="00784F52" w:rsidRPr="00FD1972" w:rsidRDefault="00784F52"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noProof/>
        </w:rPr>
        <w:lastRenderedPageBreak/>
        <w:drawing>
          <wp:inline distT="0" distB="0" distL="0" distR="0" wp14:anchorId="273AC6C8" wp14:editId="14E8B21D">
            <wp:extent cx="3813175" cy="1742440"/>
            <wp:effectExtent l="19050" t="0" r="0" b="0"/>
            <wp:docPr id="1" name="Image 37" descr="http://svt.ghediri.com/upload/propagation_de_proche_en_pro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t.ghediri.com/upload/propagation_de_proche_en_proche.gif"/>
                    <pic:cNvPicPr>
                      <a:picLocks noChangeAspect="1" noChangeArrowheads="1"/>
                    </pic:cNvPicPr>
                  </pic:nvPicPr>
                  <pic:blipFill>
                    <a:blip r:embed="rId17"/>
                    <a:srcRect/>
                    <a:stretch>
                      <a:fillRect/>
                    </a:stretch>
                  </pic:blipFill>
                  <pic:spPr bwMode="auto">
                    <a:xfrm>
                      <a:off x="0" y="0"/>
                      <a:ext cx="3813175" cy="1742440"/>
                    </a:xfrm>
                    <a:prstGeom prst="rect">
                      <a:avLst/>
                    </a:prstGeom>
                    <a:noFill/>
                    <a:ln w="9525">
                      <a:noFill/>
                      <a:miter lim="800000"/>
                      <a:headEnd/>
                      <a:tailEnd/>
                    </a:ln>
                  </pic:spPr>
                </pic:pic>
              </a:graphicData>
            </a:graphic>
          </wp:inline>
        </w:drawing>
      </w:r>
    </w:p>
    <w:p w14:paraId="2E54FA61" w14:textId="77777777" w:rsidR="005B4407" w:rsidRPr="00FD1972" w:rsidRDefault="005B4407" w:rsidP="005B4407">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lang w:val="fr-FR"/>
        </w:rPr>
        <w:t xml:space="preserve">               Figure 07.</w:t>
      </w:r>
    </w:p>
    <w:p w14:paraId="0D162EC9" w14:textId="77777777" w:rsidR="00784F52" w:rsidRPr="00FD1972" w:rsidRDefault="00784F52" w:rsidP="00B923A8">
      <w:p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eastAsia="Times New Roman" w:hAnsiTheme="majorBidi" w:cstheme="majorBidi"/>
          <w:b/>
          <w:bCs/>
          <w:color w:val="993366"/>
          <w:lang w:val="fr-FR"/>
        </w:rPr>
        <w:t>Au niveau des fibres myélinisées</w:t>
      </w:r>
    </w:p>
    <w:p w14:paraId="270D9CCD" w14:textId="77777777" w:rsidR="00784F52" w:rsidRPr="00FD1972" w:rsidRDefault="00784F52" w:rsidP="00B923A8">
      <w:pPr>
        <w:shd w:val="clear" w:color="auto" w:fill="FFFFFF"/>
        <w:bidi w:val="0"/>
        <w:spacing w:before="120" w:after="120" w:line="360" w:lineRule="auto"/>
        <w:jc w:val="both"/>
        <w:rPr>
          <w:rFonts w:asciiTheme="majorBidi" w:eastAsia="Times New Roman" w:hAnsiTheme="majorBidi" w:cstheme="majorBidi"/>
          <w:color w:val="000000"/>
          <w:lang w:val="fr-FR"/>
        </w:rPr>
      </w:pPr>
      <w:r w:rsidRPr="00FD1972">
        <w:rPr>
          <w:rFonts w:asciiTheme="majorBidi" w:eastAsia="Times New Roman" w:hAnsiTheme="majorBidi" w:cstheme="majorBidi"/>
          <w:color w:val="000000"/>
          <w:lang w:val="fr-FR"/>
        </w:rPr>
        <w:t>La gaine de myéline joue un rôle d'</w:t>
      </w:r>
      <w:r w:rsidRPr="00FD1972">
        <w:rPr>
          <w:rFonts w:asciiTheme="majorBidi" w:eastAsia="Times New Roman" w:hAnsiTheme="majorBidi" w:cstheme="majorBidi"/>
          <w:b/>
          <w:bCs/>
          <w:color w:val="FF0000"/>
          <w:lang w:val="fr-FR"/>
        </w:rPr>
        <w:t>isolant</w:t>
      </w:r>
      <w:r w:rsidRPr="00FD1972">
        <w:rPr>
          <w:rFonts w:asciiTheme="majorBidi" w:eastAsia="Times New Roman" w:hAnsiTheme="majorBidi" w:cstheme="majorBidi"/>
          <w:color w:val="000000"/>
          <w:lang w:val="fr-FR"/>
        </w:rPr>
        <w:t>, les</w:t>
      </w:r>
      <w:r w:rsidRPr="00FD1972">
        <w:rPr>
          <w:rFonts w:asciiTheme="majorBidi" w:eastAsia="Times New Roman" w:hAnsiTheme="majorBidi" w:cstheme="majorBidi"/>
          <w:b/>
          <w:bCs/>
          <w:color w:val="000000"/>
          <w:lang w:val="fr-FR"/>
        </w:rPr>
        <w:t> CVD</w:t>
      </w:r>
      <w:r w:rsidRPr="00FD1972">
        <w:rPr>
          <w:rFonts w:asciiTheme="majorBidi" w:eastAsia="Times New Roman" w:hAnsiTheme="majorBidi" w:cstheme="majorBidi"/>
          <w:color w:val="000000"/>
          <w:lang w:val="fr-FR"/>
        </w:rPr>
        <w:t>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w:t>
      </w:r>
      <w:r w:rsidRPr="00FD1972">
        <w:rPr>
          <w:rFonts w:asciiTheme="majorBidi" w:eastAsia="Times New Roman" w:hAnsiTheme="majorBidi" w:cstheme="majorBidi"/>
          <w:color w:val="000000"/>
          <w:lang w:val="fr-FR"/>
        </w:rPr>
        <w:t xml:space="preserve"> sont localisés uniquement au niveau des </w:t>
      </w:r>
      <w:proofErr w:type="spellStart"/>
      <w:r w:rsidRPr="00FD1972">
        <w:rPr>
          <w:rFonts w:asciiTheme="majorBidi" w:eastAsia="Times New Roman" w:hAnsiTheme="majorBidi" w:cstheme="majorBidi"/>
          <w:color w:val="000000"/>
          <w:lang w:val="fr-FR"/>
        </w:rPr>
        <w:t>noeuds</w:t>
      </w:r>
      <w:proofErr w:type="spellEnd"/>
      <w:r w:rsidRPr="00FD1972">
        <w:rPr>
          <w:rFonts w:asciiTheme="majorBidi" w:eastAsia="Times New Roman" w:hAnsiTheme="majorBidi" w:cstheme="majorBidi"/>
          <w:color w:val="000000"/>
          <w:lang w:val="fr-FR"/>
        </w:rPr>
        <w:t xml:space="preserve"> de </w:t>
      </w:r>
      <w:proofErr w:type="spellStart"/>
      <w:proofErr w:type="gramStart"/>
      <w:r w:rsidRPr="00FD1972">
        <w:rPr>
          <w:rFonts w:asciiTheme="majorBidi" w:eastAsia="Times New Roman" w:hAnsiTheme="majorBidi" w:cstheme="majorBidi"/>
          <w:color w:val="000000"/>
          <w:lang w:val="fr-FR"/>
        </w:rPr>
        <w:t>Ranvien</w:t>
      </w:r>
      <w:proofErr w:type="spellEnd"/>
      <w:r w:rsidRPr="00FD1972">
        <w:rPr>
          <w:rFonts w:asciiTheme="majorBidi" w:eastAsia="Times New Roman" w:hAnsiTheme="majorBidi" w:cstheme="majorBidi"/>
          <w:color w:val="000000"/>
          <w:lang w:val="fr-FR"/>
        </w:rPr>
        <w:t>:</w:t>
      </w:r>
      <w:proofErr w:type="gramEnd"/>
      <w:r w:rsidRPr="00FD1972">
        <w:rPr>
          <w:rFonts w:asciiTheme="majorBidi" w:eastAsia="Times New Roman" w:hAnsiTheme="majorBidi" w:cstheme="majorBidi"/>
          <w:color w:val="000000"/>
          <w:lang w:val="fr-FR"/>
        </w:rPr>
        <w:t xml:space="preserve"> L'arrivée d'un potentiel d'action provoque l'ouverture des</w:t>
      </w:r>
      <w:r w:rsidRPr="00FD1972">
        <w:rPr>
          <w:rFonts w:asciiTheme="majorBidi" w:eastAsia="Times New Roman" w:hAnsiTheme="majorBidi" w:cstheme="majorBidi"/>
          <w:b/>
          <w:bCs/>
          <w:color w:val="FF0000"/>
          <w:lang w:val="fr-FR"/>
        </w:rPr>
        <w:t> CVD</w:t>
      </w:r>
      <w:r w:rsidRPr="00FD1972">
        <w:rPr>
          <w:rFonts w:asciiTheme="majorBidi" w:eastAsia="Times New Roman" w:hAnsiTheme="majorBidi" w:cstheme="majorBidi"/>
          <w:color w:val="000000"/>
          <w:lang w:val="fr-FR"/>
        </w:rPr>
        <w:t>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w:t>
      </w:r>
      <w:r w:rsidRPr="00FD1972">
        <w:rPr>
          <w:rFonts w:asciiTheme="majorBidi" w:eastAsia="Times New Roman" w:hAnsiTheme="majorBidi" w:cstheme="majorBidi"/>
          <w:color w:val="000000"/>
          <w:lang w:val="fr-FR"/>
        </w:rPr>
        <w:t> d'</w:t>
      </w:r>
      <w:proofErr w:type="spellStart"/>
      <w:r w:rsidRPr="00FD1972">
        <w:rPr>
          <w:rFonts w:asciiTheme="majorBidi" w:eastAsia="Times New Roman" w:hAnsiTheme="majorBidi" w:cstheme="majorBidi"/>
          <w:color w:val="000000"/>
          <w:lang w:val="fr-FR"/>
        </w:rPr>
        <w:t>ou</w:t>
      </w:r>
      <w:proofErr w:type="spellEnd"/>
      <w:r w:rsidRPr="00FD1972">
        <w:rPr>
          <w:rFonts w:asciiTheme="majorBidi" w:eastAsia="Times New Roman" w:hAnsiTheme="majorBidi" w:cstheme="majorBidi"/>
          <w:color w:val="000000"/>
          <w:lang w:val="fr-FR"/>
        </w:rPr>
        <w:t xml:space="preserve"> l'entrée des ions des ions </w:t>
      </w:r>
      <w:r w:rsidRPr="00FD1972">
        <w:rPr>
          <w:rFonts w:asciiTheme="majorBidi" w:eastAsia="Times New Roman" w:hAnsiTheme="majorBidi" w:cstheme="majorBidi"/>
          <w:b/>
          <w:bCs/>
          <w:color w:val="000000"/>
          <w:lang w:val="fr-FR"/>
        </w:rPr>
        <w:t>Na</w:t>
      </w:r>
      <w:r w:rsidRPr="00FD1972">
        <w:rPr>
          <w:rFonts w:asciiTheme="majorBidi" w:eastAsia="Times New Roman" w:hAnsiTheme="majorBidi" w:cstheme="majorBidi"/>
          <w:b/>
          <w:bCs/>
          <w:color w:val="000000"/>
          <w:vertAlign w:val="superscript"/>
          <w:lang w:val="fr-FR"/>
        </w:rPr>
        <w:t>+</w:t>
      </w:r>
      <w:r w:rsidRPr="00FD1972">
        <w:rPr>
          <w:rFonts w:asciiTheme="majorBidi" w:eastAsia="Times New Roman" w:hAnsiTheme="majorBidi" w:cstheme="majorBidi"/>
          <w:color w:val="000000"/>
          <w:lang w:val="fr-FR"/>
        </w:rPr>
        <w:t> et la dépolarisation du Noeud de Ranvier. Les </w:t>
      </w:r>
      <w:r w:rsidRPr="00FD1972">
        <w:rPr>
          <w:rFonts w:asciiTheme="majorBidi" w:eastAsia="Times New Roman" w:hAnsiTheme="majorBidi" w:cstheme="majorBidi"/>
          <w:b/>
          <w:bCs/>
          <w:color w:val="0000FF"/>
          <w:lang w:val="fr-FR"/>
        </w:rPr>
        <w:t>courants locaux</w:t>
      </w:r>
      <w:r w:rsidRPr="00FD1972">
        <w:rPr>
          <w:rFonts w:asciiTheme="majorBidi" w:eastAsia="Times New Roman" w:hAnsiTheme="majorBidi" w:cstheme="majorBidi"/>
          <w:color w:val="000000"/>
          <w:lang w:val="fr-FR"/>
        </w:rPr>
        <w:t xml:space="preserve"> s'établissent entre le </w:t>
      </w:r>
      <w:proofErr w:type="spellStart"/>
      <w:r w:rsidRPr="00FD1972">
        <w:rPr>
          <w:rFonts w:asciiTheme="majorBidi" w:eastAsia="Times New Roman" w:hAnsiTheme="majorBidi" w:cstheme="majorBidi"/>
          <w:color w:val="000000"/>
          <w:lang w:val="fr-FR"/>
        </w:rPr>
        <w:t>noeud</w:t>
      </w:r>
      <w:proofErr w:type="spellEnd"/>
      <w:r w:rsidRPr="00FD1972">
        <w:rPr>
          <w:rFonts w:asciiTheme="majorBidi" w:eastAsia="Times New Roman" w:hAnsiTheme="majorBidi" w:cstheme="majorBidi"/>
          <w:color w:val="000000"/>
          <w:lang w:val="fr-FR"/>
        </w:rPr>
        <w:t xml:space="preserve"> dépolarisé et les </w:t>
      </w:r>
      <w:proofErr w:type="spellStart"/>
      <w:r w:rsidRPr="00FD1972">
        <w:rPr>
          <w:rFonts w:asciiTheme="majorBidi" w:eastAsia="Times New Roman" w:hAnsiTheme="majorBidi" w:cstheme="majorBidi"/>
          <w:color w:val="000000"/>
          <w:lang w:val="fr-FR"/>
        </w:rPr>
        <w:t>noeuds</w:t>
      </w:r>
      <w:proofErr w:type="spellEnd"/>
      <w:r w:rsidRPr="00FD1972">
        <w:rPr>
          <w:rFonts w:asciiTheme="majorBidi" w:eastAsia="Times New Roman" w:hAnsiTheme="majorBidi" w:cstheme="majorBidi"/>
          <w:color w:val="000000"/>
          <w:lang w:val="fr-FR"/>
        </w:rPr>
        <w:t xml:space="preserve"> voisins. Le </w:t>
      </w:r>
      <w:proofErr w:type="spellStart"/>
      <w:r w:rsidRPr="00FD1972">
        <w:rPr>
          <w:rFonts w:asciiTheme="majorBidi" w:eastAsia="Times New Roman" w:hAnsiTheme="majorBidi" w:cstheme="majorBidi"/>
          <w:color w:val="000000"/>
          <w:lang w:val="fr-FR"/>
        </w:rPr>
        <w:t>noeud</w:t>
      </w:r>
      <w:proofErr w:type="spellEnd"/>
      <w:r w:rsidRPr="00FD1972">
        <w:rPr>
          <w:rFonts w:asciiTheme="majorBidi" w:eastAsia="Times New Roman" w:hAnsiTheme="majorBidi" w:cstheme="majorBidi"/>
          <w:color w:val="000000"/>
          <w:lang w:val="fr-FR"/>
        </w:rPr>
        <w:t xml:space="preserve"> qui a </w:t>
      </w:r>
      <w:proofErr w:type="spellStart"/>
      <w:r w:rsidRPr="00FD1972">
        <w:rPr>
          <w:rFonts w:asciiTheme="majorBidi" w:eastAsia="Times New Roman" w:hAnsiTheme="majorBidi" w:cstheme="majorBidi"/>
          <w:color w:val="000000"/>
          <w:lang w:val="fr-FR"/>
        </w:rPr>
        <w:t>délenché</w:t>
      </w:r>
      <w:proofErr w:type="spellEnd"/>
      <w:r w:rsidRPr="00FD1972">
        <w:rPr>
          <w:rFonts w:asciiTheme="majorBidi" w:eastAsia="Times New Roman" w:hAnsiTheme="majorBidi" w:cstheme="majorBidi"/>
          <w:color w:val="000000"/>
          <w:lang w:val="fr-FR"/>
        </w:rPr>
        <w:t xml:space="preserve"> la naissance d'un potentiel d'action entre en </w:t>
      </w:r>
      <w:r w:rsidRPr="00FD1972">
        <w:rPr>
          <w:rFonts w:asciiTheme="majorBidi" w:eastAsia="Times New Roman" w:hAnsiTheme="majorBidi" w:cstheme="majorBidi"/>
          <w:b/>
          <w:bCs/>
          <w:color w:val="0000FF"/>
          <w:lang w:val="fr-FR"/>
        </w:rPr>
        <w:t>période réfractaire.</w:t>
      </w:r>
      <w:r w:rsidRPr="00FD1972">
        <w:rPr>
          <w:rFonts w:asciiTheme="majorBidi" w:eastAsia="Times New Roman" w:hAnsiTheme="majorBidi" w:cstheme="majorBidi"/>
          <w:color w:val="000000"/>
          <w:lang w:val="fr-FR"/>
        </w:rPr>
        <w:t xml:space="preserve"> Le message nerveux se propage dans un seul sens, en sautant d'un </w:t>
      </w:r>
      <w:proofErr w:type="spellStart"/>
      <w:r w:rsidRPr="00FD1972">
        <w:rPr>
          <w:rFonts w:asciiTheme="majorBidi" w:eastAsia="Times New Roman" w:hAnsiTheme="majorBidi" w:cstheme="majorBidi"/>
          <w:color w:val="000000"/>
          <w:lang w:val="fr-FR"/>
        </w:rPr>
        <w:t>noeud</w:t>
      </w:r>
      <w:proofErr w:type="spellEnd"/>
      <w:r w:rsidRPr="00FD1972">
        <w:rPr>
          <w:rFonts w:asciiTheme="majorBidi" w:eastAsia="Times New Roman" w:hAnsiTheme="majorBidi" w:cstheme="majorBidi"/>
          <w:color w:val="000000"/>
          <w:lang w:val="fr-FR"/>
        </w:rPr>
        <w:t xml:space="preserve"> de Ranvier à un autre. </w:t>
      </w:r>
      <w:proofErr w:type="gramStart"/>
      <w:r w:rsidRPr="00FD1972">
        <w:rPr>
          <w:rFonts w:asciiTheme="majorBidi" w:eastAsia="Times New Roman" w:hAnsiTheme="majorBidi" w:cstheme="majorBidi"/>
          <w:color w:val="000000"/>
          <w:lang w:val="fr-FR"/>
        </w:rPr>
        <w:t>c'est</w:t>
      </w:r>
      <w:proofErr w:type="gramEnd"/>
      <w:r w:rsidRPr="00FD1972">
        <w:rPr>
          <w:rFonts w:asciiTheme="majorBidi" w:eastAsia="Times New Roman" w:hAnsiTheme="majorBidi" w:cstheme="majorBidi"/>
          <w:color w:val="000000"/>
          <w:lang w:val="fr-FR"/>
        </w:rPr>
        <w:t xml:space="preserve"> propagation </w:t>
      </w:r>
      <w:r w:rsidRPr="00FD1972">
        <w:rPr>
          <w:rFonts w:asciiTheme="majorBidi" w:eastAsia="Times New Roman" w:hAnsiTheme="majorBidi" w:cstheme="majorBidi"/>
          <w:b/>
          <w:bCs/>
          <w:color w:val="800000"/>
          <w:lang w:val="fr-FR"/>
        </w:rPr>
        <w:t>saltatoire et unidirectionnelle.</w:t>
      </w:r>
    </w:p>
    <w:p w14:paraId="50453EC3" w14:textId="77777777" w:rsidR="00784F52" w:rsidRPr="00FD1972" w:rsidRDefault="00784F52"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noProof/>
        </w:rPr>
        <w:drawing>
          <wp:inline distT="0" distB="0" distL="0" distR="0" wp14:anchorId="3E05B2A4" wp14:editId="7BA30894">
            <wp:extent cx="4761865" cy="1638935"/>
            <wp:effectExtent l="19050" t="0" r="635" b="0"/>
            <wp:docPr id="38" name="Image 38" descr="http://svt.ghediri.com/upload/propagation_saltato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vt.ghediri.com/upload/propagation_saltatoire.gif"/>
                    <pic:cNvPicPr>
                      <a:picLocks noChangeAspect="1" noChangeArrowheads="1"/>
                    </pic:cNvPicPr>
                  </pic:nvPicPr>
                  <pic:blipFill>
                    <a:blip r:embed="rId18"/>
                    <a:srcRect/>
                    <a:stretch>
                      <a:fillRect/>
                    </a:stretch>
                  </pic:blipFill>
                  <pic:spPr bwMode="auto">
                    <a:xfrm>
                      <a:off x="0" y="0"/>
                      <a:ext cx="4761865" cy="1638935"/>
                    </a:xfrm>
                    <a:prstGeom prst="rect">
                      <a:avLst/>
                    </a:prstGeom>
                    <a:noFill/>
                    <a:ln w="9525">
                      <a:noFill/>
                      <a:miter lim="800000"/>
                      <a:headEnd/>
                      <a:tailEnd/>
                    </a:ln>
                  </pic:spPr>
                </pic:pic>
              </a:graphicData>
            </a:graphic>
          </wp:inline>
        </w:drawing>
      </w:r>
    </w:p>
    <w:p w14:paraId="0B8593F6" w14:textId="77777777" w:rsidR="005B4407" w:rsidRPr="00FD1972" w:rsidRDefault="005B4407" w:rsidP="005B4407">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rPr>
        <w:t xml:space="preserve">                     Figure 08.</w:t>
      </w:r>
    </w:p>
    <w:p w14:paraId="1E8A0508" w14:textId="77777777" w:rsidR="00C160E1" w:rsidRPr="00FD1972" w:rsidRDefault="00C160E1" w:rsidP="00B923A8">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noProof/>
        </w:rPr>
        <w:drawing>
          <wp:inline distT="0" distB="0" distL="0" distR="0" wp14:anchorId="388D0F26" wp14:editId="168B0889">
            <wp:extent cx="4805045" cy="1794510"/>
            <wp:effectExtent l="19050" t="0" r="0" b="0"/>
            <wp:docPr id="2" name="Image 2" descr="influ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lux2"/>
                    <pic:cNvPicPr>
                      <a:picLocks noChangeAspect="1" noChangeArrowheads="1"/>
                    </pic:cNvPicPr>
                  </pic:nvPicPr>
                  <pic:blipFill>
                    <a:blip r:embed="rId19"/>
                    <a:srcRect/>
                    <a:stretch>
                      <a:fillRect/>
                    </a:stretch>
                  </pic:blipFill>
                  <pic:spPr bwMode="auto">
                    <a:xfrm>
                      <a:off x="0" y="0"/>
                      <a:ext cx="4805045" cy="1794510"/>
                    </a:xfrm>
                    <a:prstGeom prst="rect">
                      <a:avLst/>
                    </a:prstGeom>
                    <a:noFill/>
                    <a:ln w="9525">
                      <a:noFill/>
                      <a:miter lim="800000"/>
                      <a:headEnd/>
                      <a:tailEnd/>
                    </a:ln>
                  </pic:spPr>
                </pic:pic>
              </a:graphicData>
            </a:graphic>
          </wp:inline>
        </w:drawing>
      </w:r>
    </w:p>
    <w:p w14:paraId="2FEFD461" w14:textId="77777777" w:rsidR="00071E25" w:rsidRPr="00FD1972" w:rsidRDefault="005B4407" w:rsidP="006238E3">
      <w:pPr>
        <w:autoSpaceDE w:val="0"/>
        <w:autoSpaceDN w:val="0"/>
        <w:bidi w:val="0"/>
        <w:adjustRightInd w:val="0"/>
        <w:spacing w:before="120" w:after="120" w:line="360" w:lineRule="auto"/>
        <w:jc w:val="both"/>
        <w:rPr>
          <w:rFonts w:asciiTheme="majorBidi" w:hAnsiTheme="majorBidi" w:cstheme="majorBidi"/>
          <w:b/>
          <w:bCs/>
          <w:lang w:val="fr-FR"/>
        </w:rPr>
      </w:pPr>
      <w:r w:rsidRPr="00FD1972">
        <w:rPr>
          <w:rFonts w:asciiTheme="majorBidi" w:hAnsiTheme="majorBidi" w:cstheme="majorBidi"/>
          <w:b/>
          <w:bCs/>
          <w:lang w:val="fr-FR"/>
        </w:rPr>
        <w:t xml:space="preserve">                      Figure 09.</w:t>
      </w:r>
    </w:p>
    <w:p w14:paraId="1EB36A3A" w14:textId="77777777" w:rsidR="00B923A8" w:rsidRPr="00071E25" w:rsidRDefault="00B923A8" w:rsidP="00B923A8">
      <w:pPr>
        <w:autoSpaceDE w:val="0"/>
        <w:autoSpaceDN w:val="0"/>
        <w:bidi w:val="0"/>
        <w:adjustRightInd w:val="0"/>
        <w:spacing w:before="120" w:after="120" w:line="360" w:lineRule="auto"/>
        <w:jc w:val="both"/>
        <w:rPr>
          <w:rFonts w:asciiTheme="majorBidi" w:hAnsiTheme="majorBidi" w:cstheme="majorBidi"/>
          <w:sz w:val="24"/>
          <w:szCs w:val="24"/>
          <w:lang w:val="fr-FR"/>
        </w:rPr>
      </w:pPr>
    </w:p>
    <w:sectPr w:rsidR="00B923A8" w:rsidRPr="00071E25" w:rsidSect="00B923A8">
      <w:headerReference w:type="default" r:id="rId20"/>
      <w:pgSz w:w="11906" w:h="16838"/>
      <w:pgMar w:top="1417" w:right="1417" w:bottom="1417" w:left="1417"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04906" w14:textId="77777777" w:rsidR="005B4E8D" w:rsidRDefault="005B4E8D" w:rsidP="00B923A8">
      <w:pPr>
        <w:spacing w:after="0" w:line="240" w:lineRule="auto"/>
      </w:pPr>
      <w:r>
        <w:separator/>
      </w:r>
    </w:p>
  </w:endnote>
  <w:endnote w:type="continuationSeparator" w:id="0">
    <w:p w14:paraId="6392940F" w14:textId="77777777" w:rsidR="005B4E8D" w:rsidRDefault="005B4E8D" w:rsidP="00B92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D9245" w14:textId="77777777" w:rsidR="005B4E8D" w:rsidRDefault="005B4E8D" w:rsidP="00B923A8">
      <w:pPr>
        <w:spacing w:after="0" w:line="240" w:lineRule="auto"/>
      </w:pPr>
      <w:r>
        <w:separator/>
      </w:r>
    </w:p>
  </w:footnote>
  <w:footnote w:type="continuationSeparator" w:id="0">
    <w:p w14:paraId="7D930C6B" w14:textId="77777777" w:rsidR="005B4E8D" w:rsidRDefault="005B4E8D" w:rsidP="00B92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A6C7" w14:textId="7C6EBE29" w:rsidR="00B923A8" w:rsidRPr="00B923A8" w:rsidRDefault="00B923A8" w:rsidP="00AC1B09">
    <w:pPr>
      <w:pStyle w:val="En-tte"/>
      <w:tabs>
        <w:tab w:val="clear" w:pos="4536"/>
        <w:tab w:val="clear" w:pos="9072"/>
        <w:tab w:val="left" w:pos="5190"/>
      </w:tabs>
      <w:bidi w:val="0"/>
      <w:rPr>
        <w:rFonts w:asciiTheme="majorBidi" w:hAnsiTheme="majorBidi" w:cstheme="majorBidi"/>
        <w:lang w:val="fr-FR"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74A8" w14:textId="77777777" w:rsidR="005765AF" w:rsidRPr="00B923A8" w:rsidRDefault="005765AF" w:rsidP="00B923A8">
    <w:pPr>
      <w:pStyle w:val="En-tte"/>
      <w:bidi w:val="0"/>
      <w:rPr>
        <w:rFonts w:asciiTheme="majorBidi" w:hAnsiTheme="majorBidi" w:cstheme="majorBidi"/>
        <w:lang w:val="fr-FR"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C12C7"/>
    <w:multiLevelType w:val="hybridMultilevel"/>
    <w:tmpl w:val="3B92A94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99"/>
    <w:rsid w:val="00071E25"/>
    <w:rsid w:val="00101A86"/>
    <w:rsid w:val="00123689"/>
    <w:rsid w:val="001A5D95"/>
    <w:rsid w:val="001B6232"/>
    <w:rsid w:val="001C7AF3"/>
    <w:rsid w:val="001D67BC"/>
    <w:rsid w:val="00340C66"/>
    <w:rsid w:val="003D2816"/>
    <w:rsid w:val="00506099"/>
    <w:rsid w:val="00513F1D"/>
    <w:rsid w:val="0056340A"/>
    <w:rsid w:val="005765AF"/>
    <w:rsid w:val="005B4407"/>
    <w:rsid w:val="005B4E8D"/>
    <w:rsid w:val="006238E3"/>
    <w:rsid w:val="006A3356"/>
    <w:rsid w:val="00784F52"/>
    <w:rsid w:val="007934F1"/>
    <w:rsid w:val="007A0CFE"/>
    <w:rsid w:val="00AB24DB"/>
    <w:rsid w:val="00AC1B09"/>
    <w:rsid w:val="00B378A6"/>
    <w:rsid w:val="00B923A8"/>
    <w:rsid w:val="00BA6678"/>
    <w:rsid w:val="00C059BD"/>
    <w:rsid w:val="00C160E1"/>
    <w:rsid w:val="00EF4732"/>
    <w:rsid w:val="00FD1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23D3D"/>
  <w15:docId w15:val="{A32A4422-F920-4978-85CD-609B2059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816"/>
    <w:pPr>
      <w:bidi/>
    </w:pPr>
  </w:style>
  <w:style w:type="paragraph" w:styleId="Titre5">
    <w:name w:val="heading 5"/>
    <w:basedOn w:val="Normal"/>
    <w:link w:val="Titre5Car"/>
    <w:uiPriority w:val="9"/>
    <w:qFormat/>
    <w:rsid w:val="00506099"/>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506099"/>
    <w:rPr>
      <w:rFonts w:ascii="Times New Roman" w:eastAsia="Times New Roman" w:hAnsi="Times New Roman" w:cs="Times New Roman"/>
      <w:b/>
      <w:bCs/>
      <w:sz w:val="20"/>
      <w:szCs w:val="20"/>
    </w:rPr>
  </w:style>
  <w:style w:type="character" w:customStyle="1" w:styleId="apple-converted-space">
    <w:name w:val="apple-converted-space"/>
    <w:basedOn w:val="Policepardfaut"/>
    <w:rsid w:val="00506099"/>
  </w:style>
  <w:style w:type="character" w:styleId="lev">
    <w:name w:val="Strong"/>
    <w:basedOn w:val="Policepardfaut"/>
    <w:uiPriority w:val="22"/>
    <w:qFormat/>
    <w:rsid w:val="00506099"/>
    <w:rPr>
      <w:b/>
      <w:bCs/>
    </w:rPr>
  </w:style>
  <w:style w:type="character" w:styleId="Lienhypertexte">
    <w:name w:val="Hyperlink"/>
    <w:basedOn w:val="Policepardfaut"/>
    <w:uiPriority w:val="99"/>
    <w:semiHidden/>
    <w:unhideWhenUsed/>
    <w:rsid w:val="00340C66"/>
    <w:rPr>
      <w:color w:val="0000FF"/>
      <w:u w:val="single"/>
    </w:rPr>
  </w:style>
  <w:style w:type="paragraph" w:styleId="Paragraphedeliste">
    <w:name w:val="List Paragraph"/>
    <w:basedOn w:val="Normal"/>
    <w:uiPriority w:val="34"/>
    <w:qFormat/>
    <w:rsid w:val="00340C66"/>
    <w:pPr>
      <w:ind w:left="720"/>
      <w:contextualSpacing/>
    </w:pPr>
  </w:style>
  <w:style w:type="paragraph" w:styleId="NormalWeb">
    <w:name w:val="Normal (Web)"/>
    <w:basedOn w:val="Normal"/>
    <w:uiPriority w:val="99"/>
    <w:unhideWhenUsed/>
    <w:rsid w:val="007934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7934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34F1"/>
    <w:rPr>
      <w:rFonts w:ascii="Tahoma" w:hAnsi="Tahoma" w:cs="Tahoma"/>
      <w:sz w:val="16"/>
      <w:szCs w:val="16"/>
    </w:rPr>
  </w:style>
  <w:style w:type="paragraph" w:styleId="En-tte">
    <w:name w:val="header"/>
    <w:basedOn w:val="Normal"/>
    <w:link w:val="En-tteCar"/>
    <w:uiPriority w:val="99"/>
    <w:unhideWhenUsed/>
    <w:rsid w:val="00B923A8"/>
    <w:pPr>
      <w:tabs>
        <w:tab w:val="center" w:pos="4536"/>
        <w:tab w:val="right" w:pos="9072"/>
      </w:tabs>
      <w:spacing w:after="0" w:line="240" w:lineRule="auto"/>
    </w:pPr>
  </w:style>
  <w:style w:type="character" w:customStyle="1" w:styleId="En-tteCar">
    <w:name w:val="En-tête Car"/>
    <w:basedOn w:val="Policepardfaut"/>
    <w:link w:val="En-tte"/>
    <w:uiPriority w:val="99"/>
    <w:rsid w:val="00B923A8"/>
  </w:style>
  <w:style w:type="paragraph" w:styleId="Pieddepage">
    <w:name w:val="footer"/>
    <w:basedOn w:val="Normal"/>
    <w:link w:val="PieddepageCar"/>
    <w:uiPriority w:val="99"/>
    <w:unhideWhenUsed/>
    <w:rsid w:val="00B923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2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537009">
      <w:bodyDiv w:val="1"/>
      <w:marLeft w:val="0"/>
      <w:marRight w:val="0"/>
      <w:marTop w:val="0"/>
      <w:marBottom w:val="0"/>
      <w:divBdr>
        <w:top w:val="none" w:sz="0" w:space="0" w:color="auto"/>
        <w:left w:val="none" w:sz="0" w:space="0" w:color="auto"/>
        <w:bottom w:val="none" w:sz="0" w:space="0" w:color="auto"/>
        <w:right w:val="none" w:sz="0" w:space="0" w:color="auto"/>
      </w:divBdr>
    </w:div>
    <w:div w:id="91266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Potentiel_d%27action" TargetMode="External"/><Relationship Id="rId13" Type="http://schemas.openxmlformats.org/officeDocument/2006/relationships/image" Target="media/image3.emf"/><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fr.wikipedia.org/wiki/Neurone"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M1 Ecophysiologie animale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1139</Words>
  <Characters>6267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physiologie de la communication</dc:title>
  <dc:creator>hp</dc:creator>
  <cp:lastModifiedBy>clic-info</cp:lastModifiedBy>
  <cp:revision>6</cp:revision>
  <dcterms:created xsi:type="dcterms:W3CDTF">2020-04-02T10:50:00Z</dcterms:created>
  <dcterms:modified xsi:type="dcterms:W3CDTF">2021-04-28T13:18:00Z</dcterms:modified>
</cp:coreProperties>
</file>