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D7" w:rsidRDefault="002105DD" w:rsidP="004461D7">
      <w:pPr>
        <w:rPr>
          <w:sz w:val="36"/>
          <w:szCs w:val="36"/>
        </w:rPr>
      </w:pPr>
      <w:r w:rsidRPr="002105DD">
        <w:rPr>
          <w:sz w:val="36"/>
          <w:szCs w:val="36"/>
        </w:rPr>
        <w:t xml:space="preserve">             </w:t>
      </w:r>
      <w:r w:rsidR="004461D7">
        <w:rPr>
          <w:sz w:val="36"/>
          <w:szCs w:val="36"/>
        </w:rPr>
        <w:t xml:space="preserve">                         </w:t>
      </w:r>
      <w:proofErr w:type="spellStart"/>
      <w:r w:rsidR="004461D7">
        <w:rPr>
          <w:sz w:val="36"/>
          <w:szCs w:val="36"/>
        </w:rPr>
        <w:t>Purpur</w:t>
      </w:r>
      <w:proofErr w:type="spellEnd"/>
    </w:p>
    <w:p w:rsidR="002105DD" w:rsidRPr="004461D7" w:rsidRDefault="007D015A" w:rsidP="004461D7">
      <w:pPr>
        <w:rPr>
          <w:sz w:val="36"/>
          <w:szCs w:val="36"/>
        </w:rPr>
      </w:pPr>
      <w:r w:rsidRPr="00432F00">
        <w:rPr>
          <w:b/>
          <w:bCs/>
          <w:sz w:val="24"/>
          <w:szCs w:val="24"/>
        </w:rPr>
        <w:t>I. Introduction</w:t>
      </w:r>
      <w:r w:rsidR="002105DD" w:rsidRPr="00432F00">
        <w:rPr>
          <w:b/>
          <w:bCs/>
          <w:sz w:val="24"/>
          <w:szCs w:val="24"/>
        </w:rPr>
        <w:t xml:space="preserve"> définition</w:t>
      </w:r>
    </w:p>
    <w:p w:rsidR="002105DD" w:rsidRPr="00432F00" w:rsidRDefault="002105DD" w:rsidP="007D015A">
      <w:pPr>
        <w:pStyle w:val="Sansinterligne"/>
        <w:rPr>
          <w:sz w:val="24"/>
          <w:szCs w:val="24"/>
        </w:rPr>
      </w:pPr>
      <w:r w:rsidRPr="00432F00">
        <w:rPr>
          <w:sz w:val="24"/>
          <w:szCs w:val="24"/>
        </w:rPr>
        <w:t xml:space="preserve">Le purpura constitue l’ensemble de signes cliniques secondaires à l’extravasation du sang hors des capillaires au niveau cutané et muqueux. Le purpura est </w:t>
      </w:r>
      <w:r w:rsidR="00D160AA" w:rsidRPr="00432F00">
        <w:rPr>
          <w:sz w:val="24"/>
          <w:szCs w:val="24"/>
        </w:rPr>
        <w:t>très</w:t>
      </w:r>
      <w:r w:rsidRPr="00432F00">
        <w:rPr>
          <w:sz w:val="24"/>
          <w:szCs w:val="24"/>
        </w:rPr>
        <w:t xml:space="preserve"> </w:t>
      </w:r>
      <w:r w:rsidR="00D160AA" w:rsidRPr="00432F00">
        <w:rPr>
          <w:sz w:val="24"/>
          <w:szCs w:val="24"/>
        </w:rPr>
        <w:t>fréquent</w:t>
      </w:r>
      <w:r w:rsidRPr="00432F00">
        <w:rPr>
          <w:sz w:val="24"/>
          <w:szCs w:val="24"/>
        </w:rPr>
        <w:t xml:space="preserve"> en pratique médicales, il peut </w:t>
      </w:r>
      <w:r w:rsidR="00D160AA" w:rsidRPr="00432F00">
        <w:rPr>
          <w:sz w:val="24"/>
          <w:szCs w:val="24"/>
        </w:rPr>
        <w:t>être</w:t>
      </w:r>
      <w:r w:rsidRPr="00432F00">
        <w:rPr>
          <w:sz w:val="24"/>
          <w:szCs w:val="24"/>
        </w:rPr>
        <w:t xml:space="preserve"> révélateur de maladie</w:t>
      </w:r>
      <w:r w:rsidR="00D160AA" w:rsidRPr="00432F00">
        <w:rPr>
          <w:sz w:val="24"/>
          <w:szCs w:val="24"/>
        </w:rPr>
        <w:t>s</w:t>
      </w:r>
      <w:r w:rsidRPr="00432F00">
        <w:rPr>
          <w:sz w:val="24"/>
          <w:szCs w:val="24"/>
        </w:rPr>
        <w:t xml:space="preserve"> grave</w:t>
      </w:r>
      <w:r w:rsidR="00D160AA" w:rsidRPr="00432F00">
        <w:rPr>
          <w:sz w:val="24"/>
          <w:szCs w:val="24"/>
        </w:rPr>
        <w:t>s. Dans la plupart des cas il est bénin parfois il peut constituer une urgence thérapeutique. La découverte d’un purpura doit obligatoirement déclencher une enquête étiologique à la recherche de la pathologie en cause.</w:t>
      </w:r>
    </w:p>
    <w:p w:rsidR="00D160AA" w:rsidRPr="00432F00" w:rsidRDefault="00D160AA" w:rsidP="007D015A">
      <w:pPr>
        <w:pStyle w:val="Sansinterligne"/>
        <w:rPr>
          <w:sz w:val="24"/>
          <w:szCs w:val="24"/>
        </w:rPr>
      </w:pPr>
      <w:r w:rsidRPr="00432F00">
        <w:rPr>
          <w:sz w:val="24"/>
          <w:szCs w:val="24"/>
        </w:rPr>
        <w:t>Il est secondaire à l’atteinte d’un des deux temps de l’hémostase primaire : la paroi vasculaire et/ ou les plaquettes.</w:t>
      </w:r>
    </w:p>
    <w:p w:rsidR="00E85243" w:rsidRPr="00432F00" w:rsidRDefault="00E85243" w:rsidP="007D015A">
      <w:pPr>
        <w:pStyle w:val="Sansinterligne"/>
        <w:rPr>
          <w:b/>
          <w:bCs/>
          <w:sz w:val="24"/>
          <w:szCs w:val="24"/>
        </w:rPr>
      </w:pPr>
      <w:r w:rsidRPr="00432F00">
        <w:rPr>
          <w:b/>
          <w:bCs/>
          <w:sz w:val="24"/>
          <w:szCs w:val="24"/>
        </w:rPr>
        <w:t>II manifestation clinique</w:t>
      </w:r>
    </w:p>
    <w:p w:rsidR="00E85243" w:rsidRPr="00432F00" w:rsidRDefault="00E85243" w:rsidP="007D015A">
      <w:pPr>
        <w:pStyle w:val="Sansinterligne"/>
        <w:rPr>
          <w:sz w:val="24"/>
          <w:szCs w:val="24"/>
        </w:rPr>
      </w:pPr>
      <w:r w:rsidRPr="00432F00">
        <w:rPr>
          <w:sz w:val="24"/>
          <w:szCs w:val="24"/>
        </w:rPr>
        <w:t>Le purpura se manifeste par des hémorragies cutanées représentées par :</w:t>
      </w:r>
    </w:p>
    <w:p w:rsidR="00E85243" w:rsidRPr="00432F00" w:rsidRDefault="00E85243" w:rsidP="007D015A">
      <w:pPr>
        <w:pStyle w:val="Sansinterligne"/>
        <w:rPr>
          <w:sz w:val="24"/>
          <w:szCs w:val="24"/>
        </w:rPr>
      </w:pPr>
      <w:r w:rsidRPr="00432F00">
        <w:rPr>
          <w:sz w:val="24"/>
          <w:szCs w:val="24"/>
        </w:rPr>
        <w:t>Pétéchies : suffisions hémorragiques sous cutané</w:t>
      </w:r>
      <w:r w:rsidR="000629AA" w:rsidRPr="00432F00">
        <w:rPr>
          <w:sz w:val="24"/>
          <w:szCs w:val="24"/>
        </w:rPr>
        <w:t xml:space="preserve"> plane</w:t>
      </w:r>
      <w:r w:rsidRPr="00432F00">
        <w:rPr>
          <w:sz w:val="24"/>
          <w:szCs w:val="24"/>
        </w:rPr>
        <w:t xml:space="preserve"> </w:t>
      </w:r>
      <w:r w:rsidR="000629AA" w:rsidRPr="00432F00">
        <w:rPr>
          <w:sz w:val="24"/>
          <w:szCs w:val="24"/>
        </w:rPr>
        <w:t>pu</w:t>
      </w:r>
      <w:r w:rsidRPr="00432F00">
        <w:rPr>
          <w:sz w:val="24"/>
          <w:szCs w:val="24"/>
        </w:rPr>
        <w:t>nctiforme de couleur rosâtre ne s’effaçant pas à la vitro pression</w:t>
      </w:r>
      <w:r w:rsidR="000629AA" w:rsidRPr="00432F00">
        <w:rPr>
          <w:sz w:val="24"/>
          <w:szCs w:val="24"/>
        </w:rPr>
        <w:t xml:space="preserve"> de la taille d’une épingle.</w:t>
      </w:r>
    </w:p>
    <w:p w:rsidR="000629AA" w:rsidRPr="00432F00" w:rsidRDefault="000629AA" w:rsidP="007D015A">
      <w:pPr>
        <w:pStyle w:val="Sansinterligne"/>
        <w:rPr>
          <w:sz w:val="24"/>
          <w:szCs w:val="24"/>
        </w:rPr>
      </w:pPr>
      <w:r w:rsidRPr="00432F00">
        <w:rPr>
          <w:sz w:val="24"/>
          <w:szCs w:val="24"/>
        </w:rPr>
        <w:t>Ecchymose : hémorragie cutanée de taille variable plane de couleur violacée</w:t>
      </w:r>
    </w:p>
    <w:p w:rsidR="000629AA" w:rsidRPr="00432F00" w:rsidRDefault="000629AA" w:rsidP="007D015A">
      <w:pPr>
        <w:pStyle w:val="Sansinterligne"/>
        <w:rPr>
          <w:sz w:val="24"/>
          <w:szCs w:val="24"/>
        </w:rPr>
      </w:pPr>
      <w:r w:rsidRPr="00432F00">
        <w:rPr>
          <w:sz w:val="24"/>
          <w:szCs w:val="24"/>
        </w:rPr>
        <w:t>Vibice : hémorragie cutanée linéaire en strie siégeant au niveau des plis de flexion.</w:t>
      </w:r>
    </w:p>
    <w:p w:rsidR="000629AA" w:rsidRPr="00432F00" w:rsidRDefault="000629AA" w:rsidP="007D015A">
      <w:pPr>
        <w:pStyle w:val="Sansinterligne"/>
        <w:rPr>
          <w:sz w:val="24"/>
          <w:szCs w:val="24"/>
        </w:rPr>
      </w:pPr>
      <w:r w:rsidRPr="00432F00">
        <w:rPr>
          <w:sz w:val="24"/>
          <w:szCs w:val="24"/>
        </w:rPr>
        <w:t>A côté des hémorragies cutanées le tableau clinique peut comporter des hémorragies muqueuses voire même viscérales.</w:t>
      </w:r>
    </w:p>
    <w:p w:rsidR="000629AA" w:rsidRPr="00432F00" w:rsidRDefault="000629AA" w:rsidP="007D015A">
      <w:pPr>
        <w:pStyle w:val="Sansinterligne"/>
        <w:rPr>
          <w:sz w:val="24"/>
          <w:szCs w:val="24"/>
        </w:rPr>
      </w:pPr>
      <w:r w:rsidRPr="00432F00">
        <w:rPr>
          <w:sz w:val="24"/>
          <w:szCs w:val="24"/>
        </w:rPr>
        <w:t xml:space="preserve">Le purpura doit être obligatoirement investie par un bilan d’hémostase afin de pouvoir  orienter les autres examens </w:t>
      </w:r>
      <w:r w:rsidR="008E5B7D" w:rsidRPr="00432F00">
        <w:rPr>
          <w:sz w:val="24"/>
          <w:szCs w:val="24"/>
        </w:rPr>
        <w:t>para clinique</w:t>
      </w:r>
      <w:r w:rsidRPr="00432F00">
        <w:rPr>
          <w:sz w:val="24"/>
          <w:szCs w:val="24"/>
        </w:rPr>
        <w:t xml:space="preserve"> pour pouvoir poser un</w:t>
      </w:r>
      <w:r w:rsidR="008E5B7D" w:rsidRPr="00432F00">
        <w:rPr>
          <w:sz w:val="24"/>
          <w:szCs w:val="24"/>
        </w:rPr>
        <w:t xml:space="preserve"> </w:t>
      </w:r>
      <w:r w:rsidRPr="00432F00">
        <w:rPr>
          <w:sz w:val="24"/>
          <w:szCs w:val="24"/>
        </w:rPr>
        <w:t xml:space="preserve">diagnostic et adapter un conduite thérapeutique </w:t>
      </w:r>
      <w:r w:rsidR="008E5B7D" w:rsidRPr="00432F00">
        <w:rPr>
          <w:sz w:val="24"/>
          <w:szCs w:val="24"/>
        </w:rPr>
        <w:t>adéquate</w:t>
      </w:r>
      <w:r w:rsidRPr="00432F00">
        <w:rPr>
          <w:sz w:val="24"/>
          <w:szCs w:val="24"/>
        </w:rPr>
        <w:t>.</w:t>
      </w:r>
    </w:p>
    <w:p w:rsidR="008E5B7D" w:rsidRPr="00432F00" w:rsidRDefault="008E5B7D" w:rsidP="007D015A">
      <w:pPr>
        <w:pStyle w:val="Sansinterligne"/>
        <w:rPr>
          <w:sz w:val="24"/>
          <w:szCs w:val="24"/>
        </w:rPr>
      </w:pPr>
      <w:r w:rsidRPr="00432F00">
        <w:rPr>
          <w:sz w:val="24"/>
          <w:szCs w:val="24"/>
        </w:rPr>
        <w:t>Ce bilan doit comporter : le temps de saignement, une FNS, un frottis sanguins fait au doigt du malade, éventuellement une étude des fonctions plaquettaires voir même un bilan de la coagulation</w:t>
      </w:r>
    </w:p>
    <w:p w:rsidR="00854DA6" w:rsidRPr="00432F00" w:rsidRDefault="007D015A" w:rsidP="007D015A">
      <w:pPr>
        <w:pStyle w:val="Sansinterligne"/>
        <w:rPr>
          <w:sz w:val="24"/>
          <w:szCs w:val="24"/>
        </w:rPr>
      </w:pPr>
      <w:r w:rsidRPr="00432F00">
        <w:rPr>
          <w:b/>
          <w:bCs/>
          <w:sz w:val="24"/>
          <w:szCs w:val="24"/>
        </w:rPr>
        <w:t>I</w:t>
      </w:r>
      <w:r w:rsidR="00854DA6" w:rsidRPr="00432F00">
        <w:rPr>
          <w:b/>
          <w:bCs/>
          <w:sz w:val="24"/>
          <w:szCs w:val="24"/>
        </w:rPr>
        <w:t>II. Purpura vasculaire</w:t>
      </w:r>
      <w:r w:rsidR="00854DA6" w:rsidRPr="00432F00">
        <w:rPr>
          <w:sz w:val="24"/>
          <w:szCs w:val="24"/>
        </w:rPr>
        <w:t>.</w:t>
      </w:r>
    </w:p>
    <w:p w:rsidR="002C3239" w:rsidRPr="00432F00" w:rsidRDefault="002E51E4" w:rsidP="007D015A">
      <w:pPr>
        <w:pStyle w:val="Sansinterligne"/>
        <w:rPr>
          <w:sz w:val="24"/>
          <w:szCs w:val="24"/>
        </w:rPr>
      </w:pPr>
      <w:r w:rsidRPr="00432F00">
        <w:rPr>
          <w:sz w:val="24"/>
          <w:szCs w:val="24"/>
        </w:rPr>
        <w:t>Il existe des signes cliniques qui permettent d’évoquer d’emblée le caractère vasculaire</w:t>
      </w:r>
    </w:p>
    <w:p w:rsidR="002E51E4" w:rsidRPr="00432F00" w:rsidRDefault="002E51E4" w:rsidP="007D015A">
      <w:pPr>
        <w:pStyle w:val="Sansinterligne"/>
        <w:rPr>
          <w:sz w:val="24"/>
          <w:szCs w:val="24"/>
        </w:rPr>
      </w:pPr>
      <w:r w:rsidRPr="00432F00">
        <w:rPr>
          <w:sz w:val="24"/>
          <w:szCs w:val="24"/>
        </w:rPr>
        <w:t xml:space="preserve"> </w:t>
      </w:r>
      <w:proofErr w:type="gramStart"/>
      <w:r w:rsidRPr="00432F00">
        <w:rPr>
          <w:sz w:val="24"/>
          <w:szCs w:val="24"/>
        </w:rPr>
        <w:t>d’un</w:t>
      </w:r>
      <w:proofErr w:type="gramEnd"/>
      <w:r w:rsidRPr="00432F00">
        <w:rPr>
          <w:sz w:val="24"/>
          <w:szCs w:val="24"/>
        </w:rPr>
        <w:t xml:space="preserve"> purpura</w:t>
      </w:r>
      <w:r w:rsidR="00517520" w:rsidRPr="00432F00">
        <w:rPr>
          <w:sz w:val="24"/>
          <w:szCs w:val="24"/>
        </w:rPr>
        <w:t>, le bilan d’hémostase est normal</w:t>
      </w:r>
    </w:p>
    <w:p w:rsidR="002E51E4" w:rsidRPr="00432F00" w:rsidRDefault="002E51E4" w:rsidP="007D015A">
      <w:pPr>
        <w:pStyle w:val="Sansinterligne"/>
        <w:rPr>
          <w:sz w:val="24"/>
          <w:szCs w:val="24"/>
        </w:rPr>
      </w:pPr>
      <w:r w:rsidRPr="00432F00">
        <w:rPr>
          <w:sz w:val="24"/>
          <w:szCs w:val="24"/>
        </w:rPr>
        <w:t xml:space="preserve"> Caractère souvent infiltré (« palpable »), </w:t>
      </w:r>
    </w:p>
    <w:p w:rsidR="002C3239" w:rsidRPr="00432F00" w:rsidRDefault="002E51E4" w:rsidP="007D015A">
      <w:pPr>
        <w:pStyle w:val="Sansinterligne"/>
        <w:rPr>
          <w:sz w:val="24"/>
          <w:szCs w:val="24"/>
        </w:rPr>
      </w:pPr>
      <w:r w:rsidRPr="00432F00">
        <w:rPr>
          <w:sz w:val="24"/>
          <w:szCs w:val="24"/>
        </w:rPr>
        <w:t xml:space="preserve">Association possible à des lésions réalisant le tri-symptôme de Gougerot- Sjogren </w:t>
      </w:r>
    </w:p>
    <w:p w:rsidR="002C3239" w:rsidRPr="00432F00" w:rsidRDefault="002E51E4" w:rsidP="007D015A">
      <w:pPr>
        <w:pStyle w:val="Sansinterligne"/>
        <w:rPr>
          <w:sz w:val="24"/>
          <w:szCs w:val="24"/>
        </w:rPr>
      </w:pPr>
      <w:r w:rsidRPr="00432F00">
        <w:rPr>
          <w:sz w:val="24"/>
          <w:szCs w:val="24"/>
        </w:rPr>
        <w:t>(</w:t>
      </w:r>
      <w:r w:rsidR="002C3239" w:rsidRPr="00432F00">
        <w:rPr>
          <w:sz w:val="24"/>
          <w:szCs w:val="24"/>
        </w:rPr>
        <w:t>Nodules</w:t>
      </w:r>
      <w:r w:rsidRPr="00432F00">
        <w:rPr>
          <w:sz w:val="24"/>
          <w:szCs w:val="24"/>
        </w:rPr>
        <w:t xml:space="preserve">, cocardes érythémateuses et purpura), notamment dans les purpuras </w:t>
      </w:r>
    </w:p>
    <w:p w:rsidR="002E51E4" w:rsidRPr="00432F00" w:rsidRDefault="002E51E4" w:rsidP="007D015A">
      <w:pPr>
        <w:pStyle w:val="Sansinterligne"/>
        <w:rPr>
          <w:sz w:val="24"/>
          <w:szCs w:val="24"/>
        </w:rPr>
      </w:pPr>
      <w:r w:rsidRPr="00432F00">
        <w:rPr>
          <w:sz w:val="24"/>
          <w:szCs w:val="24"/>
        </w:rPr>
        <w:t xml:space="preserve">« </w:t>
      </w:r>
      <w:r w:rsidR="002C3239" w:rsidRPr="00432F00">
        <w:rPr>
          <w:sz w:val="24"/>
          <w:szCs w:val="24"/>
        </w:rPr>
        <w:t>Immunologiques</w:t>
      </w:r>
      <w:r w:rsidRPr="00432F00">
        <w:rPr>
          <w:sz w:val="24"/>
          <w:szCs w:val="24"/>
        </w:rPr>
        <w:t xml:space="preserve"> », </w:t>
      </w:r>
    </w:p>
    <w:p w:rsidR="002E51E4" w:rsidRPr="00432F00" w:rsidRDefault="002E51E4" w:rsidP="007D015A">
      <w:pPr>
        <w:pStyle w:val="Sansinterligne"/>
        <w:rPr>
          <w:sz w:val="24"/>
          <w:szCs w:val="24"/>
        </w:rPr>
      </w:pPr>
      <w:r w:rsidRPr="00432F00">
        <w:rPr>
          <w:sz w:val="24"/>
          <w:szCs w:val="24"/>
        </w:rPr>
        <w:t xml:space="preserve">Siège souvent aux membres inférieurs, </w:t>
      </w:r>
    </w:p>
    <w:p w:rsidR="002E51E4" w:rsidRPr="00432F00" w:rsidRDefault="002E51E4" w:rsidP="007D015A">
      <w:pPr>
        <w:pStyle w:val="Sansinterligne"/>
        <w:rPr>
          <w:sz w:val="24"/>
          <w:szCs w:val="24"/>
        </w:rPr>
      </w:pPr>
      <w:r w:rsidRPr="00432F00">
        <w:rPr>
          <w:sz w:val="24"/>
          <w:szCs w:val="24"/>
        </w:rPr>
        <w:t xml:space="preserve">Ne touchant pas les muqueuses, </w:t>
      </w:r>
    </w:p>
    <w:p w:rsidR="002E51E4" w:rsidRPr="00432F00" w:rsidRDefault="002E51E4" w:rsidP="007D015A">
      <w:pPr>
        <w:pStyle w:val="Sansinterligne"/>
        <w:rPr>
          <w:sz w:val="24"/>
          <w:szCs w:val="24"/>
        </w:rPr>
      </w:pPr>
      <w:r w:rsidRPr="00432F00">
        <w:rPr>
          <w:sz w:val="24"/>
          <w:szCs w:val="24"/>
        </w:rPr>
        <w:t>Lésions indolores.</w:t>
      </w:r>
    </w:p>
    <w:p w:rsidR="002E51E4" w:rsidRPr="00432F00" w:rsidRDefault="002E51E4" w:rsidP="007D015A">
      <w:pPr>
        <w:pStyle w:val="Sansinterligne"/>
        <w:rPr>
          <w:sz w:val="24"/>
          <w:szCs w:val="24"/>
        </w:rPr>
      </w:pPr>
      <w:r w:rsidRPr="00432F00">
        <w:rPr>
          <w:sz w:val="24"/>
          <w:szCs w:val="24"/>
        </w:rPr>
        <w:t xml:space="preserve"> On peut essayer de classer les purpuras v</w:t>
      </w:r>
      <w:r w:rsidR="002C3239" w:rsidRPr="00432F00">
        <w:rPr>
          <w:sz w:val="24"/>
          <w:szCs w:val="24"/>
        </w:rPr>
        <w:t>asculaires de façon arbitraire</w:t>
      </w:r>
      <w:r w:rsidRPr="00432F00">
        <w:rPr>
          <w:sz w:val="24"/>
          <w:szCs w:val="24"/>
        </w:rPr>
        <w:t xml:space="preserve"> dans trois grandes catégories :</w:t>
      </w:r>
    </w:p>
    <w:p w:rsidR="007D015A" w:rsidRPr="00432F00" w:rsidRDefault="007D015A" w:rsidP="007D015A">
      <w:pPr>
        <w:pStyle w:val="Sansinterligne"/>
        <w:rPr>
          <w:sz w:val="24"/>
          <w:szCs w:val="24"/>
        </w:rPr>
      </w:pPr>
    </w:p>
    <w:p w:rsidR="002E51E4" w:rsidRPr="00432F00" w:rsidRDefault="002C3239" w:rsidP="007D015A">
      <w:pPr>
        <w:pStyle w:val="Sansinterligne"/>
        <w:rPr>
          <w:sz w:val="24"/>
          <w:szCs w:val="24"/>
        </w:rPr>
      </w:pPr>
      <w:r w:rsidRPr="00432F00">
        <w:rPr>
          <w:sz w:val="24"/>
          <w:szCs w:val="24"/>
        </w:rPr>
        <w:t>1/</w:t>
      </w:r>
      <w:r w:rsidR="002E51E4" w:rsidRPr="00432F00">
        <w:rPr>
          <w:sz w:val="24"/>
          <w:szCs w:val="24"/>
        </w:rPr>
        <w:t xml:space="preserve">Fragilité vasculaire </w:t>
      </w:r>
    </w:p>
    <w:p w:rsidR="00465160" w:rsidRPr="00432F00" w:rsidRDefault="008214BC" w:rsidP="007D015A">
      <w:pPr>
        <w:pStyle w:val="Sansinterligne"/>
        <w:rPr>
          <w:sz w:val="24"/>
          <w:szCs w:val="24"/>
        </w:rPr>
      </w:pPr>
      <w:r w:rsidRPr="00432F00">
        <w:rPr>
          <w:sz w:val="24"/>
          <w:szCs w:val="24"/>
        </w:rPr>
        <w:t>-</w:t>
      </w:r>
      <w:r w:rsidR="00465160" w:rsidRPr="00432F00">
        <w:rPr>
          <w:sz w:val="24"/>
          <w:szCs w:val="24"/>
        </w:rPr>
        <w:t>Fragilité capillaire : fréquent surtout chez les femmes, il se manifeste par l’apparition d’ecchymose spontanée ou suite à des traumatismes minimes</w:t>
      </w:r>
    </w:p>
    <w:p w:rsidR="007D015A" w:rsidRPr="00432F00" w:rsidRDefault="008214BC" w:rsidP="007D015A">
      <w:pPr>
        <w:pStyle w:val="Sansinterligne"/>
        <w:rPr>
          <w:sz w:val="24"/>
          <w:szCs w:val="24"/>
        </w:rPr>
      </w:pPr>
      <w:r w:rsidRPr="00432F00">
        <w:rPr>
          <w:sz w:val="24"/>
          <w:szCs w:val="24"/>
        </w:rPr>
        <w:t>-</w:t>
      </w:r>
      <w:r w:rsidR="00465160" w:rsidRPr="00432F00">
        <w:rPr>
          <w:sz w:val="24"/>
          <w:szCs w:val="24"/>
        </w:rPr>
        <w:t>Le purpura sénile :</w:t>
      </w:r>
      <w:r w:rsidR="002E51E4" w:rsidRPr="00432F00">
        <w:rPr>
          <w:sz w:val="24"/>
          <w:szCs w:val="24"/>
        </w:rPr>
        <w:t xml:space="preserve"> </w:t>
      </w:r>
      <w:r w:rsidR="002C3239" w:rsidRPr="00432F00">
        <w:rPr>
          <w:sz w:val="24"/>
          <w:szCs w:val="24"/>
        </w:rPr>
        <w:t>dû</w:t>
      </w:r>
      <w:r w:rsidR="002E51E4" w:rsidRPr="00432F00">
        <w:rPr>
          <w:sz w:val="24"/>
          <w:szCs w:val="24"/>
        </w:rPr>
        <w:t xml:space="preserve"> à l’atrophie du tissu cutané et sous-cutané, se localise</w:t>
      </w:r>
    </w:p>
    <w:p w:rsidR="002E51E4" w:rsidRPr="00432F00" w:rsidRDefault="002E51E4" w:rsidP="007D015A">
      <w:pPr>
        <w:pStyle w:val="Sansinterligne"/>
        <w:rPr>
          <w:sz w:val="24"/>
          <w:szCs w:val="24"/>
        </w:rPr>
      </w:pPr>
      <w:proofErr w:type="gramStart"/>
      <w:r w:rsidRPr="00432F00">
        <w:rPr>
          <w:sz w:val="24"/>
          <w:szCs w:val="24"/>
        </w:rPr>
        <w:t>surtout</w:t>
      </w:r>
      <w:proofErr w:type="gramEnd"/>
      <w:r w:rsidRPr="00432F00">
        <w:rPr>
          <w:sz w:val="24"/>
          <w:szCs w:val="24"/>
        </w:rPr>
        <w:t xml:space="preserve"> à la face dorsale des mains, </w:t>
      </w:r>
    </w:p>
    <w:p w:rsidR="002C3239" w:rsidRPr="00432F00" w:rsidRDefault="008214BC" w:rsidP="007D015A">
      <w:pPr>
        <w:pStyle w:val="Sansinterligne"/>
        <w:rPr>
          <w:sz w:val="24"/>
          <w:szCs w:val="24"/>
        </w:rPr>
      </w:pPr>
      <w:r w:rsidRPr="00432F00">
        <w:rPr>
          <w:sz w:val="24"/>
          <w:szCs w:val="24"/>
        </w:rPr>
        <w:t>-</w:t>
      </w:r>
      <w:r w:rsidR="002E51E4" w:rsidRPr="00432F00">
        <w:rPr>
          <w:sz w:val="24"/>
          <w:szCs w:val="24"/>
        </w:rPr>
        <w:t xml:space="preserve">Le purpura du scorbut, parfois centré sur un poil mais se manifestant aussi par des </w:t>
      </w:r>
    </w:p>
    <w:p w:rsidR="002E51E4" w:rsidRPr="00432F00" w:rsidRDefault="002E51E4" w:rsidP="007D015A">
      <w:pPr>
        <w:pStyle w:val="Sansinterligne"/>
        <w:rPr>
          <w:sz w:val="24"/>
          <w:szCs w:val="24"/>
        </w:rPr>
      </w:pPr>
      <w:proofErr w:type="gramStart"/>
      <w:r w:rsidRPr="00432F00">
        <w:rPr>
          <w:sz w:val="24"/>
          <w:szCs w:val="24"/>
        </w:rPr>
        <w:t>ecchymoses</w:t>
      </w:r>
      <w:proofErr w:type="gramEnd"/>
      <w:r w:rsidRPr="00432F00">
        <w:rPr>
          <w:sz w:val="24"/>
          <w:szCs w:val="24"/>
        </w:rPr>
        <w:t xml:space="preserve"> des membres inférieurs, </w:t>
      </w:r>
    </w:p>
    <w:p w:rsidR="002C3239" w:rsidRPr="00432F00" w:rsidRDefault="008214BC" w:rsidP="007D015A">
      <w:pPr>
        <w:pStyle w:val="Sansinterligne"/>
        <w:rPr>
          <w:sz w:val="24"/>
          <w:szCs w:val="24"/>
        </w:rPr>
      </w:pPr>
      <w:r w:rsidRPr="00432F00">
        <w:rPr>
          <w:sz w:val="24"/>
          <w:szCs w:val="24"/>
        </w:rPr>
        <w:t>-</w:t>
      </w:r>
      <w:r w:rsidR="002E51E4" w:rsidRPr="00432F00">
        <w:rPr>
          <w:sz w:val="24"/>
          <w:szCs w:val="24"/>
        </w:rPr>
        <w:t>Le purpura vasculaire observé dans l’amylose, qui donne par</w:t>
      </w:r>
      <w:r w:rsidR="002C3239" w:rsidRPr="00432F00">
        <w:rPr>
          <w:sz w:val="24"/>
          <w:szCs w:val="24"/>
        </w:rPr>
        <w:t>fois une lésion très évocatrice.</w:t>
      </w:r>
    </w:p>
    <w:p w:rsidR="002C3239" w:rsidRPr="00432F00" w:rsidRDefault="008214BC" w:rsidP="007D015A">
      <w:pPr>
        <w:pStyle w:val="Sansinterligne"/>
        <w:rPr>
          <w:sz w:val="24"/>
          <w:szCs w:val="24"/>
        </w:rPr>
      </w:pPr>
      <w:r w:rsidRPr="00432F00">
        <w:rPr>
          <w:sz w:val="24"/>
          <w:szCs w:val="24"/>
        </w:rPr>
        <w:t>-</w:t>
      </w:r>
      <w:r w:rsidR="002E51E4" w:rsidRPr="00432F00">
        <w:rPr>
          <w:sz w:val="24"/>
          <w:szCs w:val="24"/>
        </w:rPr>
        <w:t xml:space="preserve"> </w:t>
      </w:r>
      <w:r w:rsidR="002C3239" w:rsidRPr="00432F00">
        <w:rPr>
          <w:sz w:val="24"/>
          <w:szCs w:val="24"/>
        </w:rPr>
        <w:t>Le</w:t>
      </w:r>
      <w:r w:rsidR="002E51E4" w:rsidRPr="00432F00">
        <w:rPr>
          <w:sz w:val="24"/>
          <w:szCs w:val="24"/>
        </w:rPr>
        <w:t xml:space="preserve"> purpura </w:t>
      </w:r>
      <w:r w:rsidR="002C3239" w:rsidRPr="00432F00">
        <w:rPr>
          <w:sz w:val="24"/>
          <w:szCs w:val="24"/>
        </w:rPr>
        <w:t>périorbitaire</w:t>
      </w:r>
      <w:r w:rsidR="002E51E4" w:rsidRPr="00432F00">
        <w:rPr>
          <w:sz w:val="24"/>
          <w:szCs w:val="24"/>
        </w:rPr>
        <w:t>, survenant entre autre après rectoscopie (purpura palpébral post-</w:t>
      </w:r>
      <w:r w:rsidR="002C3239" w:rsidRPr="00432F00">
        <w:rPr>
          <w:sz w:val="24"/>
          <w:szCs w:val="24"/>
        </w:rPr>
        <w:t>rectoscopie)</w:t>
      </w:r>
    </w:p>
    <w:p w:rsidR="002E51E4" w:rsidRPr="00432F00" w:rsidRDefault="008214BC" w:rsidP="007D015A">
      <w:pPr>
        <w:pStyle w:val="Sansinterligne"/>
        <w:rPr>
          <w:sz w:val="24"/>
          <w:szCs w:val="24"/>
        </w:rPr>
      </w:pPr>
      <w:r w:rsidRPr="00432F00">
        <w:rPr>
          <w:sz w:val="24"/>
          <w:szCs w:val="24"/>
        </w:rPr>
        <w:t>-</w:t>
      </w:r>
      <w:r w:rsidR="002E51E4" w:rsidRPr="00432F00">
        <w:rPr>
          <w:sz w:val="24"/>
          <w:szCs w:val="24"/>
        </w:rPr>
        <w:t xml:space="preserve"> Le purpura survenant au cours d’une corticothérapie prolongée, </w:t>
      </w:r>
    </w:p>
    <w:p w:rsidR="00F249A0" w:rsidRPr="00432F00" w:rsidRDefault="008214BC" w:rsidP="007D015A">
      <w:pPr>
        <w:pStyle w:val="Sansinterligne"/>
        <w:rPr>
          <w:sz w:val="24"/>
          <w:szCs w:val="24"/>
        </w:rPr>
      </w:pPr>
      <w:r w:rsidRPr="00432F00">
        <w:rPr>
          <w:sz w:val="24"/>
          <w:szCs w:val="24"/>
        </w:rPr>
        <w:t>-</w:t>
      </w:r>
      <w:r w:rsidR="002E51E4" w:rsidRPr="00432F00">
        <w:rPr>
          <w:sz w:val="24"/>
          <w:szCs w:val="24"/>
        </w:rPr>
        <w:t>Les purpuras par augmentation de la pression capillaire survenant après des efforts de toux ou après clapping.</w:t>
      </w:r>
    </w:p>
    <w:p w:rsidR="002E51E4" w:rsidRPr="00432F00" w:rsidRDefault="008214BC" w:rsidP="007D015A">
      <w:pPr>
        <w:pStyle w:val="Sansinterligne"/>
        <w:rPr>
          <w:sz w:val="24"/>
          <w:szCs w:val="24"/>
        </w:rPr>
      </w:pPr>
      <w:r w:rsidRPr="00432F00">
        <w:rPr>
          <w:sz w:val="24"/>
          <w:szCs w:val="24"/>
        </w:rPr>
        <w:t>-</w:t>
      </w:r>
      <w:r w:rsidR="00F249A0" w:rsidRPr="00432F00">
        <w:rPr>
          <w:sz w:val="24"/>
          <w:szCs w:val="24"/>
        </w:rPr>
        <w:t xml:space="preserve">Maladie de Rendu  Osler : associe </w:t>
      </w:r>
      <w:r w:rsidR="0047754D" w:rsidRPr="00432F00">
        <w:rPr>
          <w:sz w:val="24"/>
          <w:szCs w:val="24"/>
        </w:rPr>
        <w:t>des épistaxis, une anémie ferriprive, des télangiectasies.</w:t>
      </w:r>
      <w:r w:rsidR="002E51E4" w:rsidRPr="00432F00">
        <w:rPr>
          <w:sz w:val="24"/>
          <w:szCs w:val="24"/>
        </w:rPr>
        <w:t xml:space="preserve"> </w:t>
      </w:r>
    </w:p>
    <w:p w:rsidR="007D015A" w:rsidRPr="00432F00" w:rsidRDefault="007D015A" w:rsidP="007D015A">
      <w:pPr>
        <w:pStyle w:val="Sansinterligne"/>
        <w:rPr>
          <w:sz w:val="24"/>
          <w:szCs w:val="24"/>
        </w:rPr>
      </w:pPr>
    </w:p>
    <w:p w:rsidR="002E51E4" w:rsidRPr="00432F00" w:rsidRDefault="004461D7" w:rsidP="007D015A">
      <w:pPr>
        <w:pStyle w:val="Sansinterligne"/>
        <w:rPr>
          <w:sz w:val="24"/>
          <w:szCs w:val="24"/>
        </w:rPr>
      </w:pPr>
      <w:r>
        <w:rPr>
          <w:sz w:val="24"/>
          <w:szCs w:val="24"/>
        </w:rPr>
        <w:t>2</w:t>
      </w:r>
      <w:r w:rsidR="007D015A" w:rsidRPr="00432F00">
        <w:rPr>
          <w:sz w:val="24"/>
          <w:szCs w:val="24"/>
        </w:rPr>
        <w:t>/</w:t>
      </w:r>
      <w:r w:rsidR="002E51E4" w:rsidRPr="00432F00">
        <w:rPr>
          <w:sz w:val="24"/>
          <w:szCs w:val="24"/>
        </w:rPr>
        <w:t xml:space="preserve">Purpuras infectieux </w:t>
      </w:r>
    </w:p>
    <w:p w:rsidR="002E51E4" w:rsidRPr="00432F00" w:rsidRDefault="008214BC" w:rsidP="007D015A">
      <w:pPr>
        <w:pStyle w:val="Sansinterligne"/>
        <w:rPr>
          <w:sz w:val="24"/>
          <w:szCs w:val="24"/>
        </w:rPr>
      </w:pPr>
      <w:r w:rsidRPr="00432F00">
        <w:rPr>
          <w:sz w:val="24"/>
          <w:szCs w:val="24"/>
        </w:rPr>
        <w:t>-</w:t>
      </w:r>
      <w:r w:rsidR="002E51E4" w:rsidRPr="00432F00">
        <w:rPr>
          <w:sz w:val="24"/>
          <w:szCs w:val="24"/>
        </w:rPr>
        <w:t xml:space="preserve">Purpura </w:t>
      </w:r>
      <w:r w:rsidR="007D015A" w:rsidRPr="00432F00">
        <w:rPr>
          <w:sz w:val="24"/>
          <w:szCs w:val="24"/>
        </w:rPr>
        <w:t>fulminants</w:t>
      </w:r>
      <w:r w:rsidR="002E51E4" w:rsidRPr="00432F00">
        <w:rPr>
          <w:sz w:val="24"/>
          <w:szCs w:val="24"/>
        </w:rPr>
        <w:t xml:space="preserve"> des septicémies à méningocoques, Septicémies à Gram– ou +, à staphylocoque, gonocoque : purpura souvent bulleux et hémorragique avec de larges ecchymoses,</w:t>
      </w:r>
      <w:r w:rsidR="00465160" w:rsidRPr="00432F00">
        <w:rPr>
          <w:sz w:val="24"/>
          <w:szCs w:val="24"/>
        </w:rPr>
        <w:t xml:space="preserve"> </w:t>
      </w:r>
      <w:r w:rsidR="002E51E4" w:rsidRPr="00432F00">
        <w:rPr>
          <w:sz w:val="24"/>
          <w:szCs w:val="24"/>
        </w:rPr>
        <w:t>qui présente souvent des caractères nécrotiques</w:t>
      </w:r>
      <w:r w:rsidR="002C3239" w:rsidRPr="00432F00">
        <w:rPr>
          <w:sz w:val="24"/>
          <w:szCs w:val="24"/>
        </w:rPr>
        <w:t>. Il est de règle,</w:t>
      </w:r>
      <w:r w:rsidR="002E51E4" w:rsidRPr="00432F00">
        <w:rPr>
          <w:sz w:val="24"/>
          <w:szCs w:val="24"/>
        </w:rPr>
        <w:t xml:space="preserve"> de considérer que </w:t>
      </w:r>
      <w:r w:rsidR="002C3239" w:rsidRPr="00432F00">
        <w:rPr>
          <w:sz w:val="24"/>
          <w:szCs w:val="24"/>
        </w:rPr>
        <w:t>tout purpura fébrile</w:t>
      </w:r>
      <w:r w:rsidR="002E51E4" w:rsidRPr="00432F00">
        <w:rPr>
          <w:sz w:val="24"/>
          <w:szCs w:val="24"/>
        </w:rPr>
        <w:t xml:space="preserve"> soit faire évoquer en premier lieu un purpura </w:t>
      </w:r>
      <w:r w:rsidR="002C3239" w:rsidRPr="00432F00">
        <w:rPr>
          <w:sz w:val="24"/>
          <w:szCs w:val="24"/>
        </w:rPr>
        <w:t>fulminants</w:t>
      </w:r>
      <w:r w:rsidR="002E51E4" w:rsidRPr="00432F00">
        <w:rPr>
          <w:sz w:val="24"/>
          <w:szCs w:val="24"/>
        </w:rPr>
        <w:t xml:space="preserve"> du fait de l’extrême urgence de la prise en charge en milieu spécialisé. </w:t>
      </w:r>
    </w:p>
    <w:p w:rsidR="007D015A" w:rsidRPr="00432F00" w:rsidRDefault="002E51E4" w:rsidP="007D015A">
      <w:pPr>
        <w:pStyle w:val="Sansinterligne"/>
        <w:rPr>
          <w:sz w:val="24"/>
          <w:szCs w:val="24"/>
        </w:rPr>
      </w:pPr>
      <w:r w:rsidRPr="00432F00">
        <w:rPr>
          <w:sz w:val="24"/>
          <w:szCs w:val="24"/>
        </w:rPr>
        <w:t xml:space="preserve">De façon rare : mycoplasmes, BK ou bacille de Hansen </w:t>
      </w:r>
    </w:p>
    <w:p w:rsidR="002E51E4" w:rsidRPr="00432F00" w:rsidRDefault="008214BC" w:rsidP="007D015A">
      <w:pPr>
        <w:pStyle w:val="Sansinterligne"/>
        <w:rPr>
          <w:sz w:val="24"/>
          <w:szCs w:val="24"/>
        </w:rPr>
      </w:pPr>
      <w:r w:rsidRPr="00432F00">
        <w:rPr>
          <w:sz w:val="24"/>
          <w:szCs w:val="24"/>
        </w:rPr>
        <w:t>-</w:t>
      </w:r>
      <w:r w:rsidR="002E51E4" w:rsidRPr="00432F00">
        <w:rPr>
          <w:sz w:val="24"/>
          <w:szCs w:val="24"/>
        </w:rPr>
        <w:t xml:space="preserve">Endocardite d’Osler où le purpura se manifeste par des hématomes sous-unguéaux, </w:t>
      </w:r>
    </w:p>
    <w:p w:rsidR="002E51E4" w:rsidRPr="00432F00" w:rsidRDefault="008214BC" w:rsidP="007D015A">
      <w:pPr>
        <w:pStyle w:val="Sansinterligne"/>
        <w:rPr>
          <w:sz w:val="24"/>
          <w:szCs w:val="24"/>
        </w:rPr>
      </w:pPr>
      <w:r w:rsidRPr="00432F00">
        <w:rPr>
          <w:sz w:val="24"/>
          <w:szCs w:val="24"/>
        </w:rPr>
        <w:t>-</w:t>
      </w:r>
      <w:r w:rsidR="002E51E4" w:rsidRPr="00432F00">
        <w:rPr>
          <w:sz w:val="24"/>
          <w:szCs w:val="24"/>
        </w:rPr>
        <w:t>Syndrome malin des maladies infectieuses éruptives : varicelle, rougeole, mononucléose infectieuse, scarlatine, hépatites (peuvent aussi provoquer un purpura par le biais d’une cryoglobuline), virus de l</w:t>
      </w:r>
      <w:r w:rsidR="007D015A" w:rsidRPr="00432F00">
        <w:rPr>
          <w:sz w:val="24"/>
          <w:szCs w:val="24"/>
        </w:rPr>
        <w:t>’immunodéficience humaine.</w:t>
      </w:r>
    </w:p>
    <w:p w:rsidR="007D015A" w:rsidRPr="00432F00" w:rsidRDefault="007D015A" w:rsidP="007D015A">
      <w:pPr>
        <w:pStyle w:val="Sansinterligne"/>
        <w:rPr>
          <w:sz w:val="24"/>
          <w:szCs w:val="24"/>
        </w:rPr>
      </w:pPr>
    </w:p>
    <w:p w:rsidR="002E51E4" w:rsidRPr="00432F00" w:rsidRDefault="007D015A" w:rsidP="007D015A">
      <w:pPr>
        <w:pStyle w:val="Sansinterligne"/>
        <w:rPr>
          <w:sz w:val="24"/>
          <w:szCs w:val="24"/>
        </w:rPr>
      </w:pPr>
      <w:r w:rsidRPr="00432F00">
        <w:rPr>
          <w:sz w:val="24"/>
          <w:szCs w:val="24"/>
        </w:rPr>
        <w:t>3/</w:t>
      </w:r>
      <w:r w:rsidR="002E51E4" w:rsidRPr="00432F00">
        <w:rPr>
          <w:sz w:val="24"/>
          <w:szCs w:val="24"/>
        </w:rPr>
        <w:t xml:space="preserve">Purpuras immunologiques </w:t>
      </w:r>
    </w:p>
    <w:p w:rsidR="002E51E4" w:rsidRPr="00432F00" w:rsidRDefault="008214BC" w:rsidP="007D015A">
      <w:pPr>
        <w:pStyle w:val="Sansinterligne"/>
        <w:rPr>
          <w:sz w:val="24"/>
          <w:szCs w:val="24"/>
        </w:rPr>
      </w:pPr>
      <w:r w:rsidRPr="00432F00">
        <w:rPr>
          <w:sz w:val="24"/>
          <w:szCs w:val="24"/>
        </w:rPr>
        <w:t>-</w:t>
      </w:r>
      <w:r w:rsidR="002E51E4" w:rsidRPr="00432F00">
        <w:rPr>
          <w:sz w:val="24"/>
          <w:szCs w:val="24"/>
        </w:rPr>
        <w:t>Immuno-allergiques</w:t>
      </w:r>
    </w:p>
    <w:p w:rsidR="002E51E4" w:rsidRPr="00432F00" w:rsidRDefault="008214BC" w:rsidP="007D015A">
      <w:pPr>
        <w:pStyle w:val="Sansinterligne"/>
        <w:rPr>
          <w:sz w:val="24"/>
          <w:szCs w:val="24"/>
        </w:rPr>
      </w:pPr>
      <w:r w:rsidRPr="00432F00">
        <w:rPr>
          <w:sz w:val="24"/>
          <w:szCs w:val="24"/>
        </w:rPr>
        <w:t>+</w:t>
      </w:r>
      <w:r w:rsidR="002E51E4" w:rsidRPr="00432F00">
        <w:rPr>
          <w:sz w:val="24"/>
          <w:szCs w:val="24"/>
        </w:rPr>
        <w:t xml:space="preserve">Tels que l’on peut les rencontrer lors de la prise de certains médicaments (sulfamides en particulier, pénicilline, diurétiques) ou au contact de certains produits (tartrazine, qui est un colorant alimentaire). Le délai de survenue du purpura est variable, mais est de quelques heures, en général, après la prise médicamenteuse. </w:t>
      </w:r>
    </w:p>
    <w:p w:rsidR="007D015A" w:rsidRPr="00432F00" w:rsidRDefault="008214BC" w:rsidP="007D015A">
      <w:pPr>
        <w:pStyle w:val="Sansinterligne"/>
        <w:rPr>
          <w:i/>
          <w:iCs/>
          <w:sz w:val="24"/>
          <w:szCs w:val="24"/>
        </w:rPr>
      </w:pPr>
      <w:r w:rsidRPr="00432F00">
        <w:rPr>
          <w:sz w:val="24"/>
          <w:szCs w:val="24"/>
        </w:rPr>
        <w:t>+</w:t>
      </w:r>
      <w:r w:rsidR="009605CD" w:rsidRPr="00432F00">
        <w:rPr>
          <w:sz w:val="24"/>
          <w:szCs w:val="24"/>
        </w:rPr>
        <w:t xml:space="preserve">Secondaire à une maladie de système (lupus érythémateux disséminé, polyarthrite rhumatoïde, péri-artérite noueuse, syndrome de Gougerot-Sjögren, connectivite mixte, poly chondrite atrophiante, maladie de Crohn, déficit en facteurs du complément, rectocolite </w:t>
      </w:r>
      <w:r w:rsidR="007D015A" w:rsidRPr="00432F00">
        <w:rPr>
          <w:sz w:val="24"/>
          <w:szCs w:val="24"/>
        </w:rPr>
        <w:t>hémorragique</w:t>
      </w:r>
      <w:r w:rsidR="009605CD" w:rsidRPr="00432F00">
        <w:rPr>
          <w:sz w:val="24"/>
          <w:szCs w:val="24"/>
        </w:rPr>
        <w:t xml:space="preserve">), à une hémopathie maligne (maladie de Hodgkin, leucémie myéloïde, lymphomes non hodgkiniens), à un cancer « solide » (cancer du poumon, de l’estomac, de la vessie, de l’utérus, du rein). </w:t>
      </w:r>
      <w:r w:rsidR="009605CD" w:rsidRPr="00432F00">
        <w:rPr>
          <w:noProof/>
          <w:sz w:val="24"/>
          <w:szCs w:val="24"/>
          <w:lang w:eastAsia="fr-FR"/>
        </w:rPr>
        <mc:AlternateContent>
          <mc:Choice Requires="wps">
            <w:drawing>
              <wp:anchor distT="0" distB="0" distL="114300" distR="114300" simplePos="0" relativeHeight="251663360" behindDoc="1" locked="0" layoutInCell="0" allowOverlap="1" wp14:anchorId="636E1F37" wp14:editId="12B07439">
                <wp:simplePos x="0" y="0"/>
                <wp:positionH relativeFrom="column">
                  <wp:posOffset>1223010</wp:posOffset>
                </wp:positionH>
                <wp:positionV relativeFrom="paragraph">
                  <wp:posOffset>-899795</wp:posOffset>
                </wp:positionV>
                <wp:extent cx="37465" cy="12700"/>
                <wp:effectExtent l="0" t="2540" r="3175"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6.3pt;margin-top:-70.85pt;width:2.95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odgIAAPg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" o:allowincell="f" fillcolor="black" stroked="f"/>
            </w:pict>
          </mc:Fallback>
        </mc:AlternateContent>
      </w:r>
    </w:p>
    <w:p w:rsidR="007D015A" w:rsidRPr="00432F00" w:rsidRDefault="007D015A" w:rsidP="007D015A">
      <w:pPr>
        <w:pStyle w:val="Sansinterligne"/>
        <w:rPr>
          <w:sz w:val="24"/>
          <w:szCs w:val="24"/>
        </w:rPr>
      </w:pPr>
    </w:p>
    <w:p w:rsidR="009605CD" w:rsidRPr="00432F00" w:rsidRDefault="007D015A" w:rsidP="007D015A">
      <w:pPr>
        <w:pStyle w:val="Sansinterligne"/>
        <w:rPr>
          <w:sz w:val="24"/>
          <w:szCs w:val="24"/>
        </w:rPr>
      </w:pPr>
      <w:r w:rsidRPr="00432F00">
        <w:rPr>
          <w:sz w:val="24"/>
          <w:szCs w:val="24"/>
        </w:rPr>
        <w:t>4/</w:t>
      </w:r>
      <w:r w:rsidR="009605CD" w:rsidRPr="00432F00">
        <w:rPr>
          <w:sz w:val="24"/>
          <w:szCs w:val="24"/>
        </w:rPr>
        <w:t xml:space="preserve"> Purpura rhumatoïde ou syndrome de Schönlein-Henoch</w:t>
      </w:r>
    </w:p>
    <w:p w:rsidR="009605CD" w:rsidRPr="00432F00" w:rsidRDefault="009605CD" w:rsidP="007D015A">
      <w:pPr>
        <w:pStyle w:val="Sansinterligne"/>
        <w:rPr>
          <w:sz w:val="24"/>
          <w:szCs w:val="24"/>
        </w:rPr>
      </w:pPr>
      <w:r w:rsidRPr="00432F00">
        <w:rPr>
          <w:sz w:val="24"/>
          <w:szCs w:val="24"/>
        </w:rPr>
        <w:t>C’est une pathologie surtout de l’enfant et du garçon bien qu’il puisse aussi être observé chez l’adulte mais de façon rare. En pédiatrie, le purpura rhumatoïde est de loin le plus fréquent des purpuras vasculaires. L’atteinte prédomine sur les petits vaisseaux.</w:t>
      </w:r>
    </w:p>
    <w:p w:rsidR="009605CD" w:rsidRPr="00432F00" w:rsidRDefault="009605CD" w:rsidP="007D015A">
      <w:pPr>
        <w:pStyle w:val="Sansinterligne"/>
        <w:rPr>
          <w:sz w:val="24"/>
          <w:szCs w:val="24"/>
        </w:rPr>
      </w:pPr>
      <w:r w:rsidRPr="00432F00">
        <w:rPr>
          <w:sz w:val="24"/>
          <w:szCs w:val="24"/>
        </w:rPr>
        <w:t>Classiquement :</w:t>
      </w:r>
    </w:p>
    <w:p w:rsidR="009605CD" w:rsidRPr="00432F00" w:rsidRDefault="009605CD" w:rsidP="007D015A">
      <w:pPr>
        <w:pStyle w:val="Sansinterligne"/>
        <w:rPr>
          <w:sz w:val="24"/>
          <w:szCs w:val="24"/>
        </w:rPr>
      </w:pPr>
      <w:r w:rsidRPr="00432F00">
        <w:rPr>
          <w:sz w:val="24"/>
          <w:szCs w:val="24"/>
        </w:rPr>
        <w:t xml:space="preserve">Le purpura est pétéchial, mais peu aussi confluer en ecchymoses. Parfois on peut aussi retrouver des aspects papulo-nodulaire, vésiculeux, bulleux, voire nécrotique. </w:t>
      </w:r>
    </w:p>
    <w:p w:rsidR="009605CD" w:rsidRPr="00432F00" w:rsidRDefault="009605CD" w:rsidP="007D015A">
      <w:pPr>
        <w:pStyle w:val="Sansinterligne"/>
        <w:rPr>
          <w:sz w:val="24"/>
          <w:szCs w:val="24"/>
        </w:rPr>
      </w:pPr>
      <w:r w:rsidRPr="00432F00">
        <w:rPr>
          <w:sz w:val="24"/>
          <w:szCs w:val="24"/>
        </w:rPr>
        <w:t xml:space="preserve">Il siège aux membres inférieurs, jamais au niveau des muqueuses, symétrique, évoluant par poussée déclenchées par l’orthostatisme </w:t>
      </w:r>
    </w:p>
    <w:p w:rsidR="009605CD" w:rsidRPr="00432F00" w:rsidRDefault="009605CD" w:rsidP="007D015A">
      <w:pPr>
        <w:pStyle w:val="Sansinterligne"/>
        <w:rPr>
          <w:sz w:val="24"/>
          <w:szCs w:val="24"/>
        </w:rPr>
      </w:pPr>
    </w:p>
    <w:p w:rsidR="009605CD" w:rsidRPr="00432F00" w:rsidRDefault="007D015A" w:rsidP="007D015A">
      <w:pPr>
        <w:pStyle w:val="Sansinterligne"/>
        <w:rPr>
          <w:sz w:val="24"/>
          <w:szCs w:val="24"/>
        </w:rPr>
      </w:pPr>
      <w:r w:rsidRPr="00432F00">
        <w:rPr>
          <w:sz w:val="24"/>
          <w:szCs w:val="24"/>
        </w:rPr>
        <w:t>Des</w:t>
      </w:r>
      <w:r w:rsidR="009605CD" w:rsidRPr="00432F00">
        <w:rPr>
          <w:sz w:val="24"/>
          <w:szCs w:val="24"/>
        </w:rPr>
        <w:t xml:space="preserve"> signes articulaires sont souvent </w:t>
      </w:r>
      <w:r w:rsidRPr="00432F00">
        <w:rPr>
          <w:sz w:val="24"/>
          <w:szCs w:val="24"/>
        </w:rPr>
        <w:t>présents</w:t>
      </w:r>
      <w:r w:rsidR="009605CD" w:rsidRPr="00432F00">
        <w:rPr>
          <w:sz w:val="24"/>
          <w:szCs w:val="24"/>
        </w:rPr>
        <w:t xml:space="preserve"> soit de façon synchrone du purpura soit le précédant ou le suivant. </w:t>
      </w:r>
    </w:p>
    <w:p w:rsidR="009605CD" w:rsidRPr="00432F00" w:rsidRDefault="007D015A" w:rsidP="007D015A">
      <w:pPr>
        <w:pStyle w:val="Sansinterligne"/>
        <w:rPr>
          <w:sz w:val="24"/>
          <w:szCs w:val="24"/>
        </w:rPr>
      </w:pPr>
      <w:r w:rsidRPr="00432F00">
        <w:rPr>
          <w:sz w:val="24"/>
          <w:szCs w:val="24"/>
        </w:rPr>
        <w:t>Il</w:t>
      </w:r>
      <w:r w:rsidR="009605CD" w:rsidRPr="00432F00">
        <w:rPr>
          <w:sz w:val="24"/>
          <w:szCs w:val="24"/>
        </w:rPr>
        <w:t xml:space="preserve"> peut exister un syndrome infectieux à type de fébricule</w:t>
      </w:r>
    </w:p>
    <w:p w:rsidR="00465160" w:rsidRPr="00432F00" w:rsidRDefault="007D015A" w:rsidP="007D015A">
      <w:pPr>
        <w:pStyle w:val="Sansinterligne"/>
        <w:rPr>
          <w:sz w:val="24"/>
          <w:szCs w:val="24"/>
        </w:rPr>
      </w:pPr>
      <w:r w:rsidRPr="00432F00">
        <w:rPr>
          <w:sz w:val="24"/>
          <w:szCs w:val="24"/>
        </w:rPr>
        <w:t>Une</w:t>
      </w:r>
      <w:r w:rsidR="009605CD" w:rsidRPr="00432F00">
        <w:rPr>
          <w:sz w:val="24"/>
          <w:szCs w:val="24"/>
        </w:rPr>
        <w:t xml:space="preserve"> symptomatologie digestive peu spécifique (douleur, vomissements, constipation…) peut poser des problèmes diagnostiques surtout chez l’enfant jeune. On peut parfois constater des hémorragies digestives, sous forme de rectorragie ou de melaena. De façon rare ont été décrits des cas d’invagination intestinale aiguë, voire, exceptionnellement, de perforation intestinale ou de sténose duodénale</w:t>
      </w:r>
    </w:p>
    <w:p w:rsidR="00465160" w:rsidRPr="00432F00" w:rsidRDefault="009605CD" w:rsidP="007D015A">
      <w:pPr>
        <w:pStyle w:val="Sansinterligne"/>
        <w:rPr>
          <w:sz w:val="24"/>
          <w:szCs w:val="24"/>
        </w:rPr>
      </w:pPr>
      <w:proofErr w:type="gramStart"/>
      <w:r w:rsidRPr="00432F00">
        <w:rPr>
          <w:sz w:val="24"/>
          <w:szCs w:val="24"/>
        </w:rPr>
        <w:t>il</w:t>
      </w:r>
      <w:proofErr w:type="gramEnd"/>
      <w:r w:rsidRPr="00432F00">
        <w:rPr>
          <w:sz w:val="24"/>
          <w:szCs w:val="24"/>
        </w:rPr>
        <w:t xml:space="preserve"> peut exister une atteinte rénale avec protéinurie, hématurie macroscopique, néphropathie aiguë ou syndrome néphrotique</w:t>
      </w:r>
    </w:p>
    <w:p w:rsidR="009605CD" w:rsidRPr="009605CD" w:rsidRDefault="009605CD" w:rsidP="007D015A">
      <w:pPr>
        <w:pStyle w:val="Sansinterligne"/>
        <w:rPr>
          <w:sz w:val="24"/>
          <w:szCs w:val="24"/>
        </w:rPr>
      </w:pPr>
      <w:r w:rsidRPr="009605CD">
        <w:rPr>
          <w:sz w:val="24"/>
          <w:szCs w:val="24"/>
        </w:rPr>
        <w:t xml:space="preserve">Du point de vue du diagnostic positif, il n’existe pas d’élément biologique affirmant le purpura rhumatoïde. </w:t>
      </w:r>
    </w:p>
    <w:p w:rsidR="009605CD" w:rsidRDefault="009605CD" w:rsidP="007D015A">
      <w:pPr>
        <w:pStyle w:val="Sansinterligne"/>
        <w:rPr>
          <w:sz w:val="24"/>
          <w:szCs w:val="24"/>
        </w:rPr>
      </w:pPr>
      <w:r w:rsidRPr="009605CD">
        <w:rPr>
          <w:sz w:val="24"/>
          <w:szCs w:val="24"/>
        </w:rPr>
        <w:t>L’évolution est en général favorable et ne nécessite pas de traitement particulier en dehors du repos au lit, le pronostic est sous la dépendance de l’existence d’éventuelles lésions rénales.</w:t>
      </w:r>
    </w:p>
    <w:p w:rsidR="007D015A" w:rsidRDefault="007D015A" w:rsidP="007D015A">
      <w:pPr>
        <w:pStyle w:val="Sansinterligne"/>
        <w:rPr>
          <w:sz w:val="24"/>
          <w:szCs w:val="24"/>
        </w:rPr>
      </w:pPr>
    </w:p>
    <w:p w:rsidR="004461D7" w:rsidRDefault="004461D7" w:rsidP="007D015A">
      <w:pPr>
        <w:pStyle w:val="Sansinterligne"/>
        <w:rPr>
          <w:b/>
          <w:bCs/>
          <w:sz w:val="24"/>
          <w:szCs w:val="24"/>
        </w:rPr>
      </w:pPr>
    </w:p>
    <w:p w:rsidR="004461D7" w:rsidRDefault="004461D7" w:rsidP="007D015A">
      <w:pPr>
        <w:pStyle w:val="Sansinterligne"/>
        <w:rPr>
          <w:b/>
          <w:bCs/>
          <w:sz w:val="24"/>
          <w:szCs w:val="24"/>
        </w:rPr>
      </w:pPr>
    </w:p>
    <w:p w:rsidR="007D015A" w:rsidRDefault="007D015A" w:rsidP="007D015A">
      <w:pPr>
        <w:pStyle w:val="Sansinterligne"/>
        <w:rPr>
          <w:sz w:val="24"/>
          <w:szCs w:val="24"/>
        </w:rPr>
      </w:pPr>
      <w:r w:rsidRPr="00517520">
        <w:rPr>
          <w:b/>
          <w:bCs/>
          <w:sz w:val="24"/>
          <w:szCs w:val="24"/>
        </w:rPr>
        <w:t>IV purpura thrombopénique</w:t>
      </w:r>
      <w:r>
        <w:rPr>
          <w:sz w:val="24"/>
          <w:szCs w:val="24"/>
        </w:rPr>
        <w:t>.</w:t>
      </w:r>
    </w:p>
    <w:p w:rsidR="00126646" w:rsidRDefault="00126646" w:rsidP="007D015A">
      <w:pPr>
        <w:pStyle w:val="Sansinterligne"/>
        <w:rPr>
          <w:sz w:val="24"/>
          <w:szCs w:val="24"/>
        </w:rPr>
      </w:pPr>
      <w:r>
        <w:rPr>
          <w:sz w:val="24"/>
          <w:szCs w:val="24"/>
        </w:rPr>
        <w:t>La thrombopénie peut être central secondaire à un défaut de production, ou périphérique secondaire à une surconsommation des plaquettes.</w:t>
      </w:r>
      <w:r w:rsidR="00517520">
        <w:rPr>
          <w:sz w:val="24"/>
          <w:szCs w:val="24"/>
        </w:rPr>
        <w:t xml:space="preserve"> </w:t>
      </w:r>
      <w:proofErr w:type="gramStart"/>
      <w:r w:rsidR="00517520">
        <w:rPr>
          <w:sz w:val="24"/>
          <w:szCs w:val="24"/>
        </w:rPr>
        <w:t>le</w:t>
      </w:r>
      <w:proofErr w:type="gramEnd"/>
      <w:r w:rsidR="00517520">
        <w:rPr>
          <w:sz w:val="24"/>
          <w:szCs w:val="24"/>
        </w:rPr>
        <w:t xml:space="preserve"> bilan para clinique objective une thrombopénie pouvant être modérée ou sévère</w:t>
      </w:r>
    </w:p>
    <w:p w:rsidR="00126646" w:rsidRDefault="00126646" w:rsidP="007D015A">
      <w:pPr>
        <w:pStyle w:val="Sansinterligne"/>
        <w:rPr>
          <w:sz w:val="24"/>
          <w:szCs w:val="24"/>
        </w:rPr>
      </w:pPr>
    </w:p>
    <w:p w:rsidR="007D015A" w:rsidRDefault="007D015A" w:rsidP="007D015A">
      <w:pPr>
        <w:pStyle w:val="Sansinterligne"/>
        <w:rPr>
          <w:sz w:val="24"/>
          <w:szCs w:val="24"/>
        </w:rPr>
      </w:pPr>
      <w:r>
        <w:rPr>
          <w:sz w:val="24"/>
          <w:szCs w:val="24"/>
        </w:rPr>
        <w:t>1/ purpura</w:t>
      </w:r>
      <w:r w:rsidR="00126646">
        <w:rPr>
          <w:sz w:val="24"/>
          <w:szCs w:val="24"/>
        </w:rPr>
        <w:t xml:space="preserve"> thrombopénique d’origine central.</w:t>
      </w:r>
    </w:p>
    <w:p w:rsidR="001B5B9C" w:rsidRDefault="001B5B9C" w:rsidP="007D015A">
      <w:pPr>
        <w:pStyle w:val="Sansinterligne"/>
        <w:rPr>
          <w:sz w:val="24"/>
          <w:szCs w:val="24"/>
        </w:rPr>
      </w:pPr>
      <w:r>
        <w:rPr>
          <w:sz w:val="24"/>
          <w:szCs w:val="24"/>
        </w:rPr>
        <w:t xml:space="preserve"> 1.1congénitale</w:t>
      </w:r>
    </w:p>
    <w:p w:rsidR="00126646" w:rsidRDefault="00126646" w:rsidP="007D015A">
      <w:pPr>
        <w:pStyle w:val="Sansinterligne"/>
        <w:rPr>
          <w:sz w:val="24"/>
          <w:szCs w:val="24"/>
        </w:rPr>
      </w:pPr>
      <w:r>
        <w:rPr>
          <w:sz w:val="24"/>
          <w:szCs w:val="24"/>
        </w:rPr>
        <w:t xml:space="preserve"> Amégacaryocytose </w:t>
      </w:r>
      <w:r w:rsidR="001B5B9C">
        <w:rPr>
          <w:sz w:val="24"/>
          <w:szCs w:val="24"/>
        </w:rPr>
        <w:t>congénitale : maladie héréditaires rare transmise sur un mode autosomal dominant, caractérisée par l’absence mégacaryocyte au niveau de la moelle osseuse.</w:t>
      </w:r>
    </w:p>
    <w:p w:rsidR="001B5B9C" w:rsidRDefault="001B5B9C" w:rsidP="007D015A">
      <w:pPr>
        <w:pStyle w:val="Sansinterligne"/>
        <w:rPr>
          <w:sz w:val="24"/>
          <w:szCs w:val="24"/>
        </w:rPr>
      </w:pPr>
      <w:r>
        <w:rPr>
          <w:sz w:val="24"/>
          <w:szCs w:val="24"/>
        </w:rPr>
        <w:t>1.2acquise</w:t>
      </w:r>
    </w:p>
    <w:p w:rsidR="001B5B9C" w:rsidRDefault="001F08DE" w:rsidP="007D015A">
      <w:pPr>
        <w:pStyle w:val="Sansinterligne"/>
        <w:rPr>
          <w:sz w:val="24"/>
          <w:szCs w:val="24"/>
        </w:rPr>
      </w:pPr>
      <w:r>
        <w:rPr>
          <w:sz w:val="24"/>
          <w:szCs w:val="24"/>
        </w:rPr>
        <w:t>Aplasie médullaire, anémie mégaloblastique, syndrome myélodysplasique, envahissement médullaire par des cellules malignes d’origine hématologique et extra hématologique, la chimiothérapie, intoxication aigue alcoolique.</w:t>
      </w:r>
    </w:p>
    <w:p w:rsidR="001F08DE" w:rsidRDefault="001F08DE" w:rsidP="007D015A">
      <w:pPr>
        <w:pStyle w:val="Sansinterligne"/>
        <w:rPr>
          <w:sz w:val="24"/>
          <w:szCs w:val="24"/>
        </w:rPr>
      </w:pPr>
    </w:p>
    <w:p w:rsidR="001F08DE" w:rsidRDefault="001F08DE" w:rsidP="007D015A">
      <w:pPr>
        <w:pStyle w:val="Sansinterligne"/>
        <w:rPr>
          <w:sz w:val="24"/>
          <w:szCs w:val="24"/>
        </w:rPr>
      </w:pPr>
      <w:r>
        <w:rPr>
          <w:sz w:val="24"/>
          <w:szCs w:val="24"/>
        </w:rPr>
        <w:t>2/ purpura thrombopénique périphérique.</w:t>
      </w:r>
    </w:p>
    <w:p w:rsidR="001F08DE" w:rsidRDefault="001F08DE" w:rsidP="007D015A">
      <w:pPr>
        <w:pStyle w:val="Sansinterligne"/>
        <w:rPr>
          <w:sz w:val="24"/>
          <w:szCs w:val="24"/>
        </w:rPr>
      </w:pPr>
      <w:r>
        <w:rPr>
          <w:sz w:val="24"/>
          <w:szCs w:val="24"/>
        </w:rPr>
        <w:t xml:space="preserve"> 2.1/ purpura thrombopénique idiopathique :</w:t>
      </w:r>
    </w:p>
    <w:p w:rsidR="001F08DE" w:rsidRDefault="001F08DE" w:rsidP="007D015A">
      <w:pPr>
        <w:pStyle w:val="Sansinterligne"/>
        <w:rPr>
          <w:sz w:val="24"/>
          <w:szCs w:val="24"/>
        </w:rPr>
      </w:pPr>
      <w:r>
        <w:rPr>
          <w:sz w:val="24"/>
          <w:szCs w:val="24"/>
        </w:rPr>
        <w:t xml:space="preserve">      Il survient à tout </w:t>
      </w:r>
      <w:r w:rsidR="00C0774D">
        <w:rPr>
          <w:sz w:val="24"/>
          <w:szCs w:val="24"/>
        </w:rPr>
        <w:t>âge</w:t>
      </w:r>
      <w:r>
        <w:rPr>
          <w:sz w:val="24"/>
          <w:szCs w:val="24"/>
        </w:rPr>
        <w:t xml:space="preserve">, </w:t>
      </w:r>
      <w:r w:rsidR="00C0774D">
        <w:rPr>
          <w:sz w:val="24"/>
          <w:szCs w:val="24"/>
        </w:rPr>
        <w:t>d’origine probablement auto immune, il se manifeste par un purpura pétéchial et ecchymotique associe souvent à des hémorragies muqueuses parfois viscéral. À noter l’absence de splénomégalie et d’adénopathies.il constitue un diagnostic d’</w:t>
      </w:r>
      <w:r w:rsidR="005C2F5E">
        <w:rPr>
          <w:sz w:val="24"/>
          <w:szCs w:val="24"/>
        </w:rPr>
        <w:t>exclusion</w:t>
      </w:r>
      <w:r w:rsidR="00C0774D">
        <w:rPr>
          <w:sz w:val="24"/>
          <w:szCs w:val="24"/>
        </w:rPr>
        <w:t>.</w:t>
      </w:r>
    </w:p>
    <w:p w:rsidR="00190259" w:rsidRDefault="00190259" w:rsidP="007D015A">
      <w:pPr>
        <w:pStyle w:val="Sansinterligne"/>
        <w:rPr>
          <w:sz w:val="24"/>
          <w:szCs w:val="24"/>
        </w:rPr>
      </w:pPr>
      <w:r>
        <w:rPr>
          <w:sz w:val="24"/>
          <w:szCs w:val="24"/>
        </w:rPr>
        <w:t xml:space="preserve">La MO est riche en mégacaryocytes </w:t>
      </w:r>
      <w:r w:rsidR="00517520">
        <w:rPr>
          <w:sz w:val="24"/>
          <w:szCs w:val="24"/>
        </w:rPr>
        <w:t>non plaquettogè</w:t>
      </w:r>
      <w:r>
        <w:rPr>
          <w:sz w:val="24"/>
          <w:szCs w:val="24"/>
        </w:rPr>
        <w:t>ne.</w:t>
      </w:r>
    </w:p>
    <w:p w:rsidR="00190259" w:rsidRDefault="00190259" w:rsidP="007D015A">
      <w:pPr>
        <w:pStyle w:val="Sansinterligne"/>
        <w:rPr>
          <w:sz w:val="24"/>
          <w:szCs w:val="24"/>
        </w:rPr>
      </w:pPr>
    </w:p>
    <w:p w:rsidR="005C2F5E" w:rsidRDefault="005C2F5E" w:rsidP="007D015A">
      <w:pPr>
        <w:pStyle w:val="Sansinterligne"/>
        <w:rPr>
          <w:sz w:val="24"/>
          <w:szCs w:val="24"/>
        </w:rPr>
      </w:pPr>
      <w:r>
        <w:rPr>
          <w:sz w:val="24"/>
          <w:szCs w:val="24"/>
        </w:rPr>
        <w:t>L’évolution du PTI se fait vers la guérison dans 80% des cas.</w:t>
      </w:r>
    </w:p>
    <w:p w:rsidR="00C0774D" w:rsidRDefault="00C87283" w:rsidP="007D015A">
      <w:pPr>
        <w:pStyle w:val="Sansinterligne"/>
        <w:rPr>
          <w:sz w:val="24"/>
          <w:szCs w:val="24"/>
        </w:rPr>
      </w:pPr>
      <w:proofErr w:type="gramStart"/>
      <w:r>
        <w:rPr>
          <w:sz w:val="24"/>
          <w:szCs w:val="24"/>
        </w:rPr>
        <w:t>le</w:t>
      </w:r>
      <w:proofErr w:type="gramEnd"/>
      <w:r w:rsidR="00C0774D">
        <w:rPr>
          <w:sz w:val="24"/>
          <w:szCs w:val="24"/>
        </w:rPr>
        <w:t xml:space="preserve"> traitement repose sur la corticothérapie à la dose de 1 mg /kg/g pendant 3 à 4 semaine.</w:t>
      </w:r>
    </w:p>
    <w:p w:rsidR="00C0774D" w:rsidRDefault="00C0774D" w:rsidP="007D015A">
      <w:pPr>
        <w:pStyle w:val="Sansinterligne"/>
        <w:rPr>
          <w:sz w:val="24"/>
          <w:szCs w:val="24"/>
        </w:rPr>
      </w:pPr>
      <w:r>
        <w:rPr>
          <w:sz w:val="24"/>
          <w:szCs w:val="24"/>
        </w:rPr>
        <w:t>En cas de bonne réponse la dégression doit être très lente de l’ordre de 5 mg par jours.</w:t>
      </w:r>
    </w:p>
    <w:p w:rsidR="00C0774D" w:rsidRDefault="005C2F5E" w:rsidP="007D015A">
      <w:pPr>
        <w:pStyle w:val="Sansinterligne"/>
        <w:rPr>
          <w:sz w:val="24"/>
          <w:szCs w:val="24"/>
        </w:rPr>
      </w:pPr>
      <w:r>
        <w:rPr>
          <w:sz w:val="24"/>
          <w:szCs w:val="24"/>
        </w:rPr>
        <w:t xml:space="preserve">En cas d’échec des corticoïdes le malade doit être splénectomisé </w:t>
      </w:r>
    </w:p>
    <w:p w:rsidR="005C2F5E" w:rsidRDefault="005C2F5E" w:rsidP="007D015A">
      <w:pPr>
        <w:pStyle w:val="Sansinterligne"/>
        <w:rPr>
          <w:sz w:val="24"/>
          <w:szCs w:val="24"/>
        </w:rPr>
      </w:pPr>
      <w:r>
        <w:rPr>
          <w:sz w:val="24"/>
          <w:szCs w:val="24"/>
        </w:rPr>
        <w:t xml:space="preserve">Le troisième palier thérapeutique est l’utilisation du </w:t>
      </w:r>
      <w:r w:rsidR="00DB13F8">
        <w:rPr>
          <w:sz w:val="24"/>
          <w:szCs w:val="24"/>
        </w:rPr>
        <w:t>Rituximab (</w:t>
      </w:r>
      <w:r>
        <w:rPr>
          <w:sz w:val="24"/>
          <w:szCs w:val="24"/>
        </w:rPr>
        <w:t>AC monoclonal</w:t>
      </w:r>
      <w:r w:rsidR="00DB13F8">
        <w:rPr>
          <w:sz w:val="24"/>
          <w:szCs w:val="24"/>
        </w:rPr>
        <w:t>) qui semble</w:t>
      </w:r>
      <w:r>
        <w:rPr>
          <w:sz w:val="24"/>
          <w:szCs w:val="24"/>
        </w:rPr>
        <w:t xml:space="preserve"> don</w:t>
      </w:r>
      <w:r w:rsidR="00DB13F8">
        <w:rPr>
          <w:sz w:val="24"/>
          <w:szCs w:val="24"/>
        </w:rPr>
        <w:t>n</w:t>
      </w:r>
      <w:r>
        <w:rPr>
          <w:sz w:val="24"/>
          <w:szCs w:val="24"/>
        </w:rPr>
        <w:t xml:space="preserve">er des </w:t>
      </w:r>
      <w:r w:rsidR="00DB13F8">
        <w:rPr>
          <w:sz w:val="24"/>
          <w:szCs w:val="24"/>
        </w:rPr>
        <w:t>résultats dans les formes résist</w:t>
      </w:r>
      <w:r>
        <w:rPr>
          <w:sz w:val="24"/>
          <w:szCs w:val="24"/>
        </w:rPr>
        <w:t>antes.</w:t>
      </w:r>
    </w:p>
    <w:p w:rsidR="00DB13F8" w:rsidRDefault="00DB13F8" w:rsidP="007D015A">
      <w:pPr>
        <w:pStyle w:val="Sansinterligne"/>
        <w:rPr>
          <w:sz w:val="24"/>
          <w:szCs w:val="24"/>
        </w:rPr>
      </w:pPr>
    </w:p>
    <w:p w:rsidR="00DB13F8" w:rsidRDefault="00DB13F8" w:rsidP="007D015A">
      <w:pPr>
        <w:pStyle w:val="Sansinterligne"/>
        <w:rPr>
          <w:sz w:val="24"/>
          <w:szCs w:val="24"/>
        </w:rPr>
      </w:pPr>
      <w:r>
        <w:rPr>
          <w:sz w:val="24"/>
          <w:szCs w:val="24"/>
        </w:rPr>
        <w:t>2.2/ autres causes.</w:t>
      </w:r>
    </w:p>
    <w:p w:rsidR="00DB13F8" w:rsidRDefault="00DB13F8" w:rsidP="007D015A">
      <w:pPr>
        <w:pStyle w:val="Sansinterligne"/>
        <w:rPr>
          <w:sz w:val="24"/>
          <w:szCs w:val="24"/>
        </w:rPr>
      </w:pPr>
      <w:r>
        <w:rPr>
          <w:sz w:val="24"/>
          <w:szCs w:val="24"/>
        </w:rPr>
        <w:t xml:space="preserve"> </w:t>
      </w:r>
    </w:p>
    <w:p w:rsidR="00DB13F8" w:rsidRDefault="008214BC" w:rsidP="007D015A">
      <w:pPr>
        <w:pStyle w:val="Sansinterligne"/>
        <w:rPr>
          <w:sz w:val="24"/>
          <w:szCs w:val="24"/>
        </w:rPr>
      </w:pPr>
      <w:r>
        <w:rPr>
          <w:sz w:val="24"/>
          <w:szCs w:val="24"/>
        </w:rPr>
        <w:t>-</w:t>
      </w:r>
      <w:r w:rsidR="00DB13F8">
        <w:rPr>
          <w:sz w:val="24"/>
          <w:szCs w:val="24"/>
        </w:rPr>
        <w:t>C.I.V.D </w:t>
      </w:r>
    </w:p>
    <w:p w:rsidR="00DB13F8" w:rsidRDefault="00DB13F8" w:rsidP="007D015A">
      <w:pPr>
        <w:pStyle w:val="Sansinterligne"/>
        <w:rPr>
          <w:sz w:val="24"/>
          <w:szCs w:val="24"/>
        </w:rPr>
      </w:pPr>
      <w:r>
        <w:rPr>
          <w:sz w:val="24"/>
          <w:szCs w:val="24"/>
        </w:rPr>
        <w:t xml:space="preserve"> Hypersplénisme</w:t>
      </w:r>
    </w:p>
    <w:p w:rsidR="00DB13F8" w:rsidRDefault="008214BC" w:rsidP="007D015A">
      <w:pPr>
        <w:pStyle w:val="Sansinterligne"/>
        <w:rPr>
          <w:sz w:val="24"/>
          <w:szCs w:val="24"/>
        </w:rPr>
      </w:pPr>
      <w:r>
        <w:rPr>
          <w:sz w:val="24"/>
          <w:szCs w:val="24"/>
        </w:rPr>
        <w:t>-</w:t>
      </w:r>
      <w:r w:rsidR="00DB13F8">
        <w:rPr>
          <w:sz w:val="24"/>
          <w:szCs w:val="24"/>
        </w:rPr>
        <w:t xml:space="preserve"> Syndrome d’Evans : associe une thrombopénie immunologique et une AHAI</w:t>
      </w:r>
    </w:p>
    <w:p w:rsidR="00DB13F8" w:rsidRDefault="008214BC" w:rsidP="007D015A">
      <w:pPr>
        <w:pStyle w:val="Sansinterligne"/>
        <w:rPr>
          <w:sz w:val="24"/>
          <w:szCs w:val="24"/>
        </w:rPr>
      </w:pPr>
      <w:r>
        <w:rPr>
          <w:sz w:val="24"/>
          <w:szCs w:val="24"/>
        </w:rPr>
        <w:t>-</w:t>
      </w:r>
      <w:r w:rsidR="00DB13F8">
        <w:rPr>
          <w:sz w:val="24"/>
          <w:szCs w:val="24"/>
        </w:rPr>
        <w:t>Infection virale : HIV, hépatite B et C, MNI, CMV</w:t>
      </w:r>
    </w:p>
    <w:p w:rsidR="00190259" w:rsidRDefault="008214BC" w:rsidP="007D015A">
      <w:pPr>
        <w:pStyle w:val="Sansinterligne"/>
        <w:rPr>
          <w:sz w:val="24"/>
          <w:szCs w:val="24"/>
        </w:rPr>
      </w:pPr>
      <w:r>
        <w:rPr>
          <w:sz w:val="24"/>
          <w:szCs w:val="24"/>
        </w:rPr>
        <w:t>-</w:t>
      </w:r>
      <w:r w:rsidR="00190259">
        <w:rPr>
          <w:sz w:val="24"/>
          <w:szCs w:val="24"/>
        </w:rPr>
        <w:t>Infection bactérienne : les sepsis grave</w:t>
      </w:r>
    </w:p>
    <w:p w:rsidR="00190259" w:rsidRDefault="008214BC" w:rsidP="007D015A">
      <w:pPr>
        <w:pStyle w:val="Sansinterligne"/>
        <w:rPr>
          <w:sz w:val="24"/>
          <w:szCs w:val="24"/>
        </w:rPr>
      </w:pPr>
      <w:r>
        <w:rPr>
          <w:sz w:val="24"/>
          <w:szCs w:val="24"/>
        </w:rPr>
        <w:t>-</w:t>
      </w:r>
      <w:r w:rsidR="00190259">
        <w:rPr>
          <w:sz w:val="24"/>
          <w:szCs w:val="24"/>
        </w:rPr>
        <w:t>Parasitaire : paludisme, leishmaniose viscérale</w:t>
      </w:r>
    </w:p>
    <w:p w:rsidR="00DB13F8" w:rsidRDefault="008214BC" w:rsidP="007D015A">
      <w:pPr>
        <w:pStyle w:val="Sansinterligne"/>
        <w:rPr>
          <w:sz w:val="24"/>
          <w:szCs w:val="24"/>
        </w:rPr>
      </w:pPr>
      <w:r>
        <w:rPr>
          <w:sz w:val="24"/>
          <w:szCs w:val="24"/>
        </w:rPr>
        <w:t>-</w:t>
      </w:r>
      <w:r w:rsidR="00DB13F8">
        <w:rPr>
          <w:sz w:val="24"/>
          <w:szCs w:val="24"/>
        </w:rPr>
        <w:t>Maladie de système : lupus, syndrome des phospholipides.</w:t>
      </w:r>
    </w:p>
    <w:p w:rsidR="00DB13F8" w:rsidRDefault="008214BC" w:rsidP="007D015A">
      <w:pPr>
        <w:pStyle w:val="Sansinterligne"/>
        <w:rPr>
          <w:sz w:val="24"/>
          <w:szCs w:val="24"/>
        </w:rPr>
      </w:pPr>
      <w:r>
        <w:rPr>
          <w:sz w:val="24"/>
          <w:szCs w:val="24"/>
        </w:rPr>
        <w:t>-</w:t>
      </w:r>
      <w:r w:rsidR="00DB13F8">
        <w:rPr>
          <w:sz w:val="24"/>
          <w:szCs w:val="24"/>
        </w:rPr>
        <w:t>Médicament : héparine</w:t>
      </w:r>
      <w:r w:rsidR="00190259">
        <w:rPr>
          <w:sz w:val="24"/>
          <w:szCs w:val="24"/>
        </w:rPr>
        <w:t>,</w:t>
      </w:r>
      <w:r w:rsidR="00517520">
        <w:rPr>
          <w:sz w:val="24"/>
          <w:szCs w:val="24"/>
        </w:rPr>
        <w:t xml:space="preserve"> </w:t>
      </w:r>
      <w:r w:rsidR="00190259">
        <w:rPr>
          <w:sz w:val="24"/>
          <w:szCs w:val="24"/>
        </w:rPr>
        <w:t>A</w:t>
      </w:r>
      <w:r w:rsidR="00517520">
        <w:rPr>
          <w:sz w:val="24"/>
          <w:szCs w:val="24"/>
        </w:rPr>
        <w:t>.</w:t>
      </w:r>
      <w:r w:rsidR="00190259">
        <w:rPr>
          <w:sz w:val="24"/>
          <w:szCs w:val="24"/>
        </w:rPr>
        <w:t>I</w:t>
      </w:r>
      <w:r w:rsidR="00517520">
        <w:rPr>
          <w:sz w:val="24"/>
          <w:szCs w:val="24"/>
        </w:rPr>
        <w:t>.</w:t>
      </w:r>
      <w:r w:rsidR="00190259">
        <w:rPr>
          <w:sz w:val="24"/>
          <w:szCs w:val="24"/>
        </w:rPr>
        <w:t>N</w:t>
      </w:r>
      <w:r w:rsidR="00517520">
        <w:rPr>
          <w:sz w:val="24"/>
          <w:szCs w:val="24"/>
        </w:rPr>
        <w:t>.</w:t>
      </w:r>
      <w:r w:rsidR="00190259">
        <w:rPr>
          <w:sz w:val="24"/>
          <w:szCs w:val="24"/>
        </w:rPr>
        <w:t>S</w:t>
      </w:r>
      <w:r w:rsidR="00517520">
        <w:rPr>
          <w:sz w:val="24"/>
          <w:szCs w:val="24"/>
        </w:rPr>
        <w:t>, sel d’or, sulfamide, sulfonamide, anti convulsivants</w:t>
      </w:r>
    </w:p>
    <w:p w:rsidR="00DB13F8" w:rsidRDefault="008214BC" w:rsidP="007D015A">
      <w:pPr>
        <w:pStyle w:val="Sansinterligne"/>
        <w:rPr>
          <w:sz w:val="24"/>
          <w:szCs w:val="24"/>
        </w:rPr>
      </w:pPr>
      <w:r>
        <w:rPr>
          <w:sz w:val="24"/>
          <w:szCs w:val="24"/>
        </w:rPr>
        <w:t>-</w:t>
      </w:r>
      <w:r w:rsidR="00190259">
        <w:rPr>
          <w:sz w:val="24"/>
          <w:szCs w:val="24"/>
        </w:rPr>
        <w:t>Incompatibilité fœto-maternelle comme dans l’anémie hémolytique allo immune néonatale</w:t>
      </w:r>
    </w:p>
    <w:p w:rsidR="00190259" w:rsidRDefault="008214BC" w:rsidP="007D015A">
      <w:pPr>
        <w:pStyle w:val="Sansinterligne"/>
        <w:rPr>
          <w:sz w:val="24"/>
          <w:szCs w:val="24"/>
        </w:rPr>
      </w:pPr>
      <w:r>
        <w:rPr>
          <w:sz w:val="24"/>
          <w:szCs w:val="24"/>
        </w:rPr>
        <w:t>-</w:t>
      </w:r>
      <w:r w:rsidR="00190259">
        <w:rPr>
          <w:sz w:val="24"/>
          <w:szCs w:val="24"/>
        </w:rPr>
        <w:t>Transfusion massive</w:t>
      </w:r>
    </w:p>
    <w:p w:rsidR="00190259" w:rsidRDefault="008214BC" w:rsidP="007D015A">
      <w:pPr>
        <w:pStyle w:val="Sansinterligne"/>
        <w:rPr>
          <w:sz w:val="24"/>
          <w:szCs w:val="24"/>
        </w:rPr>
      </w:pPr>
      <w:r>
        <w:rPr>
          <w:sz w:val="24"/>
          <w:szCs w:val="24"/>
        </w:rPr>
        <w:t>-</w:t>
      </w:r>
      <w:r w:rsidR="00190259">
        <w:rPr>
          <w:sz w:val="24"/>
          <w:szCs w:val="24"/>
        </w:rPr>
        <w:t>Syndrome hémolytique urémique</w:t>
      </w:r>
    </w:p>
    <w:p w:rsidR="00190259" w:rsidRDefault="008214BC" w:rsidP="007D015A">
      <w:pPr>
        <w:pStyle w:val="Sansinterligne"/>
        <w:rPr>
          <w:sz w:val="24"/>
          <w:szCs w:val="24"/>
        </w:rPr>
      </w:pPr>
      <w:r>
        <w:rPr>
          <w:sz w:val="24"/>
          <w:szCs w:val="24"/>
        </w:rPr>
        <w:t>-</w:t>
      </w:r>
      <w:r w:rsidR="00190259">
        <w:rPr>
          <w:sz w:val="24"/>
          <w:szCs w:val="24"/>
        </w:rPr>
        <w:t>Purpura thrombocytopénique thrombotique ou maladie de Moskowitz</w:t>
      </w:r>
    </w:p>
    <w:p w:rsidR="00517520" w:rsidRDefault="00517520" w:rsidP="007D015A">
      <w:pPr>
        <w:pStyle w:val="Sansinterligne"/>
        <w:rPr>
          <w:sz w:val="24"/>
          <w:szCs w:val="24"/>
        </w:rPr>
      </w:pPr>
    </w:p>
    <w:p w:rsidR="00F55093" w:rsidRDefault="00F55093" w:rsidP="007D015A">
      <w:pPr>
        <w:pStyle w:val="Sansinterligne"/>
        <w:rPr>
          <w:b/>
          <w:bCs/>
          <w:sz w:val="24"/>
          <w:szCs w:val="24"/>
        </w:rPr>
      </w:pPr>
    </w:p>
    <w:p w:rsidR="00F55093" w:rsidRDefault="00F55093" w:rsidP="007D015A">
      <w:pPr>
        <w:pStyle w:val="Sansinterligne"/>
        <w:rPr>
          <w:b/>
          <w:bCs/>
          <w:sz w:val="24"/>
          <w:szCs w:val="24"/>
        </w:rPr>
      </w:pPr>
    </w:p>
    <w:p w:rsidR="00F55093" w:rsidRDefault="00F55093" w:rsidP="007D015A">
      <w:pPr>
        <w:pStyle w:val="Sansinterligne"/>
        <w:rPr>
          <w:b/>
          <w:bCs/>
          <w:sz w:val="24"/>
          <w:szCs w:val="24"/>
        </w:rPr>
      </w:pPr>
    </w:p>
    <w:p w:rsidR="00F55093" w:rsidRDefault="00F55093" w:rsidP="007D015A">
      <w:pPr>
        <w:pStyle w:val="Sansinterligne"/>
        <w:rPr>
          <w:b/>
          <w:bCs/>
          <w:sz w:val="24"/>
          <w:szCs w:val="24"/>
        </w:rPr>
      </w:pPr>
    </w:p>
    <w:p w:rsidR="004461D7" w:rsidRDefault="004461D7" w:rsidP="007D015A">
      <w:pPr>
        <w:pStyle w:val="Sansinterligne"/>
        <w:rPr>
          <w:b/>
          <w:bCs/>
          <w:sz w:val="24"/>
          <w:szCs w:val="24"/>
        </w:rPr>
      </w:pPr>
    </w:p>
    <w:p w:rsidR="004461D7" w:rsidRDefault="004461D7" w:rsidP="007D015A">
      <w:pPr>
        <w:pStyle w:val="Sansinterligne"/>
        <w:rPr>
          <w:b/>
          <w:bCs/>
          <w:sz w:val="24"/>
          <w:szCs w:val="24"/>
        </w:rPr>
      </w:pPr>
    </w:p>
    <w:p w:rsidR="004461D7" w:rsidRDefault="004461D7" w:rsidP="007D015A">
      <w:pPr>
        <w:pStyle w:val="Sansinterligne"/>
        <w:rPr>
          <w:b/>
          <w:bCs/>
          <w:sz w:val="24"/>
          <w:szCs w:val="24"/>
        </w:rPr>
      </w:pPr>
    </w:p>
    <w:p w:rsidR="004461D7" w:rsidRDefault="004461D7" w:rsidP="007D015A">
      <w:pPr>
        <w:pStyle w:val="Sansinterligne"/>
        <w:rPr>
          <w:b/>
          <w:bCs/>
          <w:sz w:val="24"/>
          <w:szCs w:val="24"/>
        </w:rPr>
      </w:pPr>
    </w:p>
    <w:p w:rsidR="00517520" w:rsidRPr="00517520" w:rsidRDefault="00517520" w:rsidP="007D015A">
      <w:pPr>
        <w:pStyle w:val="Sansinterligne"/>
        <w:rPr>
          <w:b/>
          <w:bCs/>
          <w:sz w:val="24"/>
          <w:szCs w:val="24"/>
        </w:rPr>
      </w:pPr>
      <w:bookmarkStart w:id="0" w:name="_GoBack"/>
      <w:bookmarkEnd w:id="0"/>
      <w:r w:rsidRPr="00517520">
        <w:rPr>
          <w:b/>
          <w:bCs/>
          <w:sz w:val="24"/>
          <w:szCs w:val="24"/>
        </w:rPr>
        <w:lastRenderedPageBreak/>
        <w:t>V Purpura</w:t>
      </w:r>
      <w:r w:rsidR="001565B6">
        <w:rPr>
          <w:b/>
          <w:bCs/>
          <w:sz w:val="24"/>
          <w:szCs w:val="24"/>
        </w:rPr>
        <w:t xml:space="preserve">s </w:t>
      </w:r>
      <w:r w:rsidRPr="00517520">
        <w:rPr>
          <w:b/>
          <w:bCs/>
          <w:sz w:val="24"/>
          <w:szCs w:val="24"/>
        </w:rPr>
        <w:t xml:space="preserve"> </w:t>
      </w:r>
      <w:r w:rsidR="001565B6" w:rsidRPr="00517520">
        <w:rPr>
          <w:b/>
          <w:bCs/>
          <w:sz w:val="24"/>
          <w:szCs w:val="24"/>
        </w:rPr>
        <w:t>thrombopathiques</w:t>
      </w:r>
    </w:p>
    <w:p w:rsidR="00190259" w:rsidRDefault="00517520" w:rsidP="007D015A">
      <w:pPr>
        <w:pStyle w:val="Sansinterligne"/>
        <w:rPr>
          <w:sz w:val="24"/>
          <w:szCs w:val="24"/>
        </w:rPr>
      </w:pPr>
      <w:r>
        <w:rPr>
          <w:sz w:val="24"/>
          <w:szCs w:val="24"/>
        </w:rPr>
        <w:t>Les thrombopathies sont le plus souvent acquises rarement congénitales</w:t>
      </w:r>
      <w:r w:rsidR="0047754D">
        <w:rPr>
          <w:sz w:val="24"/>
          <w:szCs w:val="24"/>
        </w:rPr>
        <w:t>, le bilan d’hémostase objective un allongement du temps de saignement.</w:t>
      </w:r>
    </w:p>
    <w:p w:rsidR="00FE2FCA" w:rsidRDefault="00FE2FCA" w:rsidP="007D015A">
      <w:pPr>
        <w:pStyle w:val="Sansinterligne"/>
        <w:rPr>
          <w:sz w:val="24"/>
          <w:szCs w:val="24"/>
        </w:rPr>
      </w:pPr>
      <w:r>
        <w:rPr>
          <w:sz w:val="24"/>
          <w:szCs w:val="24"/>
        </w:rPr>
        <w:t>1/ acquise</w:t>
      </w:r>
    </w:p>
    <w:p w:rsidR="00FE2FCA" w:rsidRDefault="00FE2FCA" w:rsidP="007D015A">
      <w:pPr>
        <w:pStyle w:val="Sansinterligne"/>
        <w:rPr>
          <w:sz w:val="24"/>
          <w:szCs w:val="24"/>
        </w:rPr>
      </w:pPr>
      <w:r>
        <w:rPr>
          <w:sz w:val="24"/>
          <w:szCs w:val="24"/>
        </w:rPr>
        <w:t xml:space="preserve"> La prise de certains médicament comme l’aspirine, les antiagrégants plaquettaires, les A.I.N.S.</w:t>
      </w:r>
    </w:p>
    <w:p w:rsidR="00FE2FCA" w:rsidRDefault="00FE2FCA" w:rsidP="007D015A">
      <w:pPr>
        <w:pStyle w:val="Sansinterligne"/>
        <w:rPr>
          <w:sz w:val="24"/>
          <w:szCs w:val="24"/>
        </w:rPr>
      </w:pPr>
      <w:r>
        <w:rPr>
          <w:sz w:val="24"/>
          <w:szCs w:val="24"/>
        </w:rPr>
        <w:t>Les syndromes myéloprolifératifs.</w:t>
      </w:r>
    </w:p>
    <w:p w:rsidR="00FE2FCA" w:rsidRDefault="00FE2FCA" w:rsidP="007D015A">
      <w:pPr>
        <w:pStyle w:val="Sansinterligne"/>
        <w:rPr>
          <w:sz w:val="24"/>
          <w:szCs w:val="24"/>
        </w:rPr>
      </w:pPr>
      <w:r>
        <w:rPr>
          <w:sz w:val="24"/>
          <w:szCs w:val="24"/>
        </w:rPr>
        <w:t>2/ congénitale</w:t>
      </w:r>
    </w:p>
    <w:p w:rsidR="00487ED5" w:rsidRDefault="00F249A0" w:rsidP="007D015A">
      <w:pPr>
        <w:pStyle w:val="Sansinterligne"/>
        <w:rPr>
          <w:sz w:val="24"/>
          <w:szCs w:val="24"/>
        </w:rPr>
      </w:pPr>
      <w:r>
        <w:rPr>
          <w:sz w:val="24"/>
          <w:szCs w:val="24"/>
        </w:rPr>
        <w:t>2.1</w:t>
      </w:r>
      <w:r w:rsidR="00487ED5">
        <w:rPr>
          <w:sz w:val="24"/>
          <w:szCs w:val="24"/>
        </w:rPr>
        <w:t xml:space="preserve"> La maladie de Jean Bernard Soulier : thrombopathie héréditaires </w:t>
      </w:r>
      <w:r>
        <w:rPr>
          <w:sz w:val="24"/>
          <w:szCs w:val="24"/>
        </w:rPr>
        <w:t xml:space="preserve">transmise sur un mode autosomal récessif </w:t>
      </w:r>
      <w:r w:rsidR="00487ED5">
        <w:rPr>
          <w:sz w:val="24"/>
          <w:szCs w:val="24"/>
        </w:rPr>
        <w:t>dû à une anomalie de fixation des plaquettes au sous endothélium vasculaire secondaire à l’absence d</w:t>
      </w:r>
      <w:r>
        <w:rPr>
          <w:sz w:val="24"/>
          <w:szCs w:val="24"/>
        </w:rPr>
        <w:t>e</w:t>
      </w:r>
      <w:r w:rsidR="00487ED5">
        <w:rPr>
          <w:sz w:val="24"/>
          <w:szCs w:val="24"/>
        </w:rPr>
        <w:t xml:space="preserve"> glycoprotéine</w:t>
      </w:r>
      <w:r>
        <w:rPr>
          <w:sz w:val="24"/>
          <w:szCs w:val="24"/>
        </w:rPr>
        <w:t xml:space="preserve"> GPIb</w:t>
      </w:r>
      <w:r w:rsidR="00487ED5">
        <w:rPr>
          <w:sz w:val="24"/>
          <w:szCs w:val="24"/>
        </w:rPr>
        <w:t xml:space="preserve"> de membrane qui constitue un </w:t>
      </w:r>
      <w:r>
        <w:rPr>
          <w:sz w:val="24"/>
          <w:szCs w:val="24"/>
        </w:rPr>
        <w:t>récepteur pour le</w:t>
      </w:r>
      <w:r w:rsidR="00487ED5">
        <w:rPr>
          <w:sz w:val="24"/>
          <w:szCs w:val="24"/>
        </w:rPr>
        <w:t xml:space="preserve"> facteur de W</w:t>
      </w:r>
      <w:r>
        <w:rPr>
          <w:sz w:val="24"/>
          <w:szCs w:val="24"/>
        </w:rPr>
        <w:t>illbrand</w:t>
      </w:r>
      <w:r w:rsidR="0047754D">
        <w:rPr>
          <w:sz w:val="24"/>
          <w:szCs w:val="24"/>
        </w:rPr>
        <w:t xml:space="preserve">, il s’agit d’un défaut d’adhésivité plaquettaire. Les </w:t>
      </w:r>
      <w:r w:rsidR="00E85243">
        <w:rPr>
          <w:sz w:val="24"/>
          <w:szCs w:val="24"/>
        </w:rPr>
        <w:t>plaquettes</w:t>
      </w:r>
      <w:r w:rsidR="0047754D">
        <w:rPr>
          <w:sz w:val="24"/>
          <w:szCs w:val="24"/>
        </w:rPr>
        <w:t xml:space="preserve"> sont de grande talle</w:t>
      </w:r>
    </w:p>
    <w:p w:rsidR="00F249A0" w:rsidRDefault="00F249A0" w:rsidP="007D015A">
      <w:pPr>
        <w:pStyle w:val="Sansinterligne"/>
        <w:rPr>
          <w:sz w:val="24"/>
          <w:szCs w:val="24"/>
        </w:rPr>
      </w:pPr>
      <w:r>
        <w:rPr>
          <w:sz w:val="24"/>
          <w:szCs w:val="24"/>
        </w:rPr>
        <w:t>2.2</w:t>
      </w:r>
      <w:r w:rsidR="0047754D">
        <w:rPr>
          <w:sz w:val="24"/>
          <w:szCs w:val="24"/>
        </w:rPr>
        <w:t xml:space="preserve">thrombasthénie de Glanzmann : affection héréditaire transmise selon un mode autosomal récessif en rapport avec une anomalie membranaire qui l’absence de la glycoprotéine GPIIa IIIb qui fixe le fibrinogène, elle donne un trouble de l’agrégation plaquettaire. </w:t>
      </w:r>
      <w:r w:rsidR="00E85243">
        <w:rPr>
          <w:sz w:val="24"/>
          <w:szCs w:val="24"/>
        </w:rPr>
        <w:t xml:space="preserve">Les </w:t>
      </w:r>
      <w:r w:rsidR="00432F00">
        <w:rPr>
          <w:sz w:val="24"/>
          <w:szCs w:val="24"/>
        </w:rPr>
        <w:t>plaquettes</w:t>
      </w:r>
      <w:r w:rsidR="00E85243">
        <w:rPr>
          <w:sz w:val="24"/>
          <w:szCs w:val="24"/>
        </w:rPr>
        <w:t xml:space="preserve"> sont de petite taille.</w:t>
      </w:r>
    </w:p>
    <w:p w:rsidR="008214BC" w:rsidRDefault="008214BC" w:rsidP="007D015A">
      <w:pPr>
        <w:pStyle w:val="Sansinterligne"/>
        <w:rPr>
          <w:sz w:val="24"/>
          <w:szCs w:val="24"/>
        </w:rPr>
      </w:pPr>
      <w:r>
        <w:rPr>
          <w:sz w:val="24"/>
          <w:szCs w:val="24"/>
        </w:rPr>
        <w:t xml:space="preserve">                                                                                                                                    </w:t>
      </w:r>
    </w:p>
    <w:p w:rsidR="00190259" w:rsidRDefault="00190259" w:rsidP="007D015A">
      <w:pPr>
        <w:pStyle w:val="Sansinterligne"/>
        <w:rPr>
          <w:sz w:val="24"/>
          <w:szCs w:val="24"/>
        </w:rPr>
      </w:pPr>
    </w:p>
    <w:p w:rsidR="00190259" w:rsidRDefault="00190259" w:rsidP="007D015A">
      <w:pPr>
        <w:pStyle w:val="Sansinterligne"/>
        <w:rPr>
          <w:sz w:val="24"/>
          <w:szCs w:val="24"/>
        </w:rPr>
      </w:pPr>
    </w:p>
    <w:p w:rsidR="00DB13F8" w:rsidRDefault="00DB13F8" w:rsidP="007D015A">
      <w:pPr>
        <w:pStyle w:val="Sansinterligne"/>
        <w:rPr>
          <w:sz w:val="24"/>
          <w:szCs w:val="24"/>
        </w:rPr>
      </w:pPr>
    </w:p>
    <w:p w:rsidR="001B5B9C" w:rsidRDefault="001B5B9C" w:rsidP="007D015A">
      <w:pPr>
        <w:pStyle w:val="Sansinterligne"/>
        <w:rPr>
          <w:sz w:val="24"/>
          <w:szCs w:val="24"/>
        </w:rPr>
      </w:pPr>
    </w:p>
    <w:p w:rsidR="00465160" w:rsidRPr="009605CD" w:rsidRDefault="008214BC" w:rsidP="007D015A">
      <w:pPr>
        <w:pStyle w:val="Sansinterligne"/>
        <w:rPr>
          <w:sz w:val="24"/>
          <w:szCs w:val="24"/>
        </w:rPr>
      </w:pPr>
      <w:r>
        <w:rPr>
          <w:sz w:val="24"/>
          <w:szCs w:val="24"/>
        </w:rPr>
        <w:t xml:space="preserve">                                                                                                                           DR.B.RACHED</w:t>
      </w: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Pr="009605CD" w:rsidRDefault="009605CD" w:rsidP="007D015A">
      <w:pPr>
        <w:pStyle w:val="Sansinterligne"/>
        <w:rPr>
          <w:sz w:val="24"/>
          <w:szCs w:val="24"/>
        </w:rPr>
      </w:pPr>
    </w:p>
    <w:p w:rsidR="009605CD" w:rsidRDefault="009605CD" w:rsidP="007D015A">
      <w:pPr>
        <w:pStyle w:val="Sansinterligne"/>
        <w:rPr>
          <w:sz w:val="24"/>
          <w:szCs w:val="24"/>
        </w:rPr>
      </w:pPr>
    </w:p>
    <w:p w:rsidR="009605CD" w:rsidRPr="009605CD" w:rsidRDefault="009605CD" w:rsidP="009605CD">
      <w:pPr>
        <w:ind w:right="-568"/>
        <w:rPr>
          <w:sz w:val="24"/>
          <w:szCs w:val="24"/>
        </w:rPr>
      </w:pPr>
    </w:p>
    <w:p w:rsidR="009605CD" w:rsidRPr="009605CD" w:rsidRDefault="009605CD" w:rsidP="009605CD">
      <w:pPr>
        <w:ind w:right="-568"/>
        <w:rPr>
          <w:sz w:val="24"/>
          <w:szCs w:val="24"/>
        </w:rPr>
      </w:pPr>
    </w:p>
    <w:p w:rsidR="009605CD" w:rsidRPr="009605CD" w:rsidRDefault="009605CD" w:rsidP="009605CD">
      <w:pPr>
        <w:ind w:right="-568"/>
        <w:rPr>
          <w:sz w:val="24"/>
          <w:szCs w:val="24"/>
        </w:rPr>
        <w:sectPr w:rsidR="009605CD" w:rsidRPr="009605CD">
          <w:pgSz w:w="11900" w:h="16840"/>
          <w:pgMar w:top="698" w:right="1120" w:bottom="701" w:left="1340" w:header="720" w:footer="720" w:gutter="0"/>
          <w:cols w:space="720" w:equalWidth="0">
            <w:col w:w="9440"/>
          </w:cols>
          <w:noEndnote/>
        </w:sectPr>
      </w:pPr>
    </w:p>
    <w:p w:rsidR="002E51E4" w:rsidRPr="002E51E4" w:rsidRDefault="002E51E4" w:rsidP="002E51E4">
      <w:pPr>
        <w:ind w:right="-568"/>
        <w:rPr>
          <w:sz w:val="24"/>
          <w:szCs w:val="24"/>
        </w:rPr>
      </w:pPr>
    </w:p>
    <w:p w:rsidR="002E51E4" w:rsidRPr="002E51E4" w:rsidRDefault="002E51E4" w:rsidP="002E51E4">
      <w:pPr>
        <w:ind w:right="-568"/>
        <w:rPr>
          <w:sz w:val="24"/>
          <w:szCs w:val="24"/>
        </w:rPr>
      </w:pPr>
    </w:p>
    <w:p w:rsidR="002E51E4" w:rsidRPr="002E51E4" w:rsidRDefault="002E51E4" w:rsidP="002E51E4">
      <w:pPr>
        <w:ind w:right="-568"/>
        <w:rPr>
          <w:sz w:val="24"/>
          <w:szCs w:val="24"/>
        </w:rPr>
        <w:sectPr w:rsidR="002E51E4" w:rsidRPr="002E51E4">
          <w:pgSz w:w="11900" w:h="16840"/>
          <w:pgMar w:top="698" w:right="1120" w:bottom="701" w:left="1420" w:header="720" w:footer="720" w:gutter="0"/>
          <w:cols w:space="720" w:equalWidth="0">
            <w:col w:w="9360"/>
          </w:cols>
          <w:noEndnote/>
        </w:sectPr>
      </w:pPr>
    </w:p>
    <w:p w:rsidR="002105DD" w:rsidRPr="002105DD" w:rsidRDefault="002105DD" w:rsidP="00465160">
      <w:pPr>
        <w:ind w:right="-568"/>
        <w:rPr>
          <w:sz w:val="36"/>
          <w:szCs w:val="36"/>
        </w:rPr>
      </w:pPr>
    </w:p>
    <w:sectPr w:rsidR="002105DD" w:rsidRPr="002105DD" w:rsidSect="00465160">
      <w:pgSz w:w="11900" w:h="16840"/>
      <w:pgMar w:top="698" w:right="1120" w:bottom="701" w:left="1340" w:header="720" w:footer="720" w:gutter="0"/>
      <w:cols w:space="720" w:equalWidth="0">
        <w:col w:w="94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F3E"/>
    <w:multiLevelType w:val="hybridMultilevel"/>
    <w:tmpl w:val="00000099"/>
    <w:lvl w:ilvl="0" w:tplc="00000124">
      <w:start w:val="1"/>
      <w:numFmt w:val="bullet"/>
      <w:lvlText w:val="•"/>
      <w:lvlJc w:val="left"/>
      <w:pPr>
        <w:tabs>
          <w:tab w:val="num" w:pos="720"/>
        </w:tabs>
        <w:ind w:left="720" w:hanging="360"/>
      </w:pPr>
    </w:lvl>
    <w:lvl w:ilvl="1" w:tplc="0000305E">
      <w:start w:val="2"/>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0000390C">
      <w:start w:val="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DD"/>
    <w:rsid w:val="000629AA"/>
    <w:rsid w:val="00126646"/>
    <w:rsid w:val="001565B6"/>
    <w:rsid w:val="00190259"/>
    <w:rsid w:val="001B5B9C"/>
    <w:rsid w:val="001F08DE"/>
    <w:rsid w:val="002105DD"/>
    <w:rsid w:val="002C3239"/>
    <w:rsid w:val="002E51E4"/>
    <w:rsid w:val="00383BD3"/>
    <w:rsid w:val="00432F00"/>
    <w:rsid w:val="004461D7"/>
    <w:rsid w:val="00465160"/>
    <w:rsid w:val="0047754D"/>
    <w:rsid w:val="00487ED5"/>
    <w:rsid w:val="00517520"/>
    <w:rsid w:val="005C2F5E"/>
    <w:rsid w:val="007D015A"/>
    <w:rsid w:val="008214BC"/>
    <w:rsid w:val="00854DA6"/>
    <w:rsid w:val="008E5B7D"/>
    <w:rsid w:val="009605CD"/>
    <w:rsid w:val="00C0774D"/>
    <w:rsid w:val="00C87283"/>
    <w:rsid w:val="00D160AA"/>
    <w:rsid w:val="00DB13F8"/>
    <w:rsid w:val="00E85243"/>
    <w:rsid w:val="00F0156C"/>
    <w:rsid w:val="00F249A0"/>
    <w:rsid w:val="00F55093"/>
    <w:rsid w:val="00FE2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D015A"/>
    <w:pPr>
      <w:spacing w:after="0" w:line="240" w:lineRule="auto"/>
    </w:pPr>
  </w:style>
  <w:style w:type="paragraph" w:styleId="Textedebulles">
    <w:name w:val="Balloon Text"/>
    <w:basedOn w:val="Normal"/>
    <w:link w:val="TextedebullesCar"/>
    <w:uiPriority w:val="99"/>
    <w:semiHidden/>
    <w:unhideWhenUsed/>
    <w:rsid w:val="00432F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2F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D015A"/>
    <w:pPr>
      <w:spacing w:after="0" w:line="240" w:lineRule="auto"/>
    </w:pPr>
  </w:style>
  <w:style w:type="paragraph" w:styleId="Textedebulles">
    <w:name w:val="Balloon Text"/>
    <w:basedOn w:val="Normal"/>
    <w:link w:val="TextedebullesCar"/>
    <w:uiPriority w:val="99"/>
    <w:semiHidden/>
    <w:unhideWhenUsed/>
    <w:rsid w:val="00432F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2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6</Pages>
  <Words>1510</Words>
  <Characters>8309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rached</dc:creator>
  <cp:lastModifiedBy>RACHED</cp:lastModifiedBy>
  <cp:revision>12</cp:revision>
  <cp:lastPrinted>2015-03-10T11:36:00Z</cp:lastPrinted>
  <dcterms:created xsi:type="dcterms:W3CDTF">2013-09-27T13:22:00Z</dcterms:created>
  <dcterms:modified xsi:type="dcterms:W3CDTF">2021-01-14T15:32:00Z</dcterms:modified>
</cp:coreProperties>
</file>