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9E" w:rsidRPr="00392D9E" w:rsidRDefault="00657B9B" w:rsidP="00392D9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-909955</wp:posOffset>
            </wp:positionV>
            <wp:extent cx="7558405" cy="10715625"/>
            <wp:effectExtent l="19050" t="0" r="4445" b="0"/>
            <wp:wrapNone/>
            <wp:docPr id="2" name="Image 1" descr="C:\Users\admin\Desktop\المحاسبة التحليلية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المحاسبة التحليلية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5CB" w:rsidRPr="00CB35CB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3895489</wp:posOffset>
            </wp:positionH>
            <wp:positionV relativeFrom="paragraph">
              <wp:posOffset>-272474</wp:posOffset>
            </wp:positionV>
            <wp:extent cx="854887" cy="691116"/>
            <wp:effectExtent l="0" t="0" r="2363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87" cy="691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D9E" w:rsidRPr="00392D9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جامعة </w:t>
      </w:r>
      <w:proofErr w:type="spellStart"/>
      <w:r w:rsidR="00392D9E" w:rsidRPr="00392D9E">
        <w:rPr>
          <w:rFonts w:ascii="Sakkal Majalla" w:hAnsi="Sakkal Majalla" w:cs="Sakkal Majalla" w:hint="cs"/>
          <w:b/>
          <w:bCs/>
          <w:sz w:val="32"/>
          <w:szCs w:val="32"/>
          <w:rtl/>
        </w:rPr>
        <w:t>باجي</w:t>
      </w:r>
      <w:proofErr w:type="spellEnd"/>
      <w:r w:rsidR="00392D9E" w:rsidRPr="00392D9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مختار </w:t>
      </w:r>
      <w:proofErr w:type="spellStart"/>
      <w:r w:rsidR="00392D9E" w:rsidRPr="00392D9E">
        <w:rPr>
          <w:rFonts w:ascii="Sakkal Majalla" w:hAnsi="Sakkal Majalla" w:cs="Sakkal Majalla" w:hint="cs"/>
          <w:b/>
          <w:bCs/>
          <w:sz w:val="32"/>
          <w:szCs w:val="32"/>
          <w:rtl/>
        </w:rPr>
        <w:t>عنابة</w:t>
      </w:r>
      <w:proofErr w:type="spellEnd"/>
    </w:p>
    <w:p w:rsidR="00392D9E" w:rsidRDefault="00CB35CB" w:rsidP="00392D9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873125</wp:posOffset>
            </wp:positionH>
            <wp:positionV relativeFrom="paragraph">
              <wp:posOffset>99060</wp:posOffset>
            </wp:positionV>
            <wp:extent cx="678815" cy="616585"/>
            <wp:effectExtent l="19050" t="0" r="698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D9E" w:rsidRPr="00392D9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كلية العلوم </w:t>
      </w:r>
      <w:proofErr w:type="spellStart"/>
      <w:r w:rsidR="00392D9E" w:rsidRPr="00392D9E">
        <w:rPr>
          <w:rFonts w:ascii="Sakkal Majalla" w:hAnsi="Sakkal Majalla" w:cs="Sakkal Majalla" w:hint="cs"/>
          <w:b/>
          <w:bCs/>
          <w:sz w:val="32"/>
          <w:szCs w:val="32"/>
          <w:rtl/>
        </w:rPr>
        <w:t>الإقتصادية</w:t>
      </w:r>
      <w:proofErr w:type="spellEnd"/>
      <w:r w:rsidR="00392D9E" w:rsidRPr="00392D9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التجارية و</w:t>
      </w:r>
      <w:r w:rsidR="00392D9E" w:rsidRPr="00392D9E">
        <w:rPr>
          <w:rFonts w:ascii="Sakkal Majalla" w:hAnsi="Sakkal Majalla" w:cs="Sakkal Majalla" w:hint="cs"/>
          <w:b/>
          <w:bCs/>
          <w:sz w:val="32"/>
          <w:szCs w:val="32"/>
          <w:rtl/>
        </w:rPr>
        <w:t>علوم التسيير</w:t>
      </w:r>
    </w:p>
    <w:p w:rsidR="00CB35CB" w:rsidRPr="00392D9E" w:rsidRDefault="00CB35CB" w:rsidP="00CB35CB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قسم العلوم المالية</w:t>
      </w:r>
    </w:p>
    <w:p w:rsidR="00392D9E" w:rsidRDefault="00392D9E" w:rsidP="00392D9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841A3C" w:rsidRPr="00657B9B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41A3C" w:rsidRDefault="00841A3C" w:rsidP="00392D9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841A3C" w:rsidRDefault="00A44602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  <w:lang w:eastAsia="fr-FR"/>
        </w:rPr>
        <w:pict>
          <v:rect id="_x0000_s1029" style="position:absolute;left:0;text-align:left;margin-left:89.05pt;margin-top:11pt;width:234.4pt;height:65.3pt;z-index:-25164800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</w:p>
    <w:p w:rsidR="00841A3C" w:rsidRDefault="00657B9B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</w:t>
      </w:r>
      <w:r w:rsidRPr="00657B9B">
        <w:rPr>
          <w:rFonts w:ascii="Sakkal Majalla" w:hAnsi="Sakkal Majalla" w:cs="Sakkal Majalla" w:hint="cs"/>
          <w:b/>
          <w:bCs/>
          <w:sz w:val="32"/>
          <w:szCs w:val="32"/>
          <w:rtl/>
        </w:rPr>
        <w:t>دروس وتمارين  في مقياس المحاسبة التحليلية</w:t>
      </w: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657B9B" w:rsidRDefault="00657B9B" w:rsidP="00657B9B">
      <w:pPr>
        <w:bidi/>
        <w:spacing w:line="36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57B9B" w:rsidRPr="00657B9B" w:rsidRDefault="00657B9B" w:rsidP="00657B9B">
      <w:pPr>
        <w:bidi/>
        <w:spacing w:line="360" w:lineRule="auto"/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FFFFFF" w:themeColor="background1"/>
          <w:sz w:val="32"/>
          <w:szCs w:val="32"/>
          <w:rtl/>
        </w:rPr>
        <w:t xml:space="preserve">                                                                                                                                     </w:t>
      </w:r>
      <w:proofErr w:type="spellStart"/>
      <w:proofErr w:type="gramStart"/>
      <w:r w:rsidRPr="00657B9B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</w:rPr>
        <w:t>الأستاذة</w:t>
      </w:r>
      <w:proofErr w:type="gramEnd"/>
      <w:r w:rsidRPr="00657B9B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</w:rPr>
        <w:t>:</w:t>
      </w:r>
      <w:proofErr w:type="spellEnd"/>
      <w:r w:rsidRPr="00657B9B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</w:rPr>
        <w:t xml:space="preserve"> د. بن حواس كريمة</w:t>
      </w: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392D9E" w:rsidRPr="00841A3C" w:rsidRDefault="00A44602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44602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  <w:lang w:eastAsia="fr-FR"/>
        </w:rPr>
        <w:pict>
          <v:rect id="_x0000_s1026" style="position:absolute;left:0;text-align:left;margin-left:114.15pt;margin-top:-13.1pt;width:200.95pt;height:38.55pt;z-index:251663360" fillcolor="white [3201]" strokecolor="black [3200]" strokeweight="5pt">
            <v:stroke linestyle="thickThin"/>
            <v:shadow color="#868686"/>
            <v:textbox style="mso-next-textbox:#_x0000_s1026">
              <w:txbxContent>
                <w:p w:rsidR="00841A3C" w:rsidRPr="00841A3C" w:rsidRDefault="00841A3C" w:rsidP="00841A3C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r w:rsidRPr="00841A3C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>ميثاق المادة التعليمية</w:t>
                  </w:r>
                </w:p>
                <w:p w:rsidR="00841A3C" w:rsidRPr="00841A3C" w:rsidRDefault="00841A3C" w:rsidP="00841A3C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841A3C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ميثاق</w:t>
                  </w:r>
                  <w:r w:rsidRPr="00841A3C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32"/>
                      <w:szCs w:val="32"/>
                    </w:rPr>
                    <w:t xml:space="preserve"> </w:t>
                  </w:r>
                  <w:r w:rsidRPr="00841A3C">
                    <w:rPr>
                      <w:rFonts w:ascii="Sakkal Majalla" w:hAnsi="Sakkal Majalla" w:cs="Sakkal Majalla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مقياس المحاسبة التحليلية</w:t>
                  </w:r>
                </w:p>
                <w:p w:rsidR="00841A3C" w:rsidRPr="00841A3C" w:rsidRDefault="00841A3C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:rsidR="003B6805" w:rsidRDefault="003B6805" w:rsidP="00392D9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392D9E" w:rsidRPr="00392D9E" w:rsidRDefault="00392D9E" w:rsidP="003B6805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الدروس</w:t>
      </w:r>
      <w:r w:rsidR="009F64B1">
        <w:rPr>
          <w:rFonts w:ascii="Sakkal Majalla" w:hAnsi="Sakkal Majalla" w:cs="Sakkal Majalla" w:hint="cs"/>
          <w:sz w:val="32"/>
          <w:szCs w:val="32"/>
          <w:rtl/>
        </w:rPr>
        <w:t xml:space="preserve"> التي سيتم عرضها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proofErr w:type="gramStart"/>
      <w:r w:rsidRPr="00392D9E">
        <w:rPr>
          <w:rFonts w:ascii="Sakkal Majalla" w:hAnsi="Sakkal Majalla" w:cs="Sakkal Majalla"/>
          <w:sz w:val="32"/>
          <w:szCs w:val="32"/>
          <w:rtl/>
        </w:rPr>
        <w:t>موجه</w:t>
      </w:r>
      <w:proofErr w:type="gramEnd"/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لطلبة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السنة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الثانية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نظام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LMD</w:t>
      </w:r>
      <w:proofErr w:type="spellStart"/>
      <w:r w:rsidRPr="00392D9E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شعبة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علوم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مالية وعلوم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392D9E">
        <w:rPr>
          <w:rFonts w:ascii="Sakkal Majalla" w:hAnsi="Sakkal Majalla" w:cs="Sakkal Majalla"/>
          <w:sz w:val="32"/>
          <w:szCs w:val="32"/>
          <w:rtl/>
        </w:rPr>
        <w:t>تجارية،</w:t>
      </w:r>
      <w:proofErr w:type="spellEnd"/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حيث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قمنا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من</w:t>
      </w:r>
    </w:p>
    <w:p w:rsidR="00392D9E" w:rsidRPr="00392D9E" w:rsidRDefault="00392D9E" w:rsidP="00865FB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sz w:val="32"/>
          <w:szCs w:val="32"/>
        </w:rPr>
      </w:pPr>
      <w:r w:rsidRPr="00392D9E">
        <w:rPr>
          <w:rFonts w:ascii="Sakkal Majalla" w:hAnsi="Sakkal Majalla" w:cs="Sakkal Majalla"/>
          <w:sz w:val="32"/>
          <w:szCs w:val="32"/>
          <w:rtl/>
        </w:rPr>
        <w:t>خلال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إعدادها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بتزويد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الطالب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بمعارف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و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مكتسبات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ومفاهيم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التي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proofErr w:type="gramStart"/>
      <w:r w:rsidRPr="00392D9E">
        <w:rPr>
          <w:rFonts w:ascii="Sakkal Majalla" w:hAnsi="Sakkal Majalla" w:cs="Sakkal Majalla"/>
          <w:sz w:val="32"/>
          <w:szCs w:val="32"/>
          <w:rtl/>
        </w:rPr>
        <w:t>تمس</w:t>
      </w:r>
      <w:proofErr w:type="gramEnd"/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بالمحاسبة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392D9E">
        <w:rPr>
          <w:rFonts w:ascii="Sakkal Majalla" w:hAnsi="Sakkal Majalla" w:cs="Sakkal Majalla"/>
          <w:sz w:val="32"/>
          <w:szCs w:val="32"/>
          <w:rtl/>
        </w:rPr>
        <w:t>التحليلية،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وكيفية حساب مختلف التكاليف </w:t>
      </w:r>
    </w:p>
    <w:p w:rsidR="00392D9E" w:rsidRPr="00392D9E" w:rsidRDefault="00392D9E" w:rsidP="00392D9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sz w:val="32"/>
          <w:szCs w:val="32"/>
        </w:rPr>
      </w:pPr>
      <w:r w:rsidRPr="00392D9E">
        <w:rPr>
          <w:rFonts w:ascii="Sakkal Majalla" w:hAnsi="Sakkal Majalla" w:cs="Sakkal Majalla"/>
          <w:sz w:val="32"/>
          <w:szCs w:val="32"/>
          <w:rtl/>
        </w:rPr>
        <w:t>مع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392D9E">
        <w:rPr>
          <w:rFonts w:ascii="Sakkal Majalla" w:hAnsi="Sakkal Majalla" w:cs="Sakkal Majalla"/>
          <w:sz w:val="32"/>
          <w:szCs w:val="32"/>
          <w:rtl/>
        </w:rPr>
        <w:t>إلتماس</w:t>
      </w:r>
      <w:proofErr w:type="spellEnd"/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الفرق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بين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المحاسبة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العامة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والمحاسبة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التحليلية</w:t>
      </w:r>
      <w:r w:rsidRPr="00392D9E">
        <w:rPr>
          <w:rFonts w:ascii="Sakkal Majalla" w:hAnsi="Sakkal Majalla" w:cs="Sakkal Majalla"/>
          <w:sz w:val="32"/>
          <w:szCs w:val="32"/>
        </w:rPr>
        <w:t>.</w:t>
      </w:r>
    </w:p>
    <w:p w:rsidR="00392D9E" w:rsidRPr="00392D9E" w:rsidRDefault="00392D9E" w:rsidP="00392D9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sz w:val="32"/>
          <w:szCs w:val="32"/>
        </w:rPr>
      </w:pPr>
      <w:proofErr w:type="gramStart"/>
      <w:r w:rsidRPr="00392D9E">
        <w:rPr>
          <w:rFonts w:ascii="Sakkal Majalla" w:hAnsi="Sakkal Majalla" w:cs="Sakkal Majalla"/>
          <w:sz w:val="32"/>
          <w:szCs w:val="32"/>
          <w:rtl/>
        </w:rPr>
        <w:t>كما</w:t>
      </w:r>
      <w:proofErr w:type="gramEnd"/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ركزت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هذه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الدروس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على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المقرر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الخاص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بالمحاسبة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التحليلية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المتعلق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بالدروس</w:t>
      </w:r>
    </w:p>
    <w:p w:rsidR="00455737" w:rsidRDefault="00392D9E" w:rsidP="00392D9E">
      <w:pPr>
        <w:bidi/>
        <w:spacing w:line="36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392D9E">
        <w:rPr>
          <w:rFonts w:ascii="Sakkal Majalla" w:hAnsi="Sakkal Majalla" w:cs="Sakkal Majalla"/>
          <w:sz w:val="32"/>
          <w:szCs w:val="32"/>
          <w:rtl/>
        </w:rPr>
        <w:t>والمثمثل</w:t>
      </w:r>
      <w:proofErr w:type="spellEnd"/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في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الفصول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الرئيسية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التالية</w:t>
      </w:r>
      <w:r>
        <w:rPr>
          <w:rFonts w:ascii="Simplified Arabic" w:hAnsi="Simplified Arabic" w:cs="Simplified Arabic"/>
          <w:sz w:val="32"/>
          <w:szCs w:val="32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9212"/>
      </w:tblGrid>
      <w:tr w:rsidR="00392D9E" w:rsidTr="00B15AEB">
        <w:tc>
          <w:tcPr>
            <w:tcW w:w="9212" w:type="dxa"/>
          </w:tcPr>
          <w:p w:rsidR="00392D9E" w:rsidRPr="00392D9E" w:rsidRDefault="00392D9E" w:rsidP="00B15AE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92D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محتوى البرنامج</w:t>
            </w:r>
          </w:p>
        </w:tc>
      </w:tr>
      <w:tr w:rsidR="00392D9E" w:rsidTr="00B15AEB">
        <w:tc>
          <w:tcPr>
            <w:tcW w:w="9212" w:type="dxa"/>
          </w:tcPr>
          <w:p w:rsidR="00392D9E" w:rsidRPr="00392D9E" w:rsidRDefault="00392D9E" w:rsidP="00B15AEB">
            <w:pPr>
              <w:bidi/>
              <w:spacing w:line="36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92D9E">
              <w:rPr>
                <w:rFonts w:ascii="Sakkal Majalla" w:hAnsi="Sakkal Majalla" w:cs="Sakkal Majalla"/>
                <w:noProof/>
                <w:sz w:val="32"/>
                <w:szCs w:val="32"/>
                <w:rtl/>
                <w:lang w:eastAsia="fr-FR" w:bidi="ar-DZ"/>
              </w:rPr>
              <w:t>الفصل</w:t>
            </w:r>
            <w:r w:rsidRPr="00392D9E">
              <w:rPr>
                <w:rFonts w:ascii="Sakkal Majalla" w:hAnsi="Sakkal Majalla" w:cs="Sakkal Majalla"/>
                <w:noProof/>
                <w:sz w:val="32"/>
                <w:szCs w:val="32"/>
                <w:rtl/>
                <w:lang w:eastAsia="fr-FR"/>
              </w:rPr>
              <w:t xml:space="preserve"> الأول : مدخل إلى المحاسبة التحليلية</w:t>
            </w:r>
          </w:p>
        </w:tc>
      </w:tr>
      <w:tr w:rsidR="00392D9E" w:rsidTr="00B15AEB">
        <w:tc>
          <w:tcPr>
            <w:tcW w:w="9212" w:type="dxa"/>
          </w:tcPr>
          <w:p w:rsidR="00392D9E" w:rsidRPr="00392D9E" w:rsidRDefault="00392D9E" w:rsidP="00B15AEB">
            <w:pPr>
              <w:bidi/>
              <w:spacing w:line="36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92D9E">
              <w:rPr>
                <w:rFonts w:ascii="Sakkal Majalla" w:hAnsi="Sakkal Majalla" w:cs="Sakkal Majalla"/>
                <w:noProof/>
                <w:sz w:val="32"/>
                <w:szCs w:val="32"/>
                <w:rtl/>
                <w:lang w:eastAsia="fr-FR"/>
              </w:rPr>
              <w:t>الفصل الثاني: مدخل إلى مفهوم التكاليف والأعباء</w:t>
            </w:r>
          </w:p>
        </w:tc>
      </w:tr>
      <w:tr w:rsidR="00392D9E" w:rsidTr="00B15AEB">
        <w:tc>
          <w:tcPr>
            <w:tcW w:w="9212" w:type="dxa"/>
          </w:tcPr>
          <w:p w:rsidR="00392D9E" w:rsidRPr="00392D9E" w:rsidRDefault="00392D9E" w:rsidP="00B15AEB">
            <w:pPr>
              <w:bidi/>
              <w:spacing w:line="36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92D9E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الفصل الثالث : محاسبة المخزونات</w:t>
            </w:r>
          </w:p>
        </w:tc>
      </w:tr>
      <w:tr w:rsidR="00392D9E" w:rsidTr="00B15AEB">
        <w:tc>
          <w:tcPr>
            <w:tcW w:w="9212" w:type="dxa"/>
          </w:tcPr>
          <w:p w:rsidR="00392D9E" w:rsidRPr="00392D9E" w:rsidRDefault="00392D9E" w:rsidP="00B15AEB">
            <w:pPr>
              <w:bidi/>
              <w:spacing w:line="36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92D9E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 xml:space="preserve">الفصل </w:t>
            </w:r>
            <w:proofErr w:type="spellStart"/>
            <w:r w:rsidRPr="00392D9E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الرابع:</w:t>
            </w:r>
            <w:proofErr w:type="spellEnd"/>
            <w:r w:rsidRPr="00392D9E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طرق حساب التكاليف</w:t>
            </w:r>
          </w:p>
        </w:tc>
      </w:tr>
    </w:tbl>
    <w:p w:rsidR="00392D9E" w:rsidRDefault="00392D9E" w:rsidP="00392D9E">
      <w:pPr>
        <w:bidi/>
        <w:spacing w:line="360" w:lineRule="auto"/>
        <w:jc w:val="right"/>
        <w:rPr>
          <w:rtl/>
        </w:rPr>
      </w:pPr>
    </w:p>
    <w:p w:rsidR="00392D9E" w:rsidRDefault="00392D9E" w:rsidP="00392D9E">
      <w:pPr>
        <w:spacing w:line="360" w:lineRule="auto"/>
        <w:rPr>
          <w:rtl/>
        </w:rPr>
      </w:pPr>
    </w:p>
    <w:p w:rsidR="00841A3C" w:rsidRDefault="00841A3C" w:rsidP="00392D9E">
      <w:pPr>
        <w:spacing w:line="360" w:lineRule="auto"/>
        <w:rPr>
          <w:rtl/>
        </w:rPr>
      </w:pPr>
    </w:p>
    <w:p w:rsidR="00841A3C" w:rsidRDefault="00841A3C" w:rsidP="00392D9E">
      <w:pPr>
        <w:spacing w:line="360" w:lineRule="auto"/>
        <w:rPr>
          <w:rtl/>
        </w:rPr>
      </w:pPr>
    </w:p>
    <w:p w:rsidR="00841A3C" w:rsidRDefault="00841A3C" w:rsidP="00392D9E">
      <w:pPr>
        <w:spacing w:line="360" w:lineRule="auto"/>
        <w:rPr>
          <w:rtl/>
        </w:rPr>
      </w:pPr>
    </w:p>
    <w:p w:rsidR="00841A3C" w:rsidRDefault="00841A3C" w:rsidP="00392D9E">
      <w:pPr>
        <w:spacing w:line="360" w:lineRule="auto"/>
        <w:rPr>
          <w:rtl/>
        </w:rPr>
      </w:pPr>
    </w:p>
    <w:p w:rsidR="00841A3C" w:rsidRDefault="00841A3C" w:rsidP="00841A3C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41A3C" w:rsidRDefault="00A44602" w:rsidP="00841A3C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44602"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ect id="_x0000_s1027" style="position:absolute;left:0;text-align:left;margin-left:126.15pt;margin-top:-8.9pt;width:200.95pt;height:38.55pt;z-index:251664384" fillcolor="white [3201]" strokecolor="black [3200]" strokeweight="5pt">
            <v:stroke linestyle="thickThin"/>
            <v:shadow color="#868686"/>
            <v:textbox style="mso-next-textbox:#_x0000_s1027">
              <w:txbxContent>
                <w:p w:rsidR="00841A3C" w:rsidRPr="00841A3C" w:rsidRDefault="00841A3C" w:rsidP="00841A3C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>وصف</w:t>
                  </w:r>
                  <w:r w:rsidRPr="00841A3C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المادة التعليمية</w:t>
                  </w:r>
                </w:p>
                <w:p w:rsidR="00841A3C" w:rsidRPr="00841A3C" w:rsidRDefault="00841A3C" w:rsidP="00841A3C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841A3C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ميثاق</w:t>
                  </w:r>
                  <w:r w:rsidRPr="00841A3C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32"/>
                      <w:szCs w:val="32"/>
                    </w:rPr>
                    <w:t xml:space="preserve"> </w:t>
                  </w:r>
                  <w:r w:rsidRPr="00841A3C">
                    <w:rPr>
                      <w:rFonts w:ascii="Sakkal Majalla" w:hAnsi="Sakkal Majalla" w:cs="Sakkal Majalla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مقياس المحاسبة التحليلية</w:t>
                  </w:r>
                </w:p>
                <w:p w:rsidR="00841A3C" w:rsidRPr="00841A3C" w:rsidRDefault="00841A3C" w:rsidP="00841A3C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:rsidR="00841A3C" w:rsidRPr="00841A3C" w:rsidRDefault="00841A3C" w:rsidP="00841A3C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841A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المكتسبات </w:t>
      </w:r>
      <w:r w:rsidRPr="00841A3C">
        <w:rPr>
          <w:rFonts w:ascii="Sakkal Majalla" w:hAnsi="Sakkal Majalla" w:cs="Sakkal Majalla"/>
          <w:b/>
          <w:bCs/>
          <w:sz w:val="32"/>
          <w:szCs w:val="32"/>
        </w:rPr>
        <w:t xml:space="preserve"> (Pré</w:t>
      </w:r>
      <w:proofErr w:type="gramEnd"/>
      <w:r w:rsidRPr="00841A3C">
        <w:rPr>
          <w:rFonts w:ascii="Sakkal Majalla" w:hAnsi="Sakkal Majalla" w:cs="Sakkal Majalla"/>
          <w:b/>
          <w:bCs/>
          <w:sz w:val="32"/>
          <w:szCs w:val="32"/>
        </w:rPr>
        <w:t xml:space="preserve"> requis)</w:t>
      </w:r>
      <w:r w:rsidRPr="00841A3C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841A3C" w:rsidRP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تعتبر المؤسسات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الإقتصادية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الركيزة في رفع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إقتصاد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البلاد،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فإن مدى صمودها وقدرتها على المنافسة في ظل بيئة تتميز بالتغير المستمر يتوقف على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الإستغلال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الأمثل لمواردها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الإقتصادية،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وهذا يتطلب توفر نظام تسيير فعال ومحكم لعملياتها الإنتاجية للتحكم في مختلف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التكاليف،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حتى تسمح للمسيرين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بإتخاذ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القرارات،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حماية ممتلكات المؤسسة من الإسراف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والتبذير،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ووضع إستراتيجيات تعزز من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مكانتها،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فكان للمحاسبة التحليلية دور فعال في توجيه سياسة المؤسســـــــة وإستراتجيتهـــــــــا بما يخدم مصلحتها وكذلك تمكين الإدارة من القيام بالرقابة على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الإستخدام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الأمثل للموارد.</w:t>
      </w:r>
    </w:p>
    <w:p w:rsidR="00841A3C" w:rsidRPr="00841A3C" w:rsidRDefault="00841A3C" w:rsidP="00841A3C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41A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الهدف العام للمادة التعليمية :يهدف هذا المقياس الى وضع الاطار العام </w:t>
      </w:r>
      <w:r w:rsidRPr="00841A3C">
        <w:rPr>
          <w:rFonts w:ascii="Sakkal Majalla" w:hAnsi="Sakkal Majalla" w:cs="Sakkal Majalla"/>
          <w:sz w:val="32"/>
          <w:szCs w:val="32"/>
          <w:rtl/>
        </w:rPr>
        <w:t xml:space="preserve">للمحاسبة التحليلية مع دراسة مختلف التكاليف وطرق تقييم بعض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</w:rPr>
        <w:t>بنوذ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</w:rPr>
        <w:t xml:space="preserve"> عناصر الميزانية.</w:t>
      </w:r>
    </w:p>
    <w:p w:rsidR="00841A3C" w:rsidRPr="00841A3C" w:rsidRDefault="00841A3C" w:rsidP="00841A3C">
      <w:pPr>
        <w:bidi/>
        <w:spacing w:before="120" w:after="0"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41A3C">
        <w:rPr>
          <w:rFonts w:ascii="Sakkal Majalla" w:hAnsi="Sakkal Majalla" w:cs="Sakkal Majalla"/>
          <w:sz w:val="32"/>
          <w:szCs w:val="32"/>
          <w:rtl/>
        </w:rPr>
        <w:t xml:space="preserve">أهداف </w:t>
      </w:r>
      <w:proofErr w:type="gramStart"/>
      <w:r w:rsidRPr="00841A3C">
        <w:rPr>
          <w:rFonts w:ascii="Sakkal Majalla" w:hAnsi="Sakkal Majalla" w:cs="Sakkal Majalla"/>
          <w:sz w:val="32"/>
          <w:szCs w:val="32"/>
          <w:rtl/>
        </w:rPr>
        <w:t>التعلم :</w:t>
      </w:r>
      <w:proofErr w:type="gramEnd"/>
    </w:p>
    <w:p w:rsidR="00841A3C" w:rsidRPr="00841A3C" w:rsidRDefault="00841A3C" w:rsidP="00841A3C">
      <w:pPr>
        <w:numPr>
          <w:ilvl w:val="0"/>
          <w:numId w:val="1"/>
        </w:numPr>
        <w:bidi/>
        <w:spacing w:before="120" w:after="0" w:line="360" w:lineRule="auto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 w:rsidRPr="00841A3C">
        <w:rPr>
          <w:rFonts w:ascii="Sakkal Majalla" w:hAnsi="Sakkal Majalla" w:cs="Sakkal Majalla"/>
          <w:sz w:val="32"/>
          <w:szCs w:val="32"/>
          <w:rtl/>
        </w:rPr>
        <w:t>إدراك</w:t>
      </w:r>
      <w:proofErr w:type="gramEnd"/>
      <w:r w:rsidRPr="00841A3C">
        <w:rPr>
          <w:rFonts w:ascii="Sakkal Majalla" w:hAnsi="Sakkal Majalla" w:cs="Sakkal Majalla"/>
          <w:sz w:val="32"/>
          <w:szCs w:val="32"/>
          <w:rtl/>
        </w:rPr>
        <w:t xml:space="preserve"> واستيعاب </w:t>
      </w:r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الفرق بين المحاسبة المالية والمحاسبة التحليلية.</w:t>
      </w:r>
    </w:p>
    <w:p w:rsidR="00841A3C" w:rsidRPr="00841A3C" w:rsidRDefault="00841A3C" w:rsidP="00841A3C">
      <w:pPr>
        <w:numPr>
          <w:ilvl w:val="0"/>
          <w:numId w:val="1"/>
        </w:num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</w:rPr>
      </w:pPr>
      <w:r w:rsidRPr="00841A3C">
        <w:rPr>
          <w:rFonts w:ascii="Sakkal Majalla" w:hAnsi="Sakkal Majalla" w:cs="Sakkal Majalla"/>
          <w:sz w:val="32"/>
          <w:szCs w:val="32"/>
          <w:rtl/>
        </w:rPr>
        <w:t xml:space="preserve">مراقبة التكاليف </w:t>
      </w:r>
      <w:proofErr w:type="gramStart"/>
      <w:r w:rsidRPr="00841A3C">
        <w:rPr>
          <w:rFonts w:ascii="Sakkal Majalla" w:hAnsi="Sakkal Majalla" w:cs="Sakkal Majalla"/>
          <w:sz w:val="32"/>
          <w:szCs w:val="32"/>
          <w:rtl/>
        </w:rPr>
        <w:t>بعد</w:t>
      </w:r>
      <w:proofErr w:type="gramEnd"/>
      <w:r w:rsidRPr="00841A3C">
        <w:rPr>
          <w:rFonts w:ascii="Sakkal Majalla" w:hAnsi="Sakkal Majalla" w:cs="Sakkal Majalla"/>
          <w:sz w:val="32"/>
          <w:szCs w:val="32"/>
          <w:rtl/>
        </w:rPr>
        <w:t xml:space="preserve"> تحليلها و بالتالي مراقبة عمل المؤسسة و مسيريها.</w:t>
      </w:r>
    </w:p>
    <w:p w:rsidR="00841A3C" w:rsidRPr="00841A3C" w:rsidRDefault="00841A3C" w:rsidP="00841A3C">
      <w:pPr>
        <w:numPr>
          <w:ilvl w:val="0"/>
          <w:numId w:val="1"/>
        </w:num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</w:rPr>
      </w:pPr>
      <w:proofErr w:type="spellStart"/>
      <w:r w:rsidRPr="00841A3C">
        <w:rPr>
          <w:rFonts w:ascii="Sakkal Majalla" w:hAnsi="Sakkal Majalla" w:cs="Sakkal Majalla"/>
          <w:sz w:val="32"/>
          <w:szCs w:val="32"/>
          <w:rtl/>
        </w:rPr>
        <w:t>إقتراح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</w:rPr>
        <w:t xml:space="preserve"> أساس التقييم لتحديد سعر البيع للسلع والخدمات.</w:t>
      </w:r>
    </w:p>
    <w:p w:rsidR="00841A3C" w:rsidRPr="00841A3C" w:rsidRDefault="00841A3C" w:rsidP="00841A3C">
      <w:pPr>
        <w:numPr>
          <w:ilvl w:val="0"/>
          <w:numId w:val="1"/>
        </w:num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</w:rPr>
      </w:pPr>
      <w:r w:rsidRPr="00841A3C">
        <w:rPr>
          <w:rFonts w:ascii="Sakkal Majalla" w:hAnsi="Sakkal Majalla" w:cs="Sakkal Majalla"/>
          <w:sz w:val="32"/>
          <w:szCs w:val="32"/>
          <w:rtl/>
        </w:rPr>
        <w:t xml:space="preserve">تحديد قيمة </w:t>
      </w:r>
      <w:proofErr w:type="gramStart"/>
      <w:r w:rsidRPr="00841A3C">
        <w:rPr>
          <w:rFonts w:ascii="Sakkal Majalla" w:hAnsi="Sakkal Majalla" w:cs="Sakkal Majalla"/>
          <w:sz w:val="32"/>
          <w:szCs w:val="32"/>
          <w:rtl/>
        </w:rPr>
        <w:t>المخزون</w:t>
      </w:r>
      <w:proofErr w:type="gramEnd"/>
      <w:r w:rsidRPr="00841A3C">
        <w:rPr>
          <w:rFonts w:ascii="Sakkal Majalla" w:hAnsi="Sakkal Majalla" w:cs="Sakkal Majalla"/>
          <w:sz w:val="32"/>
          <w:szCs w:val="32"/>
          <w:rtl/>
        </w:rPr>
        <w:t>.</w:t>
      </w:r>
    </w:p>
    <w:p w:rsidR="00841A3C" w:rsidRPr="00841A3C" w:rsidRDefault="00841A3C" w:rsidP="00841A3C">
      <w:pPr>
        <w:numPr>
          <w:ilvl w:val="0"/>
          <w:numId w:val="1"/>
        </w:num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</w:rPr>
      </w:pPr>
      <w:r w:rsidRPr="00841A3C"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t>قياس مردودية المنتوجات المختلفة و المبيعات، أو الخدمات كل منها على حدة.</w:t>
      </w:r>
    </w:p>
    <w:p w:rsidR="00841A3C" w:rsidRDefault="00841A3C" w:rsidP="00841A3C">
      <w:pPr>
        <w:numPr>
          <w:ilvl w:val="0"/>
          <w:numId w:val="1"/>
        </w:num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 w:rsidRPr="00841A3C">
        <w:rPr>
          <w:rFonts w:ascii="Sakkal Majalla" w:hAnsi="Sakkal Majalla" w:cs="Sakkal Majalla"/>
          <w:sz w:val="32"/>
          <w:szCs w:val="32"/>
          <w:rtl/>
        </w:rPr>
        <w:t>تقييم</w:t>
      </w:r>
      <w:proofErr w:type="gramEnd"/>
      <w:r w:rsidRPr="00841A3C">
        <w:rPr>
          <w:rFonts w:ascii="Sakkal Majalla" w:hAnsi="Sakkal Majalla" w:cs="Sakkal Majalla"/>
          <w:sz w:val="32"/>
          <w:szCs w:val="32"/>
          <w:rtl/>
        </w:rPr>
        <w:t xml:space="preserve"> ربحية مراكز النشاط.</w:t>
      </w:r>
    </w:p>
    <w:p w:rsidR="00841A3C" w:rsidRDefault="00841A3C" w:rsidP="00841A3C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841A3C" w:rsidRDefault="00841A3C" w:rsidP="00841A3C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841A3C" w:rsidRPr="00841A3C" w:rsidRDefault="00A44602" w:rsidP="00841A3C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lastRenderedPageBreak/>
        <w:pict>
          <v:rect id="_x0000_s1028" style="position:absolute;left:0;text-align:left;margin-left:138.15pt;margin-top:3.1pt;width:200.95pt;height:38.55pt;z-index:251665408" fillcolor="white [3201]" strokecolor="black [3200]" strokeweight="5pt">
            <v:stroke linestyle="thickThin"/>
            <v:shadow color="#868686"/>
            <v:textbox style="mso-next-textbox:#_x0000_s1028">
              <w:txbxContent>
                <w:p w:rsidR="00841A3C" w:rsidRPr="00841A3C" w:rsidRDefault="00841A3C" w:rsidP="00841A3C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>برنامج</w:t>
                  </w:r>
                  <w:r w:rsidRPr="00841A3C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المادة التعليمية</w:t>
                  </w:r>
                </w:p>
                <w:p w:rsidR="00841A3C" w:rsidRPr="00841A3C" w:rsidRDefault="00841A3C" w:rsidP="00841A3C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841A3C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ميثاق</w:t>
                  </w:r>
                  <w:r w:rsidRPr="00841A3C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32"/>
                      <w:szCs w:val="32"/>
                    </w:rPr>
                    <w:t xml:space="preserve"> </w:t>
                  </w:r>
                  <w:r w:rsidRPr="00841A3C">
                    <w:rPr>
                      <w:rFonts w:ascii="Sakkal Majalla" w:hAnsi="Sakkal Majalla" w:cs="Sakkal Majalla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مقياس المحاسبة التحليلية</w:t>
                  </w:r>
                </w:p>
                <w:p w:rsidR="00841A3C" w:rsidRPr="00841A3C" w:rsidRDefault="00841A3C" w:rsidP="00841A3C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:rsidR="00841A3C" w:rsidRDefault="00841A3C" w:rsidP="00392D9E">
      <w:pPr>
        <w:spacing w:line="360" w:lineRule="auto"/>
        <w:rPr>
          <w:rtl/>
        </w:rPr>
      </w:pPr>
    </w:p>
    <w:tbl>
      <w:tblPr>
        <w:bidiVisual/>
        <w:tblW w:w="0" w:type="auto"/>
        <w:jc w:val="center"/>
        <w:shd w:val="clear" w:color="auto" w:fill="FFFFFF"/>
        <w:tblLook w:val="04A0"/>
      </w:tblPr>
      <w:tblGrid>
        <w:gridCol w:w="7921"/>
      </w:tblGrid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  <w:lang w:eastAsia="fr-FR" w:bidi="ar-DZ"/>
              </w:rPr>
            </w:pP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  <w:lang w:eastAsia="fr-FR" w:bidi="ar-DZ"/>
              </w:rPr>
              <w:t xml:space="preserve">مقدمة </w: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  <w:lang w:eastAsia="fr-FR" w:bidi="ar-DZ"/>
              </w:rPr>
              <w:t>.........................................................................</w:t>
            </w:r>
          </w:p>
        </w:tc>
      </w:tr>
      <w:tr w:rsidR="003B6805" w:rsidRPr="00F34854" w:rsidTr="00C61DB0">
        <w:trPr>
          <w:jc w:val="center"/>
        </w:trPr>
        <w:tc>
          <w:tcPr>
            <w:tcW w:w="7921" w:type="dxa"/>
            <w:shd w:val="clear" w:color="auto" w:fill="D9D9D9" w:themeFill="background1" w:themeFillShade="D9"/>
          </w:tcPr>
          <w:p w:rsidR="003B6805" w:rsidRPr="00F34854" w:rsidRDefault="003B6805" w:rsidP="00C61DB0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</w:pP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  <w:lang w:eastAsia="fr-FR" w:bidi="ar-DZ"/>
              </w:rPr>
              <w:t>الفصل</w:t>
            </w:r>
            <w:r w:rsidRPr="00F34854"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  <w:lang w:eastAsia="fr-FR"/>
              </w:rPr>
              <w:t xml:space="preserve"> الأول</w:t>
            </w: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  <w:lang w:eastAsia="fr-FR"/>
              </w:rPr>
              <w:t xml:space="preserve"> </w:t>
            </w:r>
            <w:r w:rsidRPr="00F34854"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  <w:lang w:eastAsia="fr-FR"/>
              </w:rPr>
              <w:t xml:space="preserve">: </w:t>
            </w: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  <w:lang w:eastAsia="fr-FR"/>
              </w:rPr>
              <w:t>مدخل إلى المحاسبة التحليلية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387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r w:rsidRPr="00F34854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/>
              </w:rPr>
              <w:t>1-</w:t>
            </w:r>
            <w:r w:rsidRPr="00F34854"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/>
              </w:rPr>
              <w:t xml:space="preserve"> تعريف المؤسسة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/>
              </w:rPr>
              <w:t>........................................................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387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F34854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/>
              </w:rPr>
              <w:t xml:space="preserve">2- </w:t>
            </w:r>
            <w:r w:rsidRPr="00F34854"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/>
              </w:rPr>
              <w:t>وظائف المؤسسة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/>
              </w:rPr>
              <w:t>.......................................................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387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proofErr w:type="spellStart"/>
            <w:r w:rsidRPr="00F3485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/>
              </w:rPr>
              <w:t>3-</w:t>
            </w:r>
            <w:proofErr w:type="spellEnd"/>
            <w:r w:rsidRPr="00F3485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/>
              </w:rPr>
              <w:t xml:space="preserve"> </w:t>
            </w:r>
            <w:r w:rsidRPr="00F34854"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eastAsia="fr-FR"/>
              </w:rPr>
              <w:t xml:space="preserve">التطورات </w:t>
            </w:r>
            <w:r w:rsidRPr="00F3485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 w:bidi="ar-DZ"/>
              </w:rPr>
              <w:t>المتعاقبة</w:t>
            </w:r>
            <w:r w:rsidRPr="00F34854"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eastAsia="fr-FR"/>
              </w:rPr>
              <w:t xml:space="preserve"> </w:t>
            </w:r>
            <w:r w:rsidRPr="00F3485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/>
              </w:rPr>
              <w:t>لمحاسبة التكاليف</w:t>
            </w: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/>
              </w:rPr>
              <w:t>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0"/>
              </w:tabs>
              <w:bidi/>
              <w:spacing w:after="0"/>
              <w:ind w:left="387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proofErr w:type="gramStart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</w:rPr>
              <w:t>تعريف</w:t>
            </w:r>
            <w:proofErr w:type="gramEnd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المحاسبة التحليلية وأهدافها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.......................................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387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eastAsia="fr-FR"/>
              </w:rPr>
            </w:pPr>
            <w:proofErr w:type="spellStart"/>
            <w:r w:rsidRPr="00F3485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/>
              </w:rPr>
              <w:t>5-</w:t>
            </w:r>
            <w:proofErr w:type="spellEnd"/>
            <w:r w:rsidRPr="00F3485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/>
              </w:rPr>
              <w:t xml:space="preserve"> </w:t>
            </w:r>
            <w:proofErr w:type="gramStart"/>
            <w:r w:rsidRPr="00F3485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/>
              </w:rPr>
              <w:t>وظائف</w:t>
            </w:r>
            <w:proofErr w:type="gramEnd"/>
            <w:r w:rsidRPr="00F3485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/>
              </w:rPr>
              <w:t xml:space="preserve"> المحاسبة التحليلية</w:t>
            </w: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/>
              </w:rPr>
              <w:t>..............................................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0"/>
              </w:tabs>
              <w:bidi/>
              <w:spacing w:after="0"/>
              <w:ind w:left="387"/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 w:bidi="ar-DZ"/>
              </w:rPr>
            </w:pPr>
            <w:r w:rsidRPr="00F34854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 w:bidi="ar-DZ"/>
              </w:rPr>
              <w:t>6- أوجه الإختلاف</w:t>
            </w:r>
            <w:r w:rsidRPr="00F34854"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 w:bidi="ar-DZ"/>
              </w:rPr>
              <w:t xml:space="preserve"> بين المحاسبة التحليل</w:t>
            </w:r>
            <w:r w:rsidRPr="00F34854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 w:bidi="ar-DZ"/>
              </w:rPr>
              <w:t>ي</w:t>
            </w:r>
            <w:r w:rsidRPr="00F34854"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 w:bidi="ar-DZ"/>
              </w:rPr>
              <w:t xml:space="preserve">ة والمحاسبة </w:t>
            </w:r>
            <w:r w:rsidRPr="00F34854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 w:bidi="ar-DZ"/>
              </w:rPr>
              <w:t>المالية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 w:bidi="ar-DZ"/>
              </w:rPr>
              <w:t>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0"/>
              </w:tabs>
              <w:bidi/>
              <w:spacing w:after="0"/>
              <w:ind w:left="387"/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/>
              </w:rPr>
            </w:pPr>
            <w:r w:rsidRPr="00F34854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/>
              </w:rPr>
              <w:t>7- تمرين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/>
              </w:rPr>
              <w:t>..................................................................</w:t>
            </w:r>
          </w:p>
        </w:tc>
      </w:tr>
      <w:tr w:rsidR="003B6805" w:rsidRPr="00F34854" w:rsidTr="00C61DB0">
        <w:trPr>
          <w:jc w:val="center"/>
        </w:trPr>
        <w:tc>
          <w:tcPr>
            <w:tcW w:w="7921" w:type="dxa"/>
            <w:shd w:val="clear" w:color="auto" w:fill="D9D9D9" w:themeFill="background1" w:themeFillShade="D9"/>
          </w:tcPr>
          <w:p w:rsidR="003B6805" w:rsidRPr="00F34854" w:rsidRDefault="003B6805" w:rsidP="00C61DB0">
            <w:pPr>
              <w:tabs>
                <w:tab w:val="right" w:pos="0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  <w:lang w:eastAsia="fr-FR"/>
              </w:rPr>
            </w:pP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  <w:lang w:eastAsia="fr-FR"/>
              </w:rPr>
              <w:t>الفصل</w:t>
            </w:r>
            <w:r w:rsidRPr="00F34854"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  <w:lang w:eastAsia="fr-FR"/>
              </w:rPr>
              <w:t xml:space="preserve"> </w:t>
            </w: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  <w:lang w:eastAsia="fr-FR"/>
              </w:rPr>
              <w:t>الثاني: مدخل إلى مفهوم التكاليف والأعباء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387"/>
              </w:tabs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1</w:t>
            </w:r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>-</w:t>
            </w:r>
            <w:proofErr w:type="spellEnd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 xml:space="preserve"> </w:t>
            </w:r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مفهوم </w:t>
            </w:r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>التكلفة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.........................................................</w:t>
            </w: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</w:t>
            </w:r>
            <w:proofErr w:type="spellEnd"/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387"/>
              </w:tabs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proofErr w:type="gramStart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</w:rPr>
              <w:t>تصنيفات</w:t>
            </w:r>
            <w:proofErr w:type="gramEnd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التكاليف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......................................................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387"/>
                <w:tab w:val="right" w:pos="708"/>
              </w:tabs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3-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مصادر</w:t>
            </w:r>
            <w:proofErr w:type="gram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المعلومات في نظام محاسبة التكاليف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387"/>
                <w:tab w:val="right" w:pos="1134"/>
              </w:tabs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4-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العناصر المكونة للتكاليف وسعر التكلفة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387"/>
                <w:tab w:val="right" w:pos="708"/>
              </w:tabs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5</w:t>
            </w:r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>-</w:t>
            </w:r>
            <w:proofErr w:type="spellEnd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 xml:space="preserve"> التكاليف حسب مراحل دورة </w:t>
            </w:r>
            <w:proofErr w:type="spellStart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>ا</w:t>
            </w:r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لإ</w:t>
            </w:r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>ستغلال</w:t>
            </w:r>
            <w:proofErr w:type="spellEnd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(النشاط</w:t>
            </w: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</w:t>
            </w: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</w:t>
            </w:r>
            <w:proofErr w:type="spellEnd"/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387"/>
              </w:tabs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/>
              </w:rPr>
            </w:pPr>
            <w:r w:rsidRPr="00F34854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/>
              </w:rPr>
              <w:t>6- تمارين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/>
              </w:rPr>
              <w:t>.................................................................</w:t>
            </w:r>
          </w:p>
        </w:tc>
      </w:tr>
      <w:tr w:rsidR="003B6805" w:rsidRPr="00F34854" w:rsidTr="00C61DB0">
        <w:trPr>
          <w:jc w:val="center"/>
        </w:trPr>
        <w:tc>
          <w:tcPr>
            <w:tcW w:w="7921" w:type="dxa"/>
            <w:shd w:val="clear" w:color="auto" w:fill="D9D9D9" w:themeFill="background1" w:themeFillShade="D9"/>
          </w:tcPr>
          <w:p w:rsidR="003B6805" w:rsidRPr="00F34854" w:rsidRDefault="003B6805" w:rsidP="00C61DB0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</w:pP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</w:rPr>
              <w:t>الفصل</w:t>
            </w:r>
            <w:r w:rsidRPr="00F34854"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</w:rPr>
              <w:t>الثالث : محاسبة المواد وطرق تقييم المخزون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1-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تعريف</w:t>
            </w:r>
            <w:proofErr w:type="gram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المخزون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......................................................</w:t>
            </w: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</w:t>
            </w:r>
            <w:proofErr w:type="spellEnd"/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2-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إدارة حسابات المخزون </w:t>
            </w: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(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حسابات المواد</w:t>
            </w: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</w:t>
            </w: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</w:t>
            </w:r>
            <w:proofErr w:type="spellEnd"/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3-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أصناف</w:t>
            </w:r>
            <w:proofErr w:type="gram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المخزون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......................................................</w:t>
            </w: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</w:t>
            </w:r>
            <w:proofErr w:type="spellEnd"/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4-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بطاقة</w:t>
            </w:r>
            <w:proofErr w:type="gram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المخزون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5-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تقييم</w:t>
            </w:r>
            <w:proofErr w:type="gram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الوارد والصادر من المخزون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r w:rsidRPr="00F34854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lastRenderedPageBreak/>
              <w:t xml:space="preserve">6- </w:t>
            </w:r>
            <w:proofErr w:type="gramStart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>حالات</w:t>
            </w:r>
            <w:proofErr w:type="gramEnd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 xml:space="preserve"> خاصة </w:t>
            </w:r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بعناصر المخزون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pStyle w:val="Paragraphedeliste"/>
              <w:tabs>
                <w:tab w:val="right" w:pos="283"/>
              </w:tabs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7-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تمارين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...............................................................</w:t>
            </w: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</w:t>
            </w:r>
            <w:proofErr w:type="spellEnd"/>
          </w:p>
        </w:tc>
      </w:tr>
      <w:tr w:rsidR="003B6805" w:rsidRPr="00F34854" w:rsidTr="00C61DB0">
        <w:trPr>
          <w:jc w:val="center"/>
        </w:trPr>
        <w:tc>
          <w:tcPr>
            <w:tcW w:w="7921" w:type="dxa"/>
            <w:shd w:val="clear" w:color="auto" w:fill="D9D9D9" w:themeFill="background1" w:themeFillShade="D9"/>
          </w:tcPr>
          <w:p w:rsidR="003B6805" w:rsidRPr="00F34854" w:rsidRDefault="003B6805" w:rsidP="00C61DB0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  <w:lang w:bidi="ar-DZ"/>
              </w:rPr>
            </w:pP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</w:rPr>
              <w:t>الفصل</w:t>
            </w:r>
            <w:r w:rsidRPr="00F34854"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proofErr w:type="spellStart"/>
            <w:r w:rsidRPr="00F34854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  <w:t>الرابع:</w:t>
            </w:r>
            <w:proofErr w:type="spellEnd"/>
            <w:r w:rsidRPr="00F3485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DZ"/>
              </w:rPr>
              <w:t xml:space="preserve"> طرق حساب التكاليف وسعر التكلفة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245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r w:rsidRPr="00F34854">
              <w:rPr>
                <w:rFonts w:ascii="Times New Roman" w:hAnsi="Times New Roman" w:cs="Times New Roman"/>
                <w:b/>
                <w:bCs/>
                <w:sz w:val="30"/>
                <w:szCs w:val="30"/>
                <w:lang w:bidi="ar-DZ"/>
              </w:rPr>
              <w:t>I</w:t>
            </w:r>
            <w:proofErr w:type="spellStart"/>
            <w:r w:rsidRPr="00F3485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DZ"/>
              </w:rPr>
              <w:t>-</w:t>
            </w:r>
            <w:proofErr w:type="spellEnd"/>
            <w:r w:rsidRPr="00F3485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DZ"/>
              </w:rPr>
              <w:t xml:space="preserve"> طريقة التكلفة الكلية ومحاسبة الأنشطة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DZ"/>
              </w:rPr>
              <w:t>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283"/>
              </w:tabs>
              <w:bidi/>
              <w:spacing w:after="0"/>
              <w:ind w:left="387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r w:rsidRPr="00F34854">
              <w:rPr>
                <w:rFonts w:ascii="Simplified Arabic" w:eastAsia="Times New Roman" w:hAnsi="Simplified Arabic" w:cs="Simplified Arabic" w:hint="cs"/>
                <w:noProof/>
                <w:sz w:val="30"/>
                <w:szCs w:val="30"/>
                <w:rtl/>
                <w:lang w:eastAsia="fr-FR" w:bidi="ar-DZ"/>
              </w:rPr>
              <w:t>1-</w:t>
            </w:r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المعالجة المحاسبية للأعباء المباشرة والأعباء غير المباشرة </w:t>
            </w:r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>–</w:t>
            </w:r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طريقة الأقسام المتجانسة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3B6805">
            <w:pPr>
              <w:bidi/>
              <w:spacing w:after="0"/>
              <w:ind w:left="451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2</w:t>
            </w:r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تمارين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...............................................................</w:t>
            </w: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</w:t>
            </w:r>
            <w:proofErr w:type="spellEnd"/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4D327C">
            <w:pPr>
              <w:bidi/>
              <w:spacing w:after="0"/>
              <w:ind w:left="245"/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</w:pPr>
            <w:r w:rsidRPr="00F34854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lang w:eastAsia="fr-FR" w:bidi="ar-DZ"/>
              </w:rPr>
              <w:t>II</w:t>
            </w: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  <w:lang w:eastAsia="fr-FR" w:bidi="ar-DZ"/>
              </w:rPr>
              <w:t>-</w:t>
            </w:r>
            <w:r w:rsidRPr="00F34854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طريقة ال</w:t>
            </w:r>
            <w:r w:rsidRPr="00F3485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تكلفة الجزئية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...................................................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4D327C">
            <w:pPr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/>
              </w:rPr>
            </w:pPr>
            <w:r w:rsidRPr="00F34854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/>
              </w:rPr>
              <w:t>1-</w:t>
            </w:r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طريقة الأعباء الثابتة والمتغيرة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...........................................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4D327C">
            <w:pPr>
              <w:tabs>
                <w:tab w:val="left" w:pos="2607"/>
              </w:tabs>
              <w:bidi/>
              <w:spacing w:after="0"/>
              <w:ind w:left="387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2- </w:t>
            </w:r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 xml:space="preserve">عتبة </w:t>
            </w:r>
            <w:proofErr w:type="spellStart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>المردودية</w:t>
            </w:r>
            <w:proofErr w:type="spellEnd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.........................................................</w:t>
            </w:r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left" w:pos="2607"/>
              </w:tabs>
              <w:bidi/>
              <w:spacing w:after="0"/>
              <w:ind w:left="387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C61DB0" w:rsidRDefault="003B6805" w:rsidP="00B15AEB">
            <w:pPr>
              <w:tabs>
                <w:tab w:val="left" w:pos="2607"/>
              </w:tabs>
              <w:bidi/>
              <w:spacing w:after="0"/>
              <w:ind w:left="387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left" w:pos="2607"/>
              </w:tabs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noProof/>
                <w:sz w:val="30"/>
                <w:szCs w:val="30"/>
                <w:lang w:eastAsia="fr-FR"/>
              </w:rPr>
            </w:pP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left" w:pos="2607"/>
              </w:tabs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</w:p>
        </w:tc>
      </w:tr>
    </w:tbl>
    <w:p w:rsidR="00841A3C" w:rsidRDefault="00841A3C" w:rsidP="003B6805">
      <w:pPr>
        <w:bidi/>
        <w:spacing w:line="360" w:lineRule="auto"/>
        <w:rPr>
          <w:rtl/>
        </w:rPr>
      </w:pPr>
    </w:p>
    <w:p w:rsidR="00841A3C" w:rsidRDefault="00841A3C" w:rsidP="00392D9E">
      <w:pPr>
        <w:spacing w:line="360" w:lineRule="auto"/>
        <w:rPr>
          <w:rtl/>
        </w:rPr>
      </w:pPr>
    </w:p>
    <w:p w:rsidR="005C7A26" w:rsidRDefault="005C7A26" w:rsidP="00392D9E">
      <w:pPr>
        <w:spacing w:line="360" w:lineRule="auto"/>
        <w:rPr>
          <w:rtl/>
        </w:rPr>
      </w:pPr>
    </w:p>
    <w:p w:rsidR="005C7A26" w:rsidRDefault="005C7A26" w:rsidP="00392D9E">
      <w:pPr>
        <w:spacing w:line="360" w:lineRule="auto"/>
        <w:rPr>
          <w:rtl/>
        </w:rPr>
      </w:pPr>
    </w:p>
    <w:p w:rsidR="005C7A26" w:rsidRDefault="005C7A26" w:rsidP="00392D9E">
      <w:pPr>
        <w:spacing w:line="360" w:lineRule="auto"/>
        <w:rPr>
          <w:rtl/>
        </w:rPr>
      </w:pPr>
    </w:p>
    <w:p w:rsidR="005C7A26" w:rsidRDefault="005C7A26" w:rsidP="00392D9E">
      <w:pPr>
        <w:spacing w:line="360" w:lineRule="auto"/>
        <w:rPr>
          <w:rtl/>
        </w:rPr>
      </w:pPr>
    </w:p>
    <w:p w:rsidR="005C7A26" w:rsidRDefault="005C7A26" w:rsidP="00392D9E">
      <w:pPr>
        <w:spacing w:line="360" w:lineRule="auto"/>
        <w:rPr>
          <w:rtl/>
        </w:rPr>
      </w:pPr>
    </w:p>
    <w:p w:rsidR="005C7A26" w:rsidRDefault="005C7A26" w:rsidP="00392D9E">
      <w:pPr>
        <w:spacing w:line="360" w:lineRule="auto"/>
        <w:rPr>
          <w:rtl/>
        </w:rPr>
      </w:pPr>
    </w:p>
    <w:p w:rsidR="005C7A26" w:rsidRDefault="005C7A26" w:rsidP="00392D9E">
      <w:pPr>
        <w:spacing w:line="360" w:lineRule="auto"/>
        <w:rPr>
          <w:rtl/>
        </w:rPr>
      </w:pPr>
    </w:p>
    <w:p w:rsidR="005C7A26" w:rsidRDefault="005C7A26" w:rsidP="00392D9E">
      <w:pPr>
        <w:spacing w:line="360" w:lineRule="auto"/>
        <w:rPr>
          <w:rtl/>
        </w:rPr>
      </w:pPr>
    </w:p>
    <w:p w:rsidR="005C7A26" w:rsidRDefault="005C7A26" w:rsidP="00392D9E">
      <w:pPr>
        <w:spacing w:line="360" w:lineRule="auto"/>
        <w:rPr>
          <w:rtl/>
        </w:rPr>
      </w:pPr>
    </w:p>
    <w:p w:rsidR="005C7A26" w:rsidRPr="002075C5" w:rsidRDefault="00A44602" w:rsidP="005C7A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w:pict>
          <v:rect id="_x0000_s1031" style="position:absolute;left:0;text-align:left;margin-left:125.9pt;margin-top:-20.6pt;width:180pt;height:30.1pt;z-index:251669504" fillcolor="white [3201]" strokecolor="black [3200]" strokeweight="5pt">
            <v:stroke linestyle="thickThin"/>
            <v:shadow color="#868686"/>
            <v:textbox>
              <w:txbxContent>
                <w:p w:rsidR="005C7A26" w:rsidRPr="005C7A26" w:rsidRDefault="005C7A26" w:rsidP="005C7A2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</w:pPr>
                  <w:proofErr w:type="gramStart"/>
                  <w:r w:rsidRPr="005C7A26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المصادر</w:t>
                  </w:r>
                  <w:proofErr w:type="gramEnd"/>
                  <w:r w:rsidRPr="005C7A26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والمراجع</w:t>
                  </w:r>
                </w:p>
              </w:txbxContent>
            </v:textbox>
          </v:rect>
        </w:pict>
      </w:r>
    </w:p>
    <w:p w:rsidR="005C7A26" w:rsidRPr="002075C5" w:rsidRDefault="005C7A26" w:rsidP="005C7A2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268"/>
        <w:gridCol w:w="3150"/>
      </w:tblGrid>
      <w:tr w:rsidR="005C7A26" w:rsidRPr="005C7A26" w:rsidTr="00B15AEB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A26" w:rsidRPr="005C7A26" w:rsidRDefault="005C7A2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7A26" w:rsidRPr="005C7A26" w:rsidRDefault="005C7A2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7A26" w:rsidRPr="005C7A26" w:rsidRDefault="005C7A26" w:rsidP="00B15AEB">
            <w:pPr>
              <w:spacing w:after="0"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المرجع الأساسي الموصى </w:t>
            </w:r>
            <w:proofErr w:type="spellStart"/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5C7A26" w:rsidRPr="005C7A2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6" w:rsidRPr="005C7A26" w:rsidRDefault="005C7A26" w:rsidP="00B15AE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6" w:rsidRPr="005C7A26" w:rsidRDefault="005C7A26" w:rsidP="00B15AE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6" w:rsidRPr="005C7A26" w:rsidRDefault="005C7A26" w:rsidP="00B15AEB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المرجع</w:t>
            </w:r>
          </w:p>
        </w:tc>
      </w:tr>
      <w:tr w:rsidR="00490056" w:rsidRPr="005C7A2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6" w:rsidRPr="005C7A26" w:rsidRDefault="0049005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دار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الهدى،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6" w:rsidRPr="005C7A26" w:rsidRDefault="0049005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بديسي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فهيمة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6" w:rsidRPr="005C7A26" w:rsidRDefault="0049005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المحاسبة التحليلية (دروس وتمارين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</w:tr>
      <w:tr w:rsidR="005C7A26" w:rsidRPr="005C7A2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6" w:rsidRPr="005C7A26" w:rsidRDefault="005C7A2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ديوان المطبوعات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الجامعية،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بن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عكنون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الجزائر،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الطبعة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الخامسة،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6" w:rsidRPr="005C7A26" w:rsidRDefault="005C7A2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بويعقوب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عبد الكريم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6" w:rsidRPr="005C7A26" w:rsidRDefault="005C7A2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المحاسبة</w:t>
            </w:r>
            <w:proofErr w:type="gram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التحليلية</w:t>
            </w:r>
          </w:p>
        </w:tc>
      </w:tr>
      <w:tr w:rsidR="005C7A26" w:rsidRPr="005C7A2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A26" w:rsidRPr="005C7A26" w:rsidRDefault="005C7A2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A26" w:rsidRPr="005C7A26" w:rsidRDefault="005C7A2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A26" w:rsidRPr="005C7A26" w:rsidRDefault="005C7A26" w:rsidP="00B15AEB">
            <w:pPr>
              <w:spacing w:after="0"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مراجع</w:t>
            </w:r>
            <w:proofErr w:type="gramEnd"/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الدعم الإضافية (إن وجدت</w:t>
            </w:r>
            <w:proofErr w:type="spellStart"/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):</w:t>
            </w:r>
            <w:proofErr w:type="spellEnd"/>
          </w:p>
        </w:tc>
      </w:tr>
      <w:tr w:rsidR="005C7A26" w:rsidRPr="005C7A2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5C7A26" w:rsidRDefault="005C7A26" w:rsidP="00B15AE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5C7A26" w:rsidRDefault="005C7A26" w:rsidP="00B15AE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5C7A26" w:rsidRDefault="005C7A26" w:rsidP="00B15AEB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المرجع الأول</w:t>
            </w:r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C7A26" w:rsidRPr="005C7A2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5C7A26" w:rsidRDefault="005C7A26" w:rsidP="00B15AEB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دار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اليازوري،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عمان،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5C7A26" w:rsidRDefault="005C7A26" w:rsidP="00B15AEB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نائل</w:t>
            </w:r>
            <w:proofErr w:type="gram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عدس،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نضال الخلف،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5C7A26" w:rsidRDefault="005C7A26" w:rsidP="00B15AEB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محاسبة</w:t>
            </w:r>
            <w:proofErr w:type="gram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التكاليف</w:t>
            </w:r>
          </w:p>
        </w:tc>
      </w:tr>
      <w:tr w:rsidR="00490056" w:rsidRPr="005C7A2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90056" w:rsidRPr="005C7A26" w:rsidRDefault="00490056" w:rsidP="00B15AEB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دار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زهران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للنشر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والتوزيع،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0056" w:rsidRPr="005C7A26" w:rsidRDefault="00490056" w:rsidP="00B15AEB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أكرم الطويل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90056" w:rsidRPr="005C7A26" w:rsidRDefault="00490056" w:rsidP="00B15AEB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محاسبة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المواد</w:t>
            </w:r>
          </w:p>
        </w:tc>
      </w:tr>
      <w:tr w:rsidR="005C7A26" w:rsidRPr="005C7A2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5C7A26" w:rsidRDefault="005C7A26" w:rsidP="00B15AEB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دار وائل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>للنشر،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gram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>الطبعة</w:t>
            </w:r>
            <w:proofErr w:type="gramEnd"/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>الأولى،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5C7A26" w:rsidRDefault="005C7A26" w:rsidP="00B15AEB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خليل محمد حسن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>الشماع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5C7A26" w:rsidRDefault="005C7A26" w:rsidP="00B15AEB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المحاسبة الإدارية في المصارف، </w:t>
            </w:r>
          </w:p>
        </w:tc>
      </w:tr>
      <w:tr w:rsidR="005C7A26" w:rsidRPr="0049005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490056" w:rsidRDefault="005C7A26" w:rsidP="00B15AE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900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pages bleues, 2011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490056" w:rsidRDefault="005C7A26" w:rsidP="00B15AE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900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Collectif EPBI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490056" w:rsidRDefault="005C7A26" w:rsidP="00B15AE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900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Comptabilité et suivie des stocks</w:t>
            </w:r>
          </w:p>
        </w:tc>
      </w:tr>
      <w:tr w:rsidR="005C7A26" w:rsidRPr="0049005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490056" w:rsidRDefault="005C7A26" w:rsidP="00B15AE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90056">
              <w:rPr>
                <w:rFonts w:asciiTheme="majorBidi" w:hAnsiTheme="majorBidi" w:cstheme="majorBidi"/>
                <w:sz w:val="28"/>
                <w:szCs w:val="28"/>
              </w:rPr>
              <w:t>pages Bleues,</w:t>
            </w:r>
            <w:r w:rsidRPr="0049005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4900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490056">
              <w:rPr>
                <w:rFonts w:asciiTheme="majorBidi" w:hAnsiTheme="majorBidi" w:cstheme="majorBidi"/>
                <w:sz w:val="28"/>
                <w:szCs w:val="28"/>
                <w:rtl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490056" w:rsidRDefault="005C7A26" w:rsidP="00B15AEB">
            <w:pPr>
              <w:pStyle w:val="Notedebasdepage"/>
              <w:spacing w:after="120"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90056">
              <w:rPr>
                <w:rFonts w:asciiTheme="majorBidi" w:hAnsiTheme="majorBidi" w:cstheme="majorBidi"/>
                <w:sz w:val="28"/>
                <w:szCs w:val="28"/>
              </w:rPr>
              <w:t xml:space="preserve">F </w:t>
            </w:r>
            <w:proofErr w:type="spellStart"/>
            <w:r w:rsidRPr="00490056">
              <w:rPr>
                <w:rFonts w:asciiTheme="majorBidi" w:hAnsiTheme="majorBidi" w:cstheme="majorBidi"/>
                <w:sz w:val="28"/>
                <w:szCs w:val="28"/>
              </w:rPr>
              <w:t>Makhlouf</w:t>
            </w:r>
            <w:proofErr w:type="spellEnd"/>
          </w:p>
          <w:p w:rsidR="005C7A26" w:rsidRPr="00490056" w:rsidRDefault="005C7A26" w:rsidP="00B15AE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490056" w:rsidRDefault="005C7A26" w:rsidP="00B15AE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90056">
              <w:rPr>
                <w:rFonts w:asciiTheme="majorBidi" w:hAnsiTheme="majorBidi" w:cstheme="majorBidi"/>
                <w:sz w:val="28"/>
                <w:szCs w:val="28"/>
              </w:rPr>
              <w:t>Comptabilité analytique selon le nouveau SCF</w:t>
            </w:r>
          </w:p>
        </w:tc>
      </w:tr>
      <w:tr w:rsidR="00490056" w:rsidRPr="0049005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90056" w:rsidRPr="00490056" w:rsidRDefault="00490056" w:rsidP="00B15AE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90056">
              <w:rPr>
                <w:rFonts w:asciiTheme="majorBidi" w:hAnsiTheme="majorBidi" w:cstheme="majorBidi"/>
                <w:sz w:val="28"/>
                <w:szCs w:val="28"/>
              </w:rPr>
              <w:t>éditions Bréal, troisième édition, 2004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0056" w:rsidRPr="00490056" w:rsidRDefault="00490056" w:rsidP="00490056">
            <w:pPr>
              <w:pStyle w:val="Notedebasdepage"/>
              <w:spacing w:after="12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90056">
              <w:rPr>
                <w:rFonts w:asciiTheme="majorBidi" w:hAnsiTheme="majorBidi" w:cstheme="majorBidi"/>
                <w:sz w:val="28"/>
                <w:szCs w:val="28"/>
              </w:rPr>
              <w:t xml:space="preserve">Gérard </w:t>
            </w:r>
            <w:proofErr w:type="spellStart"/>
            <w:r w:rsidRPr="00490056">
              <w:rPr>
                <w:rFonts w:asciiTheme="majorBidi" w:hAnsiTheme="majorBidi" w:cstheme="majorBidi"/>
                <w:sz w:val="28"/>
                <w:szCs w:val="28"/>
              </w:rPr>
              <w:t>Melyon</w:t>
            </w:r>
            <w:proofErr w:type="spellEnd"/>
            <w:r w:rsidRPr="00490056">
              <w:rPr>
                <w:rFonts w:asciiTheme="majorBidi" w:hAnsiTheme="majorBidi" w:cstheme="majorBidi"/>
                <w:sz w:val="28"/>
                <w:szCs w:val="28"/>
              </w:rPr>
              <w:t xml:space="preserve">, -, 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90056" w:rsidRPr="00490056" w:rsidRDefault="00490056" w:rsidP="00B15AE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90056">
              <w:rPr>
                <w:rFonts w:asciiTheme="majorBidi" w:hAnsiTheme="majorBidi" w:cstheme="majorBidi"/>
                <w:sz w:val="28"/>
                <w:szCs w:val="28"/>
              </w:rPr>
              <w:t>Comptabilité Analytique- principes couts réels constatés, couts préétablis, analyse des écarts</w:t>
            </w:r>
          </w:p>
        </w:tc>
      </w:tr>
    </w:tbl>
    <w:p w:rsidR="005C7A26" w:rsidRPr="00490056" w:rsidRDefault="005C7A26" w:rsidP="005C7A26">
      <w:pPr>
        <w:spacing w:line="360" w:lineRule="auto"/>
        <w:jc w:val="center"/>
        <w:rPr>
          <w:rFonts w:asciiTheme="majorBidi" w:hAnsiTheme="majorBidi" w:cstheme="majorBidi"/>
        </w:rPr>
      </w:pPr>
    </w:p>
    <w:sectPr w:rsidR="005C7A26" w:rsidRPr="00490056" w:rsidSect="0045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4516"/>
    <w:multiLevelType w:val="hybridMultilevel"/>
    <w:tmpl w:val="8340CEEC"/>
    <w:lvl w:ilvl="0" w:tplc="183619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392D9E"/>
    <w:rsid w:val="00392D9E"/>
    <w:rsid w:val="003B6805"/>
    <w:rsid w:val="00405BD0"/>
    <w:rsid w:val="00455737"/>
    <w:rsid w:val="00490056"/>
    <w:rsid w:val="005C7A26"/>
    <w:rsid w:val="00657B9B"/>
    <w:rsid w:val="00841A3C"/>
    <w:rsid w:val="00865FBC"/>
    <w:rsid w:val="00897CD2"/>
    <w:rsid w:val="009F64B1"/>
    <w:rsid w:val="00A44602"/>
    <w:rsid w:val="00B81ED7"/>
    <w:rsid w:val="00C61DB0"/>
    <w:rsid w:val="00CB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CD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6805"/>
    <w:pPr>
      <w:ind w:left="720"/>
      <w:contextualSpacing/>
    </w:pPr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unhideWhenUsed/>
    <w:rsid w:val="005C7A2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C7A2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2020-12-23T15:01:00Z</dcterms:created>
  <dcterms:modified xsi:type="dcterms:W3CDTF">2020-12-23T20:30:00Z</dcterms:modified>
</cp:coreProperties>
</file>