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44E" w:rsidRPr="00346A3E" w:rsidRDefault="0039544E" w:rsidP="0039544E">
      <w:pPr>
        <w:spacing w:after="0" w:line="240" w:lineRule="auto"/>
        <w:jc w:val="center"/>
        <w:outlineLvl w:val="0"/>
        <w:rPr>
          <w:b/>
          <w:bCs/>
          <w:spacing w:val="20"/>
        </w:rPr>
      </w:pPr>
      <w:r w:rsidRPr="00346A3E">
        <w:rPr>
          <w:b/>
          <w:bCs/>
          <w:spacing w:val="20"/>
        </w:rPr>
        <w:t>REPUBLIQUE ALGERIENNE DEMOCRATIQUE ET POPULAIRE</w:t>
      </w:r>
    </w:p>
    <w:p w:rsidR="0039544E" w:rsidRPr="00346A3E" w:rsidRDefault="0039544E" w:rsidP="0039544E">
      <w:pPr>
        <w:spacing w:after="0" w:line="240" w:lineRule="auto"/>
        <w:jc w:val="center"/>
        <w:outlineLvl w:val="0"/>
        <w:rPr>
          <w:b/>
          <w:bCs/>
          <w:spacing w:val="20"/>
        </w:rPr>
      </w:pPr>
      <w:r w:rsidRPr="00346A3E">
        <w:rPr>
          <w:b/>
          <w:bCs/>
          <w:spacing w:val="20"/>
        </w:rPr>
        <w:t>MINISTERE DE L’ENSEIGNEMENT SUPERIEUR</w:t>
      </w:r>
    </w:p>
    <w:p w:rsidR="0039544E" w:rsidRPr="00346A3E" w:rsidRDefault="0039544E" w:rsidP="0039544E">
      <w:pPr>
        <w:spacing w:after="0" w:line="240" w:lineRule="auto"/>
        <w:jc w:val="center"/>
        <w:outlineLvl w:val="0"/>
        <w:rPr>
          <w:b/>
          <w:bCs/>
          <w:spacing w:val="20"/>
        </w:rPr>
      </w:pPr>
      <w:r w:rsidRPr="00346A3E">
        <w:rPr>
          <w:b/>
          <w:bCs/>
          <w:noProof/>
          <w:spacing w:val="20"/>
          <w:lang w:eastAsia="fr-FR"/>
        </w:rPr>
        <w:drawing>
          <wp:anchor distT="0" distB="0" distL="114300" distR="114300" simplePos="0" relativeHeight="251661312" behindDoc="1" locked="0" layoutInCell="1" allowOverlap="1">
            <wp:simplePos x="0" y="0"/>
            <wp:positionH relativeFrom="column">
              <wp:posOffset>-144145</wp:posOffset>
            </wp:positionH>
            <wp:positionV relativeFrom="paragraph">
              <wp:posOffset>114935</wp:posOffset>
            </wp:positionV>
            <wp:extent cx="833755" cy="833755"/>
            <wp:effectExtent l="0" t="0" r="0" b="0"/>
            <wp:wrapNone/>
            <wp:docPr id="8" name="Image 8" descr="D:\DR. MERDACI\THESE\logo université.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D:\DR. MERDACI\THESE\logo université.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3755" cy="833755"/>
                    </a:xfrm>
                    <a:prstGeom prst="rect">
                      <a:avLst/>
                    </a:prstGeom>
                    <a:noFill/>
                    <a:ln>
                      <a:noFill/>
                    </a:ln>
                  </pic:spPr>
                </pic:pic>
              </a:graphicData>
            </a:graphic>
          </wp:anchor>
        </w:drawing>
      </w:r>
      <w:r w:rsidRPr="00346A3E">
        <w:rPr>
          <w:b/>
          <w:bCs/>
          <w:noProof/>
          <w:spacing w:val="20"/>
          <w:lang w:eastAsia="fr-FR"/>
        </w:rPr>
        <w:drawing>
          <wp:anchor distT="0" distB="0" distL="114300" distR="114300" simplePos="0" relativeHeight="251660288" behindDoc="1" locked="0" layoutInCell="1" allowOverlap="1">
            <wp:simplePos x="0" y="0"/>
            <wp:positionH relativeFrom="column">
              <wp:posOffset>4902835</wp:posOffset>
            </wp:positionH>
            <wp:positionV relativeFrom="paragraph">
              <wp:posOffset>175895</wp:posOffset>
            </wp:positionV>
            <wp:extent cx="760730" cy="712470"/>
            <wp:effectExtent l="0" t="0" r="0" b="0"/>
            <wp:wrapNone/>
            <wp:docPr id="6" name="Image 6" descr="D:\DR. MERDACI\THESE\logo médecin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D:\DR. MERDACI\THESE\logo médecine.t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0730" cy="712470"/>
                    </a:xfrm>
                    <a:prstGeom prst="rect">
                      <a:avLst/>
                    </a:prstGeom>
                    <a:noFill/>
                    <a:ln>
                      <a:noFill/>
                    </a:ln>
                  </pic:spPr>
                </pic:pic>
              </a:graphicData>
            </a:graphic>
          </wp:anchor>
        </w:drawing>
      </w:r>
      <w:r w:rsidRPr="00346A3E">
        <w:rPr>
          <w:b/>
          <w:bCs/>
          <w:spacing w:val="20"/>
        </w:rPr>
        <w:t>ET DE LA RECHERCHE SCIENTIFIQUE</w:t>
      </w:r>
    </w:p>
    <w:p w:rsidR="0039544E" w:rsidRPr="00346A3E" w:rsidRDefault="0039544E" w:rsidP="0039544E">
      <w:pPr>
        <w:spacing w:after="0" w:line="240" w:lineRule="auto"/>
        <w:jc w:val="center"/>
        <w:rPr>
          <w:b/>
          <w:bCs/>
          <w:spacing w:val="20"/>
        </w:rPr>
      </w:pPr>
    </w:p>
    <w:p w:rsidR="0039544E" w:rsidRPr="00346A3E" w:rsidRDefault="0039544E" w:rsidP="0039544E">
      <w:pPr>
        <w:spacing w:after="0" w:line="240" w:lineRule="auto"/>
        <w:jc w:val="center"/>
        <w:outlineLvl w:val="0"/>
        <w:rPr>
          <w:b/>
          <w:bCs/>
          <w:spacing w:val="20"/>
        </w:rPr>
      </w:pPr>
      <w:r w:rsidRPr="00346A3E">
        <w:rPr>
          <w:b/>
          <w:bCs/>
          <w:spacing w:val="20"/>
        </w:rPr>
        <w:t>UNIVERSITE BADJI MOKHTAR -ANNABA-</w:t>
      </w:r>
    </w:p>
    <w:p w:rsidR="0039544E" w:rsidRPr="00346A3E" w:rsidRDefault="0039544E" w:rsidP="0039544E">
      <w:pPr>
        <w:spacing w:after="0" w:line="240" w:lineRule="auto"/>
        <w:jc w:val="center"/>
        <w:outlineLvl w:val="0"/>
        <w:rPr>
          <w:b/>
          <w:bCs/>
          <w:spacing w:val="20"/>
        </w:rPr>
      </w:pPr>
      <w:r w:rsidRPr="00346A3E">
        <w:rPr>
          <w:b/>
          <w:bCs/>
          <w:spacing w:val="20"/>
        </w:rPr>
        <w:t>FACULTE DE MEDECINE</w:t>
      </w:r>
    </w:p>
    <w:p w:rsidR="0039544E" w:rsidRDefault="0039544E" w:rsidP="00FA604C">
      <w:pPr>
        <w:spacing w:after="0" w:line="240" w:lineRule="auto"/>
        <w:jc w:val="center"/>
        <w:outlineLvl w:val="0"/>
        <w:rPr>
          <w:spacing w:val="20"/>
        </w:rPr>
      </w:pPr>
      <w:r w:rsidRPr="00346A3E">
        <w:rPr>
          <w:b/>
          <w:bCs/>
          <w:spacing w:val="20"/>
        </w:rPr>
        <w:t xml:space="preserve">DEPARTEMENT DE </w:t>
      </w:r>
      <w:r w:rsidR="00FA604C">
        <w:rPr>
          <w:b/>
          <w:bCs/>
          <w:spacing w:val="20"/>
        </w:rPr>
        <w:t xml:space="preserve">MEDECINE </w:t>
      </w:r>
      <w:r w:rsidRPr="00346A3E">
        <w:rPr>
          <w:b/>
          <w:bCs/>
          <w:spacing w:val="20"/>
        </w:rPr>
        <w:t>DENTAIRE</w:t>
      </w:r>
    </w:p>
    <w:p w:rsidR="0039544E" w:rsidRDefault="0039544E" w:rsidP="0039544E">
      <w:pPr>
        <w:spacing w:after="0" w:line="240" w:lineRule="auto"/>
        <w:jc w:val="left"/>
        <w:rPr>
          <w:spacing w:val="20"/>
        </w:rPr>
      </w:pPr>
    </w:p>
    <w:p w:rsidR="0039544E" w:rsidRDefault="0039544E" w:rsidP="0039544E">
      <w:pPr>
        <w:spacing w:after="0" w:line="240" w:lineRule="auto"/>
        <w:jc w:val="left"/>
        <w:rPr>
          <w:spacing w:val="20"/>
        </w:rPr>
      </w:pPr>
    </w:p>
    <w:p w:rsidR="0039544E" w:rsidRDefault="0039544E" w:rsidP="0039544E">
      <w:pPr>
        <w:spacing w:after="0" w:line="240" w:lineRule="auto"/>
        <w:jc w:val="left"/>
        <w:rPr>
          <w:spacing w:val="20"/>
        </w:rPr>
      </w:pPr>
    </w:p>
    <w:p w:rsidR="0039544E" w:rsidRDefault="0039544E" w:rsidP="0039544E">
      <w:pPr>
        <w:spacing w:after="0" w:line="240" w:lineRule="auto"/>
        <w:jc w:val="left"/>
        <w:rPr>
          <w:spacing w:val="20"/>
        </w:rPr>
      </w:pPr>
    </w:p>
    <w:p w:rsidR="0039544E" w:rsidRDefault="0039544E" w:rsidP="0039544E">
      <w:pPr>
        <w:spacing w:after="0" w:line="240" w:lineRule="auto"/>
        <w:jc w:val="center"/>
        <w:rPr>
          <w:b/>
          <w:bCs/>
          <w:sz w:val="36"/>
          <w:szCs w:val="36"/>
        </w:rPr>
      </w:pPr>
    </w:p>
    <w:p w:rsidR="00C6404E" w:rsidRPr="00C6404E" w:rsidRDefault="00C6404E" w:rsidP="00C6404E">
      <w:pPr>
        <w:spacing w:line="276" w:lineRule="auto"/>
        <w:rPr>
          <w:rFonts w:eastAsia="Times New Roman" w:cs="Times New Roman"/>
          <w:szCs w:val="24"/>
          <w:lang w:eastAsia="fr-FR"/>
        </w:rPr>
      </w:pPr>
      <w:r>
        <w:rPr>
          <w:b/>
          <w:bCs/>
          <w:sz w:val="28"/>
          <w:szCs w:val="28"/>
        </w:rPr>
        <w:t xml:space="preserve">        </w:t>
      </w:r>
      <w:r w:rsidRPr="00C6404E">
        <w:rPr>
          <w:rFonts w:eastAsia="Times New Roman" w:cs="Times New Roman"/>
          <w:b/>
          <w:bCs/>
          <w:sz w:val="36"/>
          <w:szCs w:val="36"/>
          <w:lang w:eastAsia="fr-FR"/>
        </w:rPr>
        <w:t>M</w:t>
      </w:r>
      <w:r w:rsidRPr="005B76E1">
        <w:rPr>
          <w:rFonts w:eastAsia="Times New Roman" w:cs="Times New Roman"/>
          <w:b/>
          <w:bCs/>
          <w:sz w:val="36"/>
          <w:szCs w:val="36"/>
          <w:lang w:eastAsia="fr-FR"/>
        </w:rPr>
        <w:t>anuel pour les É</w:t>
      </w:r>
      <w:r w:rsidRPr="00C6404E">
        <w:rPr>
          <w:rFonts w:eastAsia="Times New Roman" w:cs="Times New Roman"/>
          <w:b/>
          <w:bCs/>
          <w:sz w:val="36"/>
          <w:szCs w:val="36"/>
          <w:lang w:eastAsia="fr-FR"/>
        </w:rPr>
        <w:t>tudiants</w:t>
      </w:r>
      <w:r w:rsidRPr="005B76E1">
        <w:rPr>
          <w:rFonts w:eastAsia="Times New Roman" w:cs="Times New Roman"/>
          <w:b/>
          <w:bCs/>
          <w:sz w:val="36"/>
          <w:szCs w:val="36"/>
          <w:lang w:eastAsia="fr-FR"/>
        </w:rPr>
        <w:t xml:space="preserve"> en </w:t>
      </w:r>
      <w:r w:rsidRPr="00C6404E">
        <w:rPr>
          <w:rFonts w:eastAsia="Times New Roman" w:cs="Times New Roman"/>
          <w:b/>
          <w:bCs/>
          <w:sz w:val="36"/>
          <w:szCs w:val="36"/>
          <w:lang w:eastAsia="fr-FR"/>
        </w:rPr>
        <w:t>Médecine Dentaire</w:t>
      </w:r>
    </w:p>
    <w:p w:rsidR="0039544E" w:rsidRPr="00E63503" w:rsidRDefault="0039544E" w:rsidP="0039544E">
      <w:pPr>
        <w:spacing w:after="0" w:line="240" w:lineRule="auto"/>
        <w:rPr>
          <w:b/>
          <w:bCs/>
          <w:sz w:val="28"/>
          <w:szCs w:val="28"/>
        </w:rPr>
      </w:pPr>
    </w:p>
    <w:p w:rsidR="0039544E" w:rsidRPr="00E63503" w:rsidRDefault="00C6404E" w:rsidP="0039544E">
      <w:pPr>
        <w:spacing w:after="0" w:line="240" w:lineRule="auto"/>
        <w:jc w:val="left"/>
        <w:rPr>
          <w:sz w:val="28"/>
          <w:szCs w:val="28"/>
        </w:rPr>
      </w:pPr>
      <w:r>
        <w:rPr>
          <w:b/>
          <w:bCs/>
          <w:noProof/>
          <w:sz w:val="28"/>
          <w:szCs w:val="28"/>
        </w:rPr>
        <w:pict>
          <v:roundrect id="AutoShape 89" o:spid="_x0000_s1026" style="position:absolute;margin-left:7.65pt;margin-top:9.55pt;width:433.75pt;height:94.45pt;z-index:251662336;visibility:visible;mso-wrap-style:square;mso-width-percent:0;mso-height-percent:0;mso-wrap-distance-left:9pt;mso-wrap-distance-top:0;mso-wrap-distance-right:9pt;mso-wrap-distance-bottom:0;mso-position-horizontal-relative:margin;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" filled="f" strokeweight="4.5pt">
            <v:stroke linestyle="thickBetweenThin"/>
            <w10:wrap anchorx="margin"/>
          </v:roundrect>
        </w:pict>
      </w:r>
    </w:p>
    <w:p w:rsidR="0039544E" w:rsidRDefault="0039544E" w:rsidP="0039544E">
      <w:pPr>
        <w:shd w:val="clear" w:color="auto" w:fill="FFFFFF" w:themeFill="background1"/>
        <w:spacing w:line="0" w:lineRule="atLeast"/>
        <w:jc w:val="center"/>
        <w:rPr>
          <w:sz w:val="32"/>
          <w:szCs w:val="32"/>
        </w:rPr>
      </w:pPr>
      <w:r w:rsidRPr="001F70A5">
        <w:rPr>
          <w:sz w:val="32"/>
          <w:szCs w:val="32"/>
        </w:rPr>
        <w:t xml:space="preserve">Rapport bénéfice/ risque de la prescription </w:t>
      </w:r>
    </w:p>
    <w:p w:rsidR="0039544E" w:rsidRPr="001F70A5" w:rsidRDefault="0039544E" w:rsidP="0039544E">
      <w:pPr>
        <w:shd w:val="clear" w:color="auto" w:fill="FFFFFF" w:themeFill="background1"/>
        <w:spacing w:line="0" w:lineRule="atLeast"/>
        <w:jc w:val="center"/>
        <w:rPr>
          <w:sz w:val="32"/>
          <w:szCs w:val="32"/>
        </w:rPr>
      </w:pPr>
      <w:r>
        <w:rPr>
          <w:sz w:val="32"/>
          <w:szCs w:val="32"/>
        </w:rPr>
        <w:t>D</w:t>
      </w:r>
      <w:r w:rsidRPr="001F70A5">
        <w:rPr>
          <w:sz w:val="32"/>
          <w:szCs w:val="32"/>
        </w:rPr>
        <w:t>e fluor</w:t>
      </w:r>
    </w:p>
    <w:p w:rsidR="0039544E" w:rsidRPr="001F70A5" w:rsidRDefault="0039544E" w:rsidP="0039544E">
      <w:pPr>
        <w:shd w:val="clear" w:color="auto" w:fill="FFFFFF" w:themeFill="background1"/>
        <w:spacing w:line="0" w:lineRule="atLeast"/>
        <w:jc w:val="center"/>
        <w:rPr>
          <w:rFonts w:eastAsia="Times New Roman" w:cs="Arial"/>
          <w:b/>
          <w:sz w:val="32"/>
          <w:szCs w:val="32"/>
        </w:rPr>
      </w:pPr>
      <w:r>
        <w:rPr>
          <w:sz w:val="32"/>
          <w:szCs w:val="32"/>
        </w:rPr>
        <w:t xml:space="preserve"> D</w:t>
      </w:r>
      <w:r w:rsidRPr="001F70A5">
        <w:rPr>
          <w:sz w:val="32"/>
          <w:szCs w:val="32"/>
        </w:rPr>
        <w:t>ans le cadre de la prévention de la carie dentaire</w:t>
      </w:r>
    </w:p>
    <w:p w:rsidR="0039544E" w:rsidRPr="00E63503" w:rsidRDefault="0039544E" w:rsidP="0039544E">
      <w:pPr>
        <w:spacing w:after="0" w:line="240" w:lineRule="auto"/>
        <w:jc w:val="left"/>
        <w:rPr>
          <w:sz w:val="28"/>
          <w:szCs w:val="28"/>
        </w:rPr>
      </w:pPr>
    </w:p>
    <w:p w:rsidR="0039544E" w:rsidRPr="00E63503" w:rsidRDefault="0039544E" w:rsidP="0039544E">
      <w:pPr>
        <w:spacing w:after="0" w:line="240" w:lineRule="auto"/>
        <w:jc w:val="left"/>
        <w:rPr>
          <w:sz w:val="28"/>
          <w:szCs w:val="28"/>
        </w:rPr>
      </w:pPr>
    </w:p>
    <w:p w:rsidR="0039544E" w:rsidRDefault="0039544E" w:rsidP="0039544E">
      <w:pPr>
        <w:spacing w:after="0" w:line="240" w:lineRule="auto"/>
        <w:jc w:val="center"/>
        <w:outlineLvl w:val="0"/>
        <w:rPr>
          <w:b/>
          <w:bCs/>
        </w:rPr>
      </w:pPr>
    </w:p>
    <w:p w:rsidR="0039544E" w:rsidRDefault="0039544E" w:rsidP="0039544E">
      <w:pPr>
        <w:spacing w:after="0" w:line="240" w:lineRule="auto"/>
        <w:jc w:val="center"/>
        <w:outlineLvl w:val="0"/>
        <w:rPr>
          <w:b/>
          <w:bCs/>
        </w:rPr>
      </w:pPr>
    </w:p>
    <w:p w:rsidR="0039544E" w:rsidRDefault="0039544E" w:rsidP="0039544E">
      <w:pPr>
        <w:spacing w:after="0" w:line="240" w:lineRule="auto"/>
        <w:jc w:val="center"/>
        <w:outlineLvl w:val="0"/>
        <w:rPr>
          <w:b/>
          <w:bCs/>
        </w:rPr>
      </w:pPr>
    </w:p>
    <w:p w:rsidR="0039544E" w:rsidRPr="00AF33F2" w:rsidRDefault="0039544E" w:rsidP="0039544E">
      <w:pPr>
        <w:spacing w:after="0" w:line="240" w:lineRule="auto"/>
        <w:jc w:val="center"/>
        <w:outlineLvl w:val="0"/>
        <w:rPr>
          <w:b/>
          <w:bCs/>
          <w:sz w:val="32"/>
          <w:szCs w:val="32"/>
        </w:rPr>
      </w:pPr>
      <w:r w:rsidRPr="00AF33F2">
        <w:rPr>
          <w:b/>
          <w:bCs/>
          <w:sz w:val="32"/>
          <w:szCs w:val="32"/>
        </w:rPr>
        <w:t>Pr. CHERIFI Azzedine</w:t>
      </w:r>
    </w:p>
    <w:p w:rsidR="0039544E" w:rsidRDefault="00C6404E" w:rsidP="0039544E">
      <w:pPr>
        <w:spacing w:after="0" w:line="240" w:lineRule="auto"/>
        <w:jc w:val="center"/>
        <w:outlineLvl w:val="0"/>
        <w:rPr>
          <w:b/>
          <w:bCs/>
          <w:sz w:val="32"/>
          <w:szCs w:val="32"/>
        </w:rPr>
      </w:pPr>
      <w:r>
        <w:rPr>
          <w:b/>
          <w:bCs/>
          <w:sz w:val="32"/>
          <w:szCs w:val="32"/>
        </w:rPr>
        <w:t>Odontologie-C</w:t>
      </w:r>
      <w:r w:rsidR="0039544E" w:rsidRPr="00AF33F2">
        <w:rPr>
          <w:b/>
          <w:bCs/>
          <w:sz w:val="32"/>
          <w:szCs w:val="32"/>
        </w:rPr>
        <w:t>onservatrice/Endodontie</w:t>
      </w:r>
    </w:p>
    <w:p w:rsidR="0039544E" w:rsidRDefault="0039544E" w:rsidP="0039544E">
      <w:pPr>
        <w:spacing w:after="0" w:line="240" w:lineRule="auto"/>
        <w:jc w:val="center"/>
        <w:outlineLvl w:val="0"/>
        <w:rPr>
          <w:b/>
          <w:bCs/>
          <w:sz w:val="32"/>
          <w:szCs w:val="32"/>
        </w:rPr>
      </w:pPr>
    </w:p>
    <w:p w:rsidR="0039544E" w:rsidRDefault="0039544E" w:rsidP="0039544E">
      <w:pPr>
        <w:spacing w:after="0" w:line="240" w:lineRule="auto"/>
        <w:jc w:val="center"/>
        <w:outlineLvl w:val="0"/>
        <w:rPr>
          <w:b/>
          <w:bCs/>
          <w:sz w:val="32"/>
          <w:szCs w:val="32"/>
        </w:rPr>
      </w:pPr>
    </w:p>
    <w:p w:rsidR="0039544E" w:rsidRDefault="0039544E" w:rsidP="0039544E">
      <w:pPr>
        <w:spacing w:after="0" w:line="240" w:lineRule="auto"/>
        <w:jc w:val="center"/>
        <w:outlineLvl w:val="0"/>
        <w:rPr>
          <w:b/>
          <w:bCs/>
          <w:sz w:val="32"/>
          <w:szCs w:val="32"/>
        </w:rPr>
      </w:pPr>
    </w:p>
    <w:p w:rsidR="0039544E" w:rsidRDefault="0039544E" w:rsidP="0039544E">
      <w:pPr>
        <w:spacing w:after="0" w:line="240" w:lineRule="auto"/>
        <w:jc w:val="center"/>
        <w:outlineLvl w:val="0"/>
        <w:rPr>
          <w:b/>
          <w:bCs/>
          <w:sz w:val="32"/>
          <w:szCs w:val="32"/>
        </w:rPr>
      </w:pPr>
    </w:p>
    <w:p w:rsidR="0039544E" w:rsidRDefault="0039544E" w:rsidP="0039544E">
      <w:pPr>
        <w:spacing w:after="0" w:line="240" w:lineRule="auto"/>
        <w:jc w:val="center"/>
        <w:outlineLvl w:val="0"/>
        <w:rPr>
          <w:b/>
          <w:bCs/>
          <w:sz w:val="32"/>
          <w:szCs w:val="32"/>
        </w:rPr>
      </w:pPr>
    </w:p>
    <w:p w:rsidR="0039544E" w:rsidRDefault="0039544E" w:rsidP="0039544E">
      <w:pPr>
        <w:spacing w:after="0" w:line="240" w:lineRule="auto"/>
        <w:jc w:val="center"/>
        <w:outlineLvl w:val="0"/>
        <w:rPr>
          <w:b/>
          <w:bCs/>
          <w:sz w:val="32"/>
          <w:szCs w:val="32"/>
        </w:rPr>
      </w:pPr>
    </w:p>
    <w:p w:rsidR="0039544E" w:rsidRDefault="0039544E" w:rsidP="0039544E">
      <w:pPr>
        <w:spacing w:after="0" w:line="240" w:lineRule="auto"/>
        <w:jc w:val="center"/>
        <w:outlineLvl w:val="0"/>
        <w:rPr>
          <w:b/>
          <w:bCs/>
          <w:sz w:val="32"/>
          <w:szCs w:val="32"/>
        </w:rPr>
      </w:pPr>
    </w:p>
    <w:p w:rsidR="0039544E" w:rsidRDefault="0039544E" w:rsidP="0039544E">
      <w:pPr>
        <w:spacing w:after="0" w:line="240" w:lineRule="auto"/>
        <w:jc w:val="center"/>
        <w:outlineLvl w:val="0"/>
        <w:rPr>
          <w:b/>
          <w:bCs/>
          <w:sz w:val="32"/>
          <w:szCs w:val="32"/>
        </w:rPr>
      </w:pPr>
    </w:p>
    <w:p w:rsidR="0039544E" w:rsidRDefault="0039544E" w:rsidP="0039544E">
      <w:pPr>
        <w:spacing w:after="0" w:line="240" w:lineRule="auto"/>
        <w:jc w:val="center"/>
        <w:outlineLvl w:val="0"/>
        <w:rPr>
          <w:b/>
          <w:bCs/>
          <w:sz w:val="32"/>
          <w:szCs w:val="32"/>
        </w:rPr>
      </w:pPr>
    </w:p>
    <w:p w:rsidR="0039544E" w:rsidRDefault="0039544E" w:rsidP="0039544E">
      <w:pPr>
        <w:spacing w:after="0" w:line="240" w:lineRule="auto"/>
        <w:jc w:val="center"/>
        <w:outlineLvl w:val="0"/>
        <w:rPr>
          <w:b/>
          <w:bCs/>
          <w:sz w:val="32"/>
          <w:szCs w:val="32"/>
        </w:rPr>
      </w:pPr>
    </w:p>
    <w:p w:rsidR="0039544E" w:rsidRDefault="0039544E" w:rsidP="0039544E">
      <w:pPr>
        <w:spacing w:after="0" w:line="240" w:lineRule="auto"/>
        <w:jc w:val="center"/>
        <w:outlineLvl w:val="0"/>
        <w:rPr>
          <w:b/>
          <w:bCs/>
          <w:sz w:val="32"/>
          <w:szCs w:val="32"/>
        </w:rPr>
      </w:pPr>
    </w:p>
    <w:p w:rsidR="0039544E" w:rsidRDefault="0039544E" w:rsidP="0039544E">
      <w:pPr>
        <w:spacing w:after="0" w:line="240" w:lineRule="auto"/>
        <w:jc w:val="center"/>
        <w:outlineLvl w:val="0"/>
        <w:rPr>
          <w:b/>
          <w:bCs/>
          <w:sz w:val="32"/>
          <w:szCs w:val="32"/>
        </w:rPr>
      </w:pPr>
    </w:p>
    <w:p w:rsidR="0039544E" w:rsidRDefault="0039544E" w:rsidP="0039544E">
      <w:pPr>
        <w:spacing w:after="0" w:line="240" w:lineRule="auto"/>
        <w:jc w:val="center"/>
        <w:outlineLvl w:val="0"/>
        <w:rPr>
          <w:b/>
          <w:bCs/>
          <w:sz w:val="32"/>
          <w:szCs w:val="32"/>
        </w:rPr>
      </w:pPr>
    </w:p>
    <w:p w:rsidR="0039544E" w:rsidRDefault="0039544E" w:rsidP="0039544E">
      <w:pPr>
        <w:spacing w:after="0" w:line="240" w:lineRule="auto"/>
        <w:jc w:val="center"/>
        <w:outlineLvl w:val="0"/>
        <w:rPr>
          <w:b/>
          <w:bCs/>
          <w:sz w:val="32"/>
          <w:szCs w:val="32"/>
        </w:rPr>
      </w:pPr>
    </w:p>
    <w:p w:rsidR="0039544E" w:rsidRPr="00AF33F2" w:rsidRDefault="0039544E" w:rsidP="0039544E">
      <w:pPr>
        <w:spacing w:after="0" w:line="240" w:lineRule="auto"/>
        <w:jc w:val="center"/>
        <w:outlineLvl w:val="0"/>
        <w:rPr>
          <w:b/>
          <w:bCs/>
          <w:sz w:val="32"/>
          <w:szCs w:val="32"/>
        </w:rPr>
      </w:pPr>
    </w:p>
    <w:p w:rsidR="0039544E" w:rsidRDefault="0039544E" w:rsidP="00DD642A">
      <w:pPr>
        <w:shd w:val="clear" w:color="auto" w:fill="D9D9D9" w:themeFill="background1" w:themeFillShade="D9"/>
        <w:spacing w:line="0" w:lineRule="atLeast"/>
        <w:jc w:val="center"/>
        <w:rPr>
          <w:sz w:val="28"/>
          <w:szCs w:val="28"/>
        </w:rPr>
      </w:pPr>
    </w:p>
    <w:p w:rsidR="00715E73" w:rsidRPr="00DD642A" w:rsidRDefault="00770C65" w:rsidP="00DD642A">
      <w:pPr>
        <w:shd w:val="clear" w:color="auto" w:fill="D9D9D9" w:themeFill="background1" w:themeFillShade="D9"/>
        <w:spacing w:line="0" w:lineRule="atLeast"/>
        <w:jc w:val="center"/>
        <w:rPr>
          <w:rFonts w:eastAsia="Times New Roman" w:cs="Arial"/>
          <w:b/>
          <w:sz w:val="28"/>
          <w:szCs w:val="28"/>
        </w:rPr>
      </w:pPr>
      <w:r w:rsidRPr="00DD642A">
        <w:rPr>
          <w:sz w:val="28"/>
          <w:szCs w:val="28"/>
        </w:rPr>
        <w:t>Rapport bénéfice/ risque de la prescription de fluor dans le cadre de la prévention de la carie dentaire</w:t>
      </w:r>
    </w:p>
    <w:p w:rsidR="00770C65" w:rsidRPr="00770C65" w:rsidRDefault="00770C65" w:rsidP="00770C65">
      <w:pPr>
        <w:pStyle w:val="TM1"/>
      </w:pPr>
    </w:p>
    <w:p w:rsidR="00770C65" w:rsidRPr="00F05F09" w:rsidRDefault="00F25E25" w:rsidP="00DD642A">
      <w:pPr>
        <w:pStyle w:val="TM2"/>
        <w:rPr>
          <w:rFonts w:asciiTheme="minorHAnsi" w:eastAsiaTheme="minorEastAsia" w:hAnsiTheme="minorHAnsi"/>
          <w:noProof/>
          <w:sz w:val="22"/>
          <w:lang w:eastAsia="fr-FR"/>
        </w:rPr>
      </w:pPr>
      <w:r w:rsidRPr="00F05F09">
        <w:fldChar w:fldCharType="begin"/>
      </w:r>
      <w:r w:rsidR="008A0C76" w:rsidRPr="00F05F09">
        <w:instrText xml:space="preserve"> TOC \o "1-3" \h \z \u </w:instrText>
      </w:r>
      <w:r w:rsidRPr="00F05F09">
        <w:fldChar w:fldCharType="separate"/>
      </w:r>
      <w:r w:rsidR="00DD642A" w:rsidRPr="00F05F09">
        <w:t>MODES D'ACTION DU FLUOR…………………………………………………………..2</w:t>
      </w:r>
    </w:p>
    <w:p w:rsidR="00770C65" w:rsidRPr="00F05F09" w:rsidRDefault="00DD642A">
      <w:pPr>
        <w:pStyle w:val="TM3"/>
        <w:tabs>
          <w:tab w:val="right" w:leader="dot" w:pos="9062"/>
        </w:tabs>
        <w:rPr>
          <w:rFonts w:asciiTheme="minorHAnsi" w:eastAsiaTheme="minorEastAsia" w:hAnsiTheme="minorHAnsi"/>
          <w:noProof/>
          <w:sz w:val="22"/>
          <w:lang w:eastAsia="fr-FR"/>
        </w:rPr>
      </w:pPr>
      <w:r w:rsidRPr="00F05F09">
        <w:t>L'apport systématique de fluor……………………………………………………………3</w:t>
      </w:r>
    </w:p>
    <w:p w:rsidR="00770C65" w:rsidRPr="00F05F09" w:rsidRDefault="00C6404E">
      <w:pPr>
        <w:pStyle w:val="TM3"/>
        <w:tabs>
          <w:tab w:val="right" w:leader="dot" w:pos="9062"/>
        </w:tabs>
        <w:rPr>
          <w:rFonts w:asciiTheme="minorHAnsi" w:eastAsiaTheme="minorEastAsia" w:hAnsiTheme="minorHAnsi"/>
          <w:noProof/>
          <w:sz w:val="22"/>
          <w:lang w:eastAsia="fr-FR"/>
        </w:rPr>
      </w:pPr>
      <w:hyperlink w:anchor="_Toc53376829" w:history="1">
        <w:r w:rsidR="00770C65" w:rsidRPr="00F05F09">
          <w:rPr>
            <w:rStyle w:val="Lienhypertexte"/>
            <w:noProof/>
          </w:rPr>
          <w:t>L</w:t>
        </w:r>
        <w:r w:rsidR="002F6176" w:rsidRPr="00F05F09">
          <w:rPr>
            <w:rStyle w:val="Lienhypertexte"/>
            <w:noProof/>
          </w:rPr>
          <w:t>’</w:t>
        </w:r>
        <w:r w:rsidR="00770C65" w:rsidRPr="00F05F09">
          <w:rPr>
            <w:rStyle w:val="Lienhypertexte"/>
            <w:noProof/>
          </w:rPr>
          <w:t>apport topique de fluor</w:t>
        </w:r>
        <w:r w:rsidR="00770C65" w:rsidRPr="00F05F09">
          <w:rPr>
            <w:noProof/>
            <w:webHidden/>
          </w:rPr>
          <w:tab/>
        </w:r>
        <w:r w:rsidR="00F25E25" w:rsidRPr="00F05F09">
          <w:rPr>
            <w:noProof/>
            <w:webHidden/>
          </w:rPr>
          <w:fldChar w:fldCharType="begin"/>
        </w:r>
        <w:r w:rsidR="00770C65" w:rsidRPr="00F05F09">
          <w:rPr>
            <w:noProof/>
            <w:webHidden/>
          </w:rPr>
          <w:instrText xml:space="preserve"> PAGEREF _Toc53376829 \h </w:instrText>
        </w:r>
        <w:r w:rsidR="00F25E25" w:rsidRPr="00F05F09">
          <w:rPr>
            <w:noProof/>
            <w:webHidden/>
          </w:rPr>
        </w:r>
        <w:r w:rsidR="00F25E25" w:rsidRPr="00F05F09">
          <w:rPr>
            <w:noProof/>
            <w:webHidden/>
          </w:rPr>
          <w:fldChar w:fldCharType="separate"/>
        </w:r>
        <w:r w:rsidR="00FA604C">
          <w:rPr>
            <w:noProof/>
            <w:webHidden/>
          </w:rPr>
          <w:t>5</w:t>
        </w:r>
        <w:r w:rsidR="00F25E25" w:rsidRPr="00F05F09">
          <w:rPr>
            <w:noProof/>
            <w:webHidden/>
          </w:rPr>
          <w:fldChar w:fldCharType="end"/>
        </w:r>
      </w:hyperlink>
    </w:p>
    <w:p w:rsidR="00770C65" w:rsidRPr="00F05F09" w:rsidRDefault="00C6404E">
      <w:pPr>
        <w:pStyle w:val="TM3"/>
        <w:tabs>
          <w:tab w:val="right" w:leader="dot" w:pos="9062"/>
        </w:tabs>
        <w:rPr>
          <w:rFonts w:asciiTheme="minorHAnsi" w:eastAsiaTheme="minorEastAsia" w:hAnsiTheme="minorHAnsi"/>
          <w:noProof/>
          <w:sz w:val="22"/>
          <w:lang w:eastAsia="fr-FR"/>
        </w:rPr>
      </w:pPr>
      <w:hyperlink w:anchor="_Toc53376830" w:history="1">
        <w:r w:rsidR="00770C65" w:rsidRPr="00F05F09">
          <w:rPr>
            <w:rStyle w:val="Lienhypertexte"/>
            <w:noProof/>
          </w:rPr>
          <w:t>D</w:t>
        </w:r>
        <w:r w:rsidR="002F6176" w:rsidRPr="00F05F09">
          <w:rPr>
            <w:rStyle w:val="Lienhypertexte"/>
            <w:noProof/>
          </w:rPr>
          <w:t>’</w:t>
        </w:r>
        <w:r w:rsidR="00770C65" w:rsidRPr="00F05F09">
          <w:rPr>
            <w:rStyle w:val="Lienhypertexte"/>
            <w:noProof/>
          </w:rPr>
          <w:t>origine systémique et topique : le fluor présent dans la plaque dentaire</w:t>
        </w:r>
        <w:r w:rsidR="00770C65" w:rsidRPr="00F05F09">
          <w:rPr>
            <w:noProof/>
            <w:webHidden/>
          </w:rPr>
          <w:tab/>
        </w:r>
        <w:r w:rsidR="00F25E25" w:rsidRPr="00F05F09">
          <w:rPr>
            <w:noProof/>
            <w:webHidden/>
          </w:rPr>
          <w:fldChar w:fldCharType="begin"/>
        </w:r>
        <w:r w:rsidR="00770C65" w:rsidRPr="00F05F09">
          <w:rPr>
            <w:noProof/>
            <w:webHidden/>
          </w:rPr>
          <w:instrText xml:space="preserve"> PAGEREF _Toc53376830 \h </w:instrText>
        </w:r>
        <w:r w:rsidR="00F25E25" w:rsidRPr="00F05F09">
          <w:rPr>
            <w:noProof/>
            <w:webHidden/>
          </w:rPr>
        </w:r>
        <w:r w:rsidR="00F25E25" w:rsidRPr="00F05F09">
          <w:rPr>
            <w:noProof/>
            <w:webHidden/>
          </w:rPr>
          <w:fldChar w:fldCharType="separate"/>
        </w:r>
        <w:r w:rsidR="00FA604C">
          <w:rPr>
            <w:noProof/>
            <w:webHidden/>
          </w:rPr>
          <w:t>6</w:t>
        </w:r>
        <w:r w:rsidR="00F25E25" w:rsidRPr="00F05F09">
          <w:rPr>
            <w:noProof/>
            <w:webHidden/>
          </w:rPr>
          <w:fldChar w:fldCharType="end"/>
        </w:r>
      </w:hyperlink>
    </w:p>
    <w:p w:rsidR="00770C65" w:rsidRPr="00F05F09" w:rsidRDefault="00C6404E" w:rsidP="00DD642A">
      <w:pPr>
        <w:pStyle w:val="TM2"/>
        <w:rPr>
          <w:rFonts w:asciiTheme="minorHAnsi" w:eastAsiaTheme="minorEastAsia" w:hAnsiTheme="minorHAnsi"/>
          <w:noProof/>
          <w:sz w:val="22"/>
          <w:lang w:eastAsia="fr-FR"/>
        </w:rPr>
      </w:pPr>
      <w:hyperlink w:anchor="_Toc53376831" w:history="1">
        <w:r w:rsidR="00770C65" w:rsidRPr="00F05F09">
          <w:rPr>
            <w:rStyle w:val="Lienhypertexte"/>
            <w:noProof/>
          </w:rPr>
          <w:t>TOXICITE DU FLUOR</w:t>
        </w:r>
        <w:r w:rsidR="00770C65" w:rsidRPr="00F05F09">
          <w:rPr>
            <w:noProof/>
            <w:webHidden/>
          </w:rPr>
          <w:tab/>
        </w:r>
        <w:r w:rsidR="00F25E25" w:rsidRPr="00F05F09">
          <w:rPr>
            <w:noProof/>
            <w:webHidden/>
          </w:rPr>
          <w:fldChar w:fldCharType="begin"/>
        </w:r>
        <w:r w:rsidR="00770C65" w:rsidRPr="00F05F09">
          <w:rPr>
            <w:noProof/>
            <w:webHidden/>
          </w:rPr>
          <w:instrText xml:space="preserve"> PAGEREF _Toc53376831 \h </w:instrText>
        </w:r>
        <w:r w:rsidR="00F25E25" w:rsidRPr="00F05F09">
          <w:rPr>
            <w:noProof/>
            <w:webHidden/>
          </w:rPr>
        </w:r>
        <w:r w:rsidR="00F25E25" w:rsidRPr="00F05F09">
          <w:rPr>
            <w:noProof/>
            <w:webHidden/>
          </w:rPr>
          <w:fldChar w:fldCharType="separate"/>
        </w:r>
        <w:r w:rsidR="00FA604C">
          <w:rPr>
            <w:noProof/>
            <w:webHidden/>
          </w:rPr>
          <w:t>6</w:t>
        </w:r>
        <w:r w:rsidR="00F25E25" w:rsidRPr="00F05F09">
          <w:rPr>
            <w:noProof/>
            <w:webHidden/>
          </w:rPr>
          <w:fldChar w:fldCharType="end"/>
        </w:r>
      </w:hyperlink>
    </w:p>
    <w:p w:rsidR="00770C65" w:rsidRPr="00F05F09" w:rsidRDefault="00C6404E">
      <w:pPr>
        <w:pStyle w:val="TM3"/>
        <w:tabs>
          <w:tab w:val="right" w:leader="dot" w:pos="9062"/>
        </w:tabs>
        <w:rPr>
          <w:rFonts w:asciiTheme="minorHAnsi" w:eastAsiaTheme="minorEastAsia" w:hAnsiTheme="minorHAnsi"/>
          <w:noProof/>
          <w:sz w:val="22"/>
          <w:lang w:eastAsia="fr-FR"/>
        </w:rPr>
      </w:pPr>
      <w:hyperlink w:anchor="_Toc53376832" w:history="1">
        <w:r w:rsidR="00770C65" w:rsidRPr="00F05F09">
          <w:rPr>
            <w:rStyle w:val="Lienhypertexte"/>
            <w:noProof/>
          </w:rPr>
          <w:t>Intoxication aiguë</w:t>
        </w:r>
        <w:r w:rsidR="00770C65" w:rsidRPr="00F05F09">
          <w:rPr>
            <w:noProof/>
            <w:webHidden/>
          </w:rPr>
          <w:tab/>
        </w:r>
        <w:r w:rsidR="00F25E25" w:rsidRPr="00F05F09">
          <w:rPr>
            <w:noProof/>
            <w:webHidden/>
          </w:rPr>
          <w:fldChar w:fldCharType="begin"/>
        </w:r>
        <w:r w:rsidR="00770C65" w:rsidRPr="00F05F09">
          <w:rPr>
            <w:noProof/>
            <w:webHidden/>
          </w:rPr>
          <w:instrText xml:space="preserve"> PAGEREF _Toc53376832 \h </w:instrText>
        </w:r>
        <w:r w:rsidR="00F25E25" w:rsidRPr="00F05F09">
          <w:rPr>
            <w:noProof/>
            <w:webHidden/>
          </w:rPr>
        </w:r>
        <w:r w:rsidR="00F25E25" w:rsidRPr="00F05F09">
          <w:rPr>
            <w:noProof/>
            <w:webHidden/>
          </w:rPr>
          <w:fldChar w:fldCharType="separate"/>
        </w:r>
        <w:r w:rsidR="00FA604C">
          <w:rPr>
            <w:noProof/>
            <w:webHidden/>
          </w:rPr>
          <w:t>6</w:t>
        </w:r>
        <w:r w:rsidR="00F25E25" w:rsidRPr="00F05F09">
          <w:rPr>
            <w:noProof/>
            <w:webHidden/>
          </w:rPr>
          <w:fldChar w:fldCharType="end"/>
        </w:r>
      </w:hyperlink>
    </w:p>
    <w:p w:rsidR="00770C65" w:rsidRPr="00F05F09" w:rsidRDefault="00C6404E">
      <w:pPr>
        <w:pStyle w:val="TM3"/>
        <w:tabs>
          <w:tab w:val="right" w:leader="dot" w:pos="9062"/>
        </w:tabs>
        <w:rPr>
          <w:rFonts w:asciiTheme="minorHAnsi" w:eastAsiaTheme="minorEastAsia" w:hAnsiTheme="minorHAnsi"/>
          <w:noProof/>
          <w:sz w:val="22"/>
          <w:lang w:eastAsia="fr-FR"/>
        </w:rPr>
      </w:pPr>
      <w:hyperlink w:anchor="_Toc53376833" w:history="1">
        <w:r w:rsidR="00770C65" w:rsidRPr="00F05F09">
          <w:rPr>
            <w:rStyle w:val="Lienhypertexte"/>
            <w:noProof/>
          </w:rPr>
          <w:t>Intoxication chronique : la fluorose dentaire</w:t>
        </w:r>
        <w:r w:rsidR="00770C65" w:rsidRPr="00F05F09">
          <w:rPr>
            <w:noProof/>
            <w:webHidden/>
          </w:rPr>
          <w:tab/>
        </w:r>
        <w:r w:rsidR="00F25E25" w:rsidRPr="00F05F09">
          <w:rPr>
            <w:noProof/>
            <w:webHidden/>
          </w:rPr>
          <w:fldChar w:fldCharType="begin"/>
        </w:r>
        <w:r w:rsidR="00770C65" w:rsidRPr="00F05F09">
          <w:rPr>
            <w:noProof/>
            <w:webHidden/>
          </w:rPr>
          <w:instrText xml:space="preserve"> PAGEREF _Toc53376833 \h </w:instrText>
        </w:r>
        <w:r w:rsidR="00F25E25" w:rsidRPr="00F05F09">
          <w:rPr>
            <w:noProof/>
            <w:webHidden/>
          </w:rPr>
        </w:r>
        <w:r w:rsidR="00F25E25" w:rsidRPr="00F05F09">
          <w:rPr>
            <w:noProof/>
            <w:webHidden/>
          </w:rPr>
          <w:fldChar w:fldCharType="separate"/>
        </w:r>
        <w:r w:rsidR="00FA604C">
          <w:rPr>
            <w:noProof/>
            <w:webHidden/>
          </w:rPr>
          <w:t>6</w:t>
        </w:r>
        <w:r w:rsidR="00F25E25" w:rsidRPr="00F05F09">
          <w:rPr>
            <w:noProof/>
            <w:webHidden/>
          </w:rPr>
          <w:fldChar w:fldCharType="end"/>
        </w:r>
      </w:hyperlink>
    </w:p>
    <w:p w:rsidR="00770C65" w:rsidRPr="00F05F09" w:rsidRDefault="00C6404E" w:rsidP="00DD642A">
      <w:pPr>
        <w:pStyle w:val="TM2"/>
        <w:rPr>
          <w:rFonts w:asciiTheme="minorHAnsi" w:eastAsiaTheme="minorEastAsia" w:hAnsiTheme="minorHAnsi"/>
          <w:noProof/>
          <w:sz w:val="22"/>
          <w:lang w:eastAsia="fr-FR"/>
        </w:rPr>
      </w:pPr>
      <w:hyperlink w:anchor="_Toc53376834" w:history="1">
        <w:r w:rsidR="00770C65" w:rsidRPr="00F05F09">
          <w:rPr>
            <w:rStyle w:val="Lienhypertexte"/>
            <w:noProof/>
          </w:rPr>
          <w:t>POUR UNE SUPPLEMENTATION EN FLUOR RAISONNEE</w:t>
        </w:r>
        <w:r w:rsidR="00770C65" w:rsidRPr="00F05F09">
          <w:rPr>
            <w:noProof/>
            <w:webHidden/>
          </w:rPr>
          <w:tab/>
        </w:r>
        <w:r w:rsidR="00F25E25" w:rsidRPr="00F05F09">
          <w:rPr>
            <w:noProof/>
            <w:webHidden/>
          </w:rPr>
          <w:fldChar w:fldCharType="begin"/>
        </w:r>
        <w:r w:rsidR="00770C65" w:rsidRPr="00F05F09">
          <w:rPr>
            <w:noProof/>
            <w:webHidden/>
          </w:rPr>
          <w:instrText xml:space="preserve"> PAGEREF _Toc53376834 \h </w:instrText>
        </w:r>
        <w:r w:rsidR="00F25E25" w:rsidRPr="00F05F09">
          <w:rPr>
            <w:noProof/>
            <w:webHidden/>
          </w:rPr>
        </w:r>
        <w:r w:rsidR="00F25E25" w:rsidRPr="00F05F09">
          <w:rPr>
            <w:noProof/>
            <w:webHidden/>
          </w:rPr>
          <w:fldChar w:fldCharType="separate"/>
        </w:r>
        <w:r w:rsidR="00FA604C">
          <w:rPr>
            <w:noProof/>
            <w:webHidden/>
          </w:rPr>
          <w:t>9</w:t>
        </w:r>
        <w:r w:rsidR="00F25E25" w:rsidRPr="00F05F09">
          <w:rPr>
            <w:noProof/>
            <w:webHidden/>
          </w:rPr>
          <w:fldChar w:fldCharType="end"/>
        </w:r>
      </w:hyperlink>
    </w:p>
    <w:p w:rsidR="00770C65" w:rsidRPr="00F05F09" w:rsidRDefault="00C6404E" w:rsidP="00DD642A">
      <w:pPr>
        <w:pStyle w:val="TM3"/>
        <w:tabs>
          <w:tab w:val="right" w:leader="dot" w:pos="9062"/>
        </w:tabs>
        <w:rPr>
          <w:rFonts w:asciiTheme="minorHAnsi" w:eastAsiaTheme="minorEastAsia" w:hAnsiTheme="minorHAnsi"/>
          <w:noProof/>
          <w:sz w:val="22"/>
          <w:lang w:eastAsia="fr-FR"/>
        </w:rPr>
      </w:pPr>
      <w:hyperlink w:anchor="_Toc53376835" w:history="1">
        <w:r w:rsidR="00770C65" w:rsidRPr="00F05F09">
          <w:rPr>
            <w:rStyle w:val="Lienhypertexte"/>
            <w:noProof/>
          </w:rPr>
          <w:t>Faut-il encore prescrire du fluor en</w:t>
        </w:r>
        <w:r w:rsidR="00DD642A" w:rsidRPr="00F05F09">
          <w:rPr>
            <w:rStyle w:val="Lienhypertexte"/>
            <w:noProof/>
          </w:rPr>
          <w:t xml:space="preserve"> Algerie</w:t>
        </w:r>
        <w:r w:rsidR="00770C65" w:rsidRPr="00F05F09">
          <w:rPr>
            <w:rStyle w:val="Lienhypertexte"/>
            <w:noProof/>
          </w:rPr>
          <w:t>, et à qui ?</w:t>
        </w:r>
        <w:r w:rsidR="00770C65" w:rsidRPr="00F05F09">
          <w:rPr>
            <w:noProof/>
            <w:webHidden/>
          </w:rPr>
          <w:tab/>
        </w:r>
        <w:r w:rsidR="00F25E25" w:rsidRPr="00F05F09">
          <w:rPr>
            <w:noProof/>
            <w:webHidden/>
          </w:rPr>
          <w:fldChar w:fldCharType="begin"/>
        </w:r>
        <w:r w:rsidR="00770C65" w:rsidRPr="00F05F09">
          <w:rPr>
            <w:noProof/>
            <w:webHidden/>
          </w:rPr>
          <w:instrText xml:space="preserve"> PAGEREF _Toc53376835 \h </w:instrText>
        </w:r>
        <w:r w:rsidR="00F25E25" w:rsidRPr="00F05F09">
          <w:rPr>
            <w:noProof/>
            <w:webHidden/>
          </w:rPr>
        </w:r>
        <w:r w:rsidR="00F25E25" w:rsidRPr="00F05F09">
          <w:rPr>
            <w:noProof/>
            <w:webHidden/>
          </w:rPr>
          <w:fldChar w:fldCharType="separate"/>
        </w:r>
        <w:r w:rsidR="00FA604C">
          <w:rPr>
            <w:noProof/>
            <w:webHidden/>
          </w:rPr>
          <w:t>9</w:t>
        </w:r>
        <w:r w:rsidR="00F25E25" w:rsidRPr="00F05F09">
          <w:rPr>
            <w:noProof/>
            <w:webHidden/>
          </w:rPr>
          <w:fldChar w:fldCharType="end"/>
        </w:r>
      </w:hyperlink>
    </w:p>
    <w:p w:rsidR="00770C65" w:rsidRPr="00F05F09" w:rsidRDefault="00DD642A">
      <w:pPr>
        <w:pStyle w:val="TM3"/>
        <w:tabs>
          <w:tab w:val="right" w:leader="dot" w:pos="9062"/>
        </w:tabs>
        <w:rPr>
          <w:rFonts w:asciiTheme="minorHAnsi" w:eastAsiaTheme="minorEastAsia" w:hAnsiTheme="minorHAnsi"/>
          <w:noProof/>
          <w:sz w:val="22"/>
          <w:lang w:eastAsia="fr-FR"/>
        </w:rPr>
      </w:pPr>
      <w:r w:rsidRPr="00F05F09">
        <w:t>Fluor systémique et/</w:t>
      </w:r>
      <w:r w:rsidR="00F05F09" w:rsidRPr="00F05F09">
        <w:t>ou fluor topique…………………………………………………  13</w:t>
      </w:r>
    </w:p>
    <w:p w:rsidR="00770C65" w:rsidRPr="00F05F09" w:rsidRDefault="00F05F09">
      <w:pPr>
        <w:pStyle w:val="TM3"/>
        <w:tabs>
          <w:tab w:val="right" w:leader="dot" w:pos="9062"/>
        </w:tabs>
        <w:rPr>
          <w:rFonts w:asciiTheme="minorHAnsi" w:eastAsiaTheme="minorEastAsia" w:hAnsiTheme="minorHAnsi"/>
          <w:noProof/>
          <w:sz w:val="22"/>
          <w:lang w:eastAsia="fr-FR"/>
        </w:rPr>
      </w:pPr>
      <w:r w:rsidRPr="00F05F09">
        <w:t>Le bilan fluoré…………………………………………………………………………..15</w:t>
      </w:r>
    </w:p>
    <w:p w:rsidR="00770C65" w:rsidRPr="00F05F09" w:rsidRDefault="00F05F09">
      <w:pPr>
        <w:pStyle w:val="TM3"/>
        <w:tabs>
          <w:tab w:val="right" w:leader="dot" w:pos="9062"/>
        </w:tabs>
        <w:rPr>
          <w:rFonts w:asciiTheme="minorHAnsi" w:eastAsiaTheme="minorEastAsia" w:hAnsiTheme="minorHAnsi"/>
          <w:noProof/>
          <w:sz w:val="22"/>
          <w:lang w:eastAsia="fr-FR"/>
        </w:rPr>
      </w:pPr>
      <w:r w:rsidRPr="00F05F09">
        <w:t>Les règles</w:t>
      </w:r>
      <w:r w:rsidRPr="00F05F09">
        <w:rPr>
          <w:rFonts w:asciiTheme="minorHAnsi" w:eastAsiaTheme="minorEastAsia" w:hAnsiTheme="minorHAnsi"/>
          <w:noProof/>
          <w:sz w:val="22"/>
          <w:lang w:eastAsia="fr-FR"/>
        </w:rPr>
        <w:t xml:space="preserve"> de prescription……………………………………………………………………………………………………….16</w:t>
      </w:r>
    </w:p>
    <w:p w:rsidR="00770C65" w:rsidRPr="00F05F09" w:rsidRDefault="00F05F09" w:rsidP="00DD642A">
      <w:pPr>
        <w:pStyle w:val="TM2"/>
        <w:rPr>
          <w:rFonts w:asciiTheme="minorHAnsi" w:eastAsiaTheme="minorEastAsia" w:hAnsiTheme="minorHAnsi"/>
          <w:noProof/>
          <w:sz w:val="22"/>
          <w:lang w:eastAsia="fr-FR"/>
        </w:rPr>
      </w:pPr>
      <w:r w:rsidRPr="00F05F09">
        <w:t>CONCLUSION……………………………………………………………………………17</w:t>
      </w:r>
    </w:p>
    <w:p w:rsidR="00770C65" w:rsidRPr="00F05F09" w:rsidRDefault="00F05F09" w:rsidP="00DD642A">
      <w:pPr>
        <w:pStyle w:val="TM2"/>
        <w:rPr>
          <w:rFonts w:asciiTheme="minorHAnsi" w:eastAsiaTheme="minorEastAsia" w:hAnsiTheme="minorHAnsi"/>
          <w:noProof/>
          <w:sz w:val="22"/>
          <w:lang w:eastAsia="fr-FR"/>
        </w:rPr>
      </w:pPr>
      <w:r w:rsidRPr="00F05F09">
        <w:t>BIBLIOGRAPHIE…………………………………………………………………………18</w:t>
      </w:r>
    </w:p>
    <w:p w:rsidR="008A0C76" w:rsidRDefault="00F25E25">
      <w:pPr>
        <w:spacing w:line="276" w:lineRule="auto"/>
        <w:jc w:val="left"/>
        <w:rPr>
          <w:rFonts w:eastAsiaTheme="majorEastAsia" w:cstheme="majorBidi"/>
          <w:b/>
          <w:bCs/>
          <w:color w:val="365F91" w:themeColor="accent1" w:themeShade="BF"/>
          <w:sz w:val="28"/>
          <w:szCs w:val="28"/>
        </w:rPr>
      </w:pPr>
      <w:r w:rsidRPr="00F05F09">
        <w:fldChar w:fldCharType="end"/>
      </w:r>
      <w:r w:rsidR="008A0C76">
        <w:br w:type="page"/>
      </w:r>
    </w:p>
    <w:p w:rsidR="006A67E1" w:rsidRPr="00F82D84" w:rsidRDefault="006A67E1" w:rsidP="00D97408">
      <w:r w:rsidRPr="00F82D84">
        <w:lastRenderedPageBreak/>
        <w:t>La régression de la carie dentaire dans les pays développés au cours des dernières décennies est largement attribuée à l</w:t>
      </w:r>
      <w:r w:rsidR="002F6176">
        <w:t>’</w:t>
      </w:r>
      <w:r w:rsidRPr="00F82D84">
        <w:t>utilisation des fluorures. Dans certains pays, en particulier en Amérique du Nord, les sources d</w:t>
      </w:r>
      <w:r w:rsidR="002F6176">
        <w:t>’</w:t>
      </w:r>
      <w:r w:rsidRPr="00F82D84">
        <w:t xml:space="preserve">apport en fluor ont été multipliées, exposant les </w:t>
      </w:r>
      <w:r w:rsidR="00D97408">
        <w:t xml:space="preserve">enfants </w:t>
      </w:r>
      <w:r w:rsidR="00F82D84">
        <w:t xml:space="preserve">au risque de fluorose dentaire </w:t>
      </w:r>
      <w:r w:rsidRPr="00F82D84">
        <w:t>due à un surdosage.</w:t>
      </w:r>
      <w:r w:rsidR="00D97408">
        <w:t xml:space="preserve"> </w:t>
      </w:r>
    </w:p>
    <w:p w:rsidR="006A67E1" w:rsidRPr="00F82D84" w:rsidRDefault="006A67E1" w:rsidP="00F82D84">
      <w:r w:rsidRPr="00F82D84">
        <w:t>L</w:t>
      </w:r>
      <w:r w:rsidR="002F6176">
        <w:t>’</w:t>
      </w:r>
      <w:r w:rsidRPr="00F82D84">
        <w:t>apport thérapeutique de fluor peut se faire par deux voies : la voie systémique, lorsque le fluor est administré par voie orale et la voie topique lorsqu</w:t>
      </w:r>
      <w:r w:rsidR="002F6176">
        <w:t>’</w:t>
      </w:r>
      <w:r w:rsidRPr="00F82D84">
        <w:t>il est appliqué localement.</w:t>
      </w:r>
    </w:p>
    <w:p w:rsidR="006A67E1" w:rsidRPr="00F82D84" w:rsidRDefault="006A67E1" w:rsidP="00F82D84">
      <w:r w:rsidRPr="00F82D84">
        <w:t>Le fluor systémique favorise la croissance et la fusion des cristaux de l</w:t>
      </w:r>
      <w:r w:rsidR="002F6176">
        <w:t>’</w:t>
      </w:r>
      <w:r w:rsidR="00D97408">
        <w:t>émail dentaire, i</w:t>
      </w:r>
      <w:r w:rsidRPr="00F82D84">
        <w:t>l le rend moins soluble aux acides provoquant la carie dentaire. Le fluor topique est susceptible d</w:t>
      </w:r>
      <w:r w:rsidR="002F6176">
        <w:t>’</w:t>
      </w:r>
      <w:r w:rsidRPr="00F82D84">
        <w:t>inhiber la déminéralisation de l</w:t>
      </w:r>
      <w:r w:rsidR="002F6176">
        <w:t>’</w:t>
      </w:r>
      <w:r w:rsidRPr="00F82D84">
        <w:t>émail.</w:t>
      </w:r>
    </w:p>
    <w:p w:rsidR="006A67E1" w:rsidRPr="00F82D84" w:rsidRDefault="006A67E1" w:rsidP="00BA48D7">
      <w:r w:rsidRPr="00F82D84">
        <w:t>La dose prophylactique quotidienne d</w:t>
      </w:r>
      <w:r w:rsidR="002F6176">
        <w:t>’</w:t>
      </w:r>
      <w:r w:rsidRPr="00F82D84">
        <w:t>apport fluoré systémique est de 0,05 mg F</w:t>
      </w:r>
      <w:r w:rsidR="00BA48D7" w:rsidRPr="00BA48D7">
        <w:rPr>
          <w:vertAlign w:val="superscript"/>
        </w:rPr>
        <w:t>-</w:t>
      </w:r>
      <w:r w:rsidRPr="00F82D84">
        <w:t xml:space="preserve">/kg/jour sans dépasser </w:t>
      </w:r>
      <w:r w:rsidR="00BA48D7">
        <w:t xml:space="preserve">1 </w:t>
      </w:r>
      <w:r w:rsidRPr="00F82D84">
        <w:t>mg/j. Elle doit être idéalement maintenue pendant toute la période de minéralisation des couronnes dentaires et jusqu</w:t>
      </w:r>
      <w:r w:rsidR="002F6176">
        <w:t>’</w:t>
      </w:r>
      <w:r w:rsidRPr="00F82D84">
        <w:t>à l</w:t>
      </w:r>
      <w:r w:rsidR="002F6176">
        <w:t>’</w:t>
      </w:r>
      <w:r w:rsidRPr="00F82D84">
        <w:t>éruption de toutes les dents permanentes, soit de la naissance jusqu</w:t>
      </w:r>
      <w:r w:rsidR="002F6176">
        <w:t>’</w:t>
      </w:r>
      <w:r w:rsidRPr="00F82D84">
        <w:t>à l</w:t>
      </w:r>
      <w:r w:rsidR="002F6176">
        <w:t>’</w:t>
      </w:r>
      <w:r w:rsidRPr="00F82D84">
        <w:t>adolescence.</w:t>
      </w:r>
    </w:p>
    <w:p w:rsidR="006A67E1" w:rsidRPr="00F82D84" w:rsidRDefault="006A67E1" w:rsidP="00BA48D7">
      <w:r w:rsidRPr="00F82D84">
        <w:t>Toute prescription d</w:t>
      </w:r>
      <w:r w:rsidR="002F6176">
        <w:t>’</w:t>
      </w:r>
      <w:r w:rsidRPr="00F82D84">
        <w:t>une supplémentation fluorée doit être précédée d</w:t>
      </w:r>
      <w:r w:rsidR="002F6176">
        <w:t>’</w:t>
      </w:r>
      <w:r w:rsidRPr="00F82D84">
        <w:t>une analyse des apports fluorés</w:t>
      </w:r>
      <w:r w:rsidR="00BA48D7">
        <w:t xml:space="preserve"> </w:t>
      </w:r>
      <w:r w:rsidRPr="00F82D84">
        <w:t>dont bénéficie déjà le patient.</w:t>
      </w:r>
    </w:p>
    <w:p w:rsidR="006A67E1" w:rsidRPr="00F82D84" w:rsidRDefault="006A67E1" w:rsidP="00BA48D7">
      <w:r w:rsidRPr="00F82D84">
        <w:t xml:space="preserve"> </w:t>
      </w:r>
      <w:r w:rsidR="00BA48D7">
        <w:t>L</w:t>
      </w:r>
      <w:r w:rsidRPr="00F82D84">
        <w:t>a diminution de la prévalence et de l</w:t>
      </w:r>
      <w:r w:rsidR="002F6176">
        <w:t>’</w:t>
      </w:r>
      <w:r w:rsidRPr="00F82D84">
        <w:t>incidence de la carie dentaire dans les pays développés au cours des dernières décennies est largement attribuée à l</w:t>
      </w:r>
      <w:r w:rsidR="002F6176">
        <w:t>’</w:t>
      </w:r>
      <w:r w:rsidRPr="00F82D84">
        <w:t>utilisation des fluorures [1, 2]. Leur rôle a été é</w:t>
      </w:r>
      <w:r w:rsidR="00D97408">
        <w:t xml:space="preserve">tabli en 1942 par Dean et coll. </w:t>
      </w:r>
      <w:r w:rsidRPr="00F82D84">
        <w:t>[3] qui ont mis en évidence une relation inversement proportionnelle entre la concentration de fluorure dans l</w:t>
      </w:r>
      <w:r w:rsidR="002F6176">
        <w:t>’</w:t>
      </w:r>
      <w:r w:rsidRPr="00F82D84">
        <w:t>eau de boisson et le taux de caries chez des enfants de 21 villes des Etats-Unis.</w:t>
      </w:r>
    </w:p>
    <w:p w:rsidR="006A67E1" w:rsidRPr="00F82D84" w:rsidRDefault="006A67E1" w:rsidP="00D97408">
      <w:r w:rsidRPr="00F82D84">
        <w:t xml:space="preserve">Depuis cette découverte, les propriétés </w:t>
      </w:r>
      <w:proofErr w:type="spellStart"/>
      <w:r w:rsidRPr="00F82D84">
        <w:t>carioprophylactiques</w:t>
      </w:r>
      <w:proofErr w:type="spellEnd"/>
      <w:r w:rsidRPr="00F82D84">
        <w:t xml:space="preserve"> du fluor ont été la</w:t>
      </w:r>
      <w:r w:rsidR="00BA48D7">
        <w:t>rgement exploitées et, dans cer</w:t>
      </w:r>
      <w:r w:rsidRPr="00F82D84">
        <w:t>tains pays, en particulier en Amérique du Nord, les sources d</w:t>
      </w:r>
      <w:r w:rsidR="002F6176">
        <w:t>’</w:t>
      </w:r>
      <w:r w:rsidRPr="00F82D84">
        <w:t>apport en fluor ont été multipliées, en particulier par la fluoruration des rése</w:t>
      </w:r>
      <w:r w:rsidR="00BA48D7">
        <w:t>aux de distribution d</w:t>
      </w:r>
      <w:r w:rsidR="002F6176">
        <w:t>’</w:t>
      </w:r>
      <w:r w:rsidR="00BA48D7">
        <w:t>eau, expo</w:t>
      </w:r>
      <w:r w:rsidRPr="00F82D84">
        <w:t xml:space="preserve">sant les patients au risque de fluorose dentaire due à un surdosage. </w:t>
      </w:r>
      <w:r w:rsidR="00BA48D7">
        <w:t>A</w:t>
      </w:r>
      <w:r w:rsidR="00BA48D7" w:rsidRPr="00F82D84">
        <w:t xml:space="preserve"> </w:t>
      </w:r>
      <w:r w:rsidRPr="00F82D84">
        <w:t>la fin des années 80, les auteurs nord-américains ont alerté la communauté scientifique au sujet de l</w:t>
      </w:r>
      <w:r w:rsidR="002F6176">
        <w:t>’</w:t>
      </w:r>
      <w:r w:rsidRPr="00F82D84">
        <w:t>augmentation de la prévalence de la fluorose dentaire [4] et la supplémentation en fluor a été remise en question.</w:t>
      </w:r>
    </w:p>
    <w:p w:rsidR="00D97408" w:rsidRPr="00F82D84" w:rsidRDefault="00D97408" w:rsidP="00D97408">
      <w:r>
        <w:t>Ce document se propos</w:t>
      </w:r>
      <w:r w:rsidR="006A67E1" w:rsidRPr="00F82D84">
        <w:t xml:space="preserve"> de faire le point sur la situation en </w:t>
      </w:r>
      <w:r>
        <w:t xml:space="preserve">Algérie </w:t>
      </w:r>
      <w:r w:rsidR="006A67E1" w:rsidRPr="00F82D84">
        <w:t>et de définir, à la lumière des données actuelles, les bonnes pratiques en matière de supplémentation fluorée.</w:t>
      </w:r>
    </w:p>
    <w:p w:rsidR="006A67E1" w:rsidRPr="00F82D84" w:rsidRDefault="006A67E1" w:rsidP="00E043E2">
      <w:pPr>
        <w:pStyle w:val="Titre2"/>
      </w:pPr>
      <w:bookmarkStart w:id="0" w:name="_Toc53376827"/>
      <w:r w:rsidRPr="00F82D84">
        <w:t>MODES D</w:t>
      </w:r>
      <w:r w:rsidR="002F6176">
        <w:t>’</w:t>
      </w:r>
      <w:r w:rsidRPr="00F82D84">
        <w:t>ACTION</w:t>
      </w:r>
      <w:r w:rsidR="00E043E2">
        <w:t xml:space="preserve"> DU FLUOR</w:t>
      </w:r>
      <w:bookmarkEnd w:id="0"/>
    </w:p>
    <w:p w:rsidR="00D97408" w:rsidRDefault="006A67E1" w:rsidP="00E043E2">
      <w:r w:rsidRPr="00F82D84">
        <w:t xml:space="preserve">Le fluor est le premier et le plus </w:t>
      </w:r>
      <w:proofErr w:type="spellStart"/>
      <w:r w:rsidRPr="00F82D84">
        <w:t>électro-négatif</w:t>
      </w:r>
      <w:proofErr w:type="spellEnd"/>
      <w:r w:rsidRPr="00F82D84">
        <w:t xml:space="preserve"> des halogènes. Sa très grande réactivité chimique fait qu</w:t>
      </w:r>
      <w:r w:rsidR="002F6176">
        <w:t>’</w:t>
      </w:r>
      <w:r w:rsidRPr="00F82D84">
        <w:t>on ne le trouve pratiquement jamais à l</w:t>
      </w:r>
      <w:r w:rsidR="002F6176">
        <w:t>’</w:t>
      </w:r>
      <w:r w:rsidRPr="00F82D84">
        <w:t>état libre dans la nature. Sous la forme de fluorures, en revanche, c</w:t>
      </w:r>
      <w:r w:rsidR="002F6176">
        <w:t>’</w:t>
      </w:r>
      <w:r w:rsidRPr="00F82D84">
        <w:t>est un élément très répandu puisqu</w:t>
      </w:r>
      <w:r w:rsidR="002F6176">
        <w:t>’</w:t>
      </w:r>
      <w:r w:rsidRPr="00F82D84">
        <w:t>il arrive au 17</w:t>
      </w:r>
      <w:r w:rsidRPr="00E043E2">
        <w:rPr>
          <w:vertAlign w:val="superscript"/>
        </w:rPr>
        <w:t>e</w:t>
      </w:r>
      <w:r w:rsidRPr="00F82D84">
        <w:t xml:space="preserve"> rang des constituants terrestres [5]. </w:t>
      </w:r>
    </w:p>
    <w:p w:rsidR="002D67C4" w:rsidRDefault="002D67C4" w:rsidP="00AE302E">
      <w:r>
        <w:lastRenderedPageBreak/>
        <w:t>La présence de fluor dans l’eau</w:t>
      </w:r>
      <w:r w:rsidR="00565CC1">
        <w:t xml:space="preserve"> potable</w:t>
      </w:r>
      <w:r>
        <w:t xml:space="preserve"> est le plus souvent d’origine géologique. L’eau à forte teneur en fluor se trouve essentiellement au pied des hautes montagnes et dans les zones où la mer a laissé des sédiments. Parmi les régions terrestres dont on sait qu’elles présentent une forte teneur en fluor, l’une s’étend de la Syrie au Kenya, en passant par la Jordanie, l’Égypte, la Libye, l’Algérie et le Soudan, l’autre traverse la Turquie, l’Iraq, l’Iran, l’Afghanistan, l’Inde, le nord de la Thaïlande et la Chine. Il existe de telles régions dans les Amériques et au Japon. Dans ces zones, on a signalé des cas de fluorose </w:t>
      </w:r>
      <w:r w:rsidR="00AE302E" w:rsidRPr="00AE302E">
        <w:rPr>
          <w:b/>
          <w:bCs/>
        </w:rPr>
        <w:t>(6</w:t>
      </w:r>
      <w:r w:rsidRPr="00AE302E">
        <w:rPr>
          <w:b/>
          <w:bCs/>
        </w:rPr>
        <w:t>).</w:t>
      </w:r>
      <w:r w:rsidRPr="002D67C4">
        <w:rPr>
          <w:sz w:val="23"/>
          <w:szCs w:val="23"/>
        </w:rPr>
        <w:t xml:space="preserve"> </w:t>
      </w:r>
    </w:p>
    <w:p w:rsidR="006A67E1" w:rsidRPr="00F82D84" w:rsidRDefault="006A67E1" w:rsidP="00AE302E">
      <w:r w:rsidRPr="00F82D84">
        <w:t>Les indices élevés de fluorose observés dans certaines régions du Maghreb s</w:t>
      </w:r>
      <w:r w:rsidR="002F6176">
        <w:t>’</w:t>
      </w:r>
      <w:r w:rsidRPr="00F82D84">
        <w:t>expliquent ainsi par la présence des flu</w:t>
      </w:r>
      <w:r w:rsidR="00565CC1">
        <w:t>orures dans de l’eau souterraine ou de l’eau de puits</w:t>
      </w:r>
      <w:r w:rsidRPr="00F82D84">
        <w:t xml:space="preserve">, </w:t>
      </w:r>
      <w:r w:rsidR="009A0A00">
        <w:t>entrainant un excès</w:t>
      </w:r>
      <w:r w:rsidR="00945B60">
        <w:t xml:space="preserve"> de fluor</w:t>
      </w:r>
      <w:r w:rsidR="009A0A00">
        <w:t xml:space="preserve"> dans l’eau potable</w:t>
      </w:r>
      <w:r w:rsidR="009A0A00">
        <w:rPr>
          <w:rFonts w:ascii="Arial" w:hAnsi="Arial" w:cs="Arial"/>
          <w:sz w:val="20"/>
          <w:szCs w:val="20"/>
        </w:rPr>
        <w:t xml:space="preserve"> </w:t>
      </w:r>
      <w:r w:rsidR="00AE302E">
        <w:t>[7</w:t>
      </w:r>
      <w:r w:rsidRPr="00F82D84">
        <w:t>].</w:t>
      </w:r>
    </w:p>
    <w:p w:rsidR="006A67E1" w:rsidRDefault="004D5396" w:rsidP="009A0A00">
      <w:r>
        <w:t>En Algérie</w:t>
      </w:r>
      <w:r w:rsidR="006A67E1" w:rsidRPr="00F82D84">
        <w:t>, la majorité des eaux naturelles con</w:t>
      </w:r>
      <w:r w:rsidR="002B7EC2">
        <w:t>tient peu de fluor</w:t>
      </w:r>
      <w:r w:rsidR="006A67E1" w:rsidRPr="00F82D84">
        <w:t xml:space="preserve">, 85% de la population consomment une eau contenant moins de 0,3 ppm de fluor. </w:t>
      </w:r>
    </w:p>
    <w:p w:rsidR="00B27D49" w:rsidRDefault="00F95CEF" w:rsidP="00F95CEF">
      <w:pPr>
        <w:rPr>
          <w:szCs w:val="24"/>
        </w:rPr>
      </w:pPr>
      <w:r>
        <w:rPr>
          <w:szCs w:val="24"/>
        </w:rPr>
        <w:t>Néanmoins</w:t>
      </w:r>
      <w:r w:rsidR="002B7EC2">
        <w:rPr>
          <w:szCs w:val="24"/>
        </w:rPr>
        <w:t xml:space="preserve">, </w:t>
      </w:r>
      <w:r>
        <w:rPr>
          <w:szCs w:val="24"/>
        </w:rPr>
        <w:t xml:space="preserve">Au sud Algérien, </w:t>
      </w:r>
      <w:r w:rsidR="00B27D49" w:rsidRPr="002B7EC2">
        <w:rPr>
          <w:szCs w:val="24"/>
        </w:rPr>
        <w:t xml:space="preserve">nous assistons à une fluorose "silencieuse" parmi les citoyens </w:t>
      </w:r>
      <w:r w:rsidR="009A0A00" w:rsidRPr="00AE302E">
        <w:rPr>
          <w:szCs w:val="24"/>
        </w:rPr>
        <w:t>(</w:t>
      </w:r>
      <w:r>
        <w:rPr>
          <w:szCs w:val="24"/>
        </w:rPr>
        <w:t>8</w:t>
      </w:r>
      <w:r w:rsidR="00B27D49" w:rsidRPr="00AE302E">
        <w:rPr>
          <w:szCs w:val="24"/>
        </w:rPr>
        <w:t>)</w:t>
      </w:r>
      <w:r>
        <w:rPr>
          <w:szCs w:val="24"/>
        </w:rPr>
        <w:t>.</w:t>
      </w:r>
      <w:r w:rsidR="00B27D49" w:rsidRPr="002B7EC2">
        <w:rPr>
          <w:szCs w:val="24"/>
        </w:rPr>
        <w:t xml:space="preserve">Les eaux souterraines et les aliments consommés semblent à l’origine de cette fluorose </w:t>
      </w:r>
      <w:r w:rsidR="00B27D49" w:rsidRPr="00F95CEF">
        <w:rPr>
          <w:szCs w:val="24"/>
        </w:rPr>
        <w:t>(</w:t>
      </w:r>
      <w:r>
        <w:rPr>
          <w:szCs w:val="24"/>
        </w:rPr>
        <w:t>8</w:t>
      </w:r>
      <w:r w:rsidR="00B27D49" w:rsidRPr="00F95CEF">
        <w:rPr>
          <w:szCs w:val="24"/>
        </w:rPr>
        <w:t>).</w:t>
      </w:r>
    </w:p>
    <w:p w:rsidR="001E2C8B" w:rsidRPr="00A71EE3" w:rsidRDefault="009A0A00" w:rsidP="00A71EE3">
      <w:pPr>
        <w:spacing w:after="0" w:line="360" w:lineRule="auto"/>
        <w:jc w:val="left"/>
        <w:rPr>
          <w:szCs w:val="24"/>
        </w:rPr>
      </w:pPr>
      <w:r w:rsidRPr="00C921CC">
        <w:rPr>
          <w:szCs w:val="24"/>
        </w:rPr>
        <w:t>Ces cas de fluorose dentaire sont répartis essentiellement sur les zones endémiques de</w:t>
      </w:r>
      <w:r w:rsidR="00C921CC">
        <w:rPr>
          <w:szCs w:val="24"/>
        </w:rPr>
        <w:t xml:space="preserve"> </w:t>
      </w:r>
      <w:r w:rsidRPr="00C921CC">
        <w:rPr>
          <w:szCs w:val="24"/>
        </w:rPr>
        <w:t>fluorose connues (Adrar – Biskra – Ouargla et El ou</w:t>
      </w:r>
      <w:r w:rsidR="00C921CC" w:rsidRPr="00C921CC">
        <w:rPr>
          <w:szCs w:val="24"/>
        </w:rPr>
        <w:t>e</w:t>
      </w:r>
      <w:r w:rsidRPr="00C921CC">
        <w:rPr>
          <w:szCs w:val="24"/>
        </w:rPr>
        <w:t>d).</w:t>
      </w:r>
      <w:r w:rsidR="00C921CC" w:rsidRPr="00C921CC">
        <w:rPr>
          <w:noProof/>
          <w:szCs w:val="24"/>
          <w:lang w:eastAsia="fr-FR"/>
        </w:rPr>
        <w:t xml:space="preserve"> </w:t>
      </w:r>
    </w:p>
    <w:p w:rsidR="006A67E1" w:rsidRPr="00F82D84" w:rsidRDefault="006A67E1" w:rsidP="00F82D84">
      <w:r w:rsidRPr="00F82D84">
        <w:t>L</w:t>
      </w:r>
      <w:r w:rsidR="002F6176">
        <w:t>’</w:t>
      </w:r>
      <w:r w:rsidRPr="00F82D84">
        <w:t>apport thérapeutique de fluor peut se faire par deux voies :</w:t>
      </w:r>
    </w:p>
    <w:p w:rsidR="006A67E1" w:rsidRPr="00F82D84" w:rsidRDefault="00E043E2" w:rsidP="00E043E2">
      <w:pPr>
        <w:pStyle w:val="Paragraphedeliste"/>
        <w:numPr>
          <w:ilvl w:val="0"/>
          <w:numId w:val="1"/>
        </w:numPr>
      </w:pPr>
      <w:r>
        <w:t>L</w:t>
      </w:r>
      <w:r w:rsidR="006A67E1" w:rsidRPr="00F82D84">
        <w:t>a voie systémique : le fluor est administré par voie orale (eau de boisson, comprimés, sel) et est distribué dans l</w:t>
      </w:r>
      <w:r w:rsidR="002F6176">
        <w:t>’</w:t>
      </w:r>
      <w:r w:rsidR="006A67E1" w:rsidRPr="00F82D84">
        <w:t>organisme par voie sanguine, il se fixe alors sur l</w:t>
      </w:r>
      <w:r w:rsidR="002F6176">
        <w:t>’</w:t>
      </w:r>
      <w:r w:rsidR="006A67E1" w:rsidRPr="00F82D84">
        <w:t>émail dentaire en formation, avant l</w:t>
      </w:r>
      <w:r w:rsidR="002F6176">
        <w:t>’</w:t>
      </w:r>
      <w:r w:rsidR="006A67E1" w:rsidRPr="00F82D84">
        <w:t>éruption des dents,</w:t>
      </w:r>
    </w:p>
    <w:p w:rsidR="006A67E1" w:rsidRPr="00F82D84" w:rsidRDefault="00E043E2" w:rsidP="00E043E2">
      <w:pPr>
        <w:pStyle w:val="Paragraphedeliste"/>
        <w:numPr>
          <w:ilvl w:val="0"/>
          <w:numId w:val="1"/>
        </w:numPr>
      </w:pPr>
      <w:r>
        <w:t>L</w:t>
      </w:r>
      <w:r w:rsidR="006A67E1" w:rsidRPr="00F82D84">
        <w:t>a voie topique : le fluor est appliqué localement (dentifrices, bains de bouche) et agira ainsi sur l</w:t>
      </w:r>
      <w:r w:rsidR="002F6176">
        <w:t>’</w:t>
      </w:r>
      <w:r w:rsidR="006A67E1" w:rsidRPr="00F82D84">
        <w:t>émail des dents présentes dans la cavité buccale.</w:t>
      </w:r>
    </w:p>
    <w:p w:rsidR="006A67E1" w:rsidRPr="00F82D84" w:rsidRDefault="006A67E1" w:rsidP="00E043E2">
      <w:r w:rsidRPr="00F82D84">
        <w:t>Toutefois, ces deux voies ne sont pas totalement indépendantes. Ainsi, l</w:t>
      </w:r>
      <w:r w:rsidR="002F6176">
        <w:t>’</w:t>
      </w:r>
      <w:r w:rsidRPr="00F82D84">
        <w:t>ingestion d</w:t>
      </w:r>
      <w:r w:rsidR="002F6176">
        <w:t>’</w:t>
      </w:r>
      <w:r w:rsidRPr="00F82D84">
        <w:t>un supplément fluoré par voie orale aura un léger effet topique par passage du fluor dans la cavité buccale. D</w:t>
      </w:r>
      <w:r w:rsidR="002F6176">
        <w:t>’</w:t>
      </w:r>
      <w:r w:rsidRPr="00F82D84">
        <w:t>autre part, le fluor systémique étant excrété en partie par les glandes salivaires dans la cavité buccale aura également une action topique</w:t>
      </w:r>
      <w:r w:rsidR="00E043E2">
        <w:t xml:space="preserve"> </w:t>
      </w:r>
      <w:r w:rsidR="00F95CEF">
        <w:t>[8</w:t>
      </w:r>
      <w:r w:rsidRPr="00F82D84">
        <w:t>]. Une partie du fluor topique apportée par les dentifrices sera ingérée, surtout chez les jeunes enfants, et corres</w:t>
      </w:r>
      <w:r w:rsidR="00F95CEF">
        <w:t>pondra à un apport systémique [9</w:t>
      </w:r>
      <w:r w:rsidRPr="00F82D84">
        <w:t>].</w:t>
      </w:r>
    </w:p>
    <w:p w:rsidR="006A67E1" w:rsidRPr="00E043E2" w:rsidRDefault="006A67E1" w:rsidP="00E043E2">
      <w:pPr>
        <w:pStyle w:val="Titre3"/>
      </w:pPr>
      <w:bookmarkStart w:id="1" w:name="_Toc53376828"/>
      <w:r w:rsidRPr="00E043E2">
        <w:t>L</w:t>
      </w:r>
      <w:r w:rsidR="002F6176">
        <w:t>’</w:t>
      </w:r>
      <w:r w:rsidRPr="00E043E2">
        <w:t>apport systémique de fluor</w:t>
      </w:r>
      <w:bookmarkEnd w:id="1"/>
    </w:p>
    <w:p w:rsidR="006A67E1" w:rsidRPr="00F82D84" w:rsidRDefault="006A67E1" w:rsidP="00F82D84">
      <w:r w:rsidRPr="00F82D84">
        <w:t>Le fluor est un oligo-élément présent dans l</w:t>
      </w:r>
      <w:r w:rsidR="002F6176">
        <w:t>’</w:t>
      </w:r>
      <w:r w:rsidRPr="00F82D84">
        <w:t>organisme en très faible quantité. Il intervient en tant que cofacteur dans certaines réactions enzymatiques. Il est essentiellement absorbé au niveau du tractus digestif. Puis il passe dans la circulation sanguine avant de se fixer au niveau des tissus minéralisés (</w:t>
      </w:r>
      <w:r w:rsidR="00F95CEF">
        <w:t>dent, os, cartilage calcifié) [10</w:t>
      </w:r>
      <w:r w:rsidRPr="00F82D84">
        <w:t xml:space="preserve">]. La diffusion dans les fluides </w:t>
      </w:r>
      <w:proofErr w:type="spellStart"/>
      <w:r w:rsidRPr="00F82D84">
        <w:lastRenderedPageBreak/>
        <w:t>extra-cellulaires</w:t>
      </w:r>
      <w:proofErr w:type="spellEnd"/>
      <w:r w:rsidRPr="00F82D84">
        <w:t xml:space="preserve"> et dans les cellules est transitoire, le fluor sera ensuite éliminé, principalement par voie rénale.</w:t>
      </w:r>
    </w:p>
    <w:p w:rsidR="006A67E1" w:rsidRPr="00F82D84" w:rsidRDefault="006A67E1" w:rsidP="00F82D84">
      <w:r w:rsidRPr="00F82D84">
        <w:t>Au niveau de l</w:t>
      </w:r>
      <w:r w:rsidR="002F6176">
        <w:t>’</w:t>
      </w:r>
      <w:r w:rsidRPr="00F82D84">
        <w:t>émail dentaire et en raison de sa grande affinité pour le calcium, le fluor peut être incorporé dans la structure cristalline comme une partie intégrante de l</w:t>
      </w:r>
      <w:r w:rsidR="002F6176">
        <w:t>’</w:t>
      </w:r>
      <w:r w:rsidRPr="00F82D84">
        <w:t>apatite au cours de la formation de l</w:t>
      </w:r>
      <w:r w:rsidR="002F6176">
        <w:t>’</w:t>
      </w:r>
      <w:r w:rsidRPr="00F82D84">
        <w:t xml:space="preserve">émail, conduisant à la formation de </w:t>
      </w:r>
      <w:proofErr w:type="spellStart"/>
      <w:r w:rsidRPr="00F82D84">
        <w:t>fluoroapatite</w:t>
      </w:r>
      <w:proofErr w:type="spellEnd"/>
      <w:r w:rsidRPr="00F82D84">
        <w:t xml:space="preserve"> ou de fluo-</w:t>
      </w:r>
      <w:proofErr w:type="spellStart"/>
      <w:r w:rsidRPr="00F82D84">
        <w:t>rohydroxyapatite</w:t>
      </w:r>
      <w:proofErr w:type="spellEnd"/>
      <w:r w:rsidRPr="00F82D84">
        <w:t>.</w:t>
      </w:r>
    </w:p>
    <w:p w:rsidR="006A67E1" w:rsidRPr="00F82D84" w:rsidRDefault="00EB05B8" w:rsidP="00EB05B8">
      <w:r>
        <w:t>Il</w:t>
      </w:r>
      <w:r w:rsidR="006A67E1" w:rsidRPr="00F82D84">
        <w:t xml:space="preserve"> devra donc être apporté à la dent au cours de sa phase de maturation pré-éruptive et, de façon optimale, dès les premiers stades de la minéralisation de l</w:t>
      </w:r>
      <w:r w:rsidR="002F6176">
        <w:t>’</w:t>
      </w:r>
      <w:r w:rsidR="006A67E1" w:rsidRPr="00F82D84">
        <w:t>émail</w:t>
      </w:r>
      <w:r>
        <w:t>.</w:t>
      </w:r>
    </w:p>
    <w:p w:rsidR="001E2C8B" w:rsidRPr="00F82D84" w:rsidRDefault="006A67E1" w:rsidP="00A71EE3">
      <w:r w:rsidRPr="00F82D84">
        <w:t>Le fluor accumulé au cours de la minéralisation de la matrice de l</w:t>
      </w:r>
      <w:r w:rsidR="002F6176">
        <w:t>’</w:t>
      </w:r>
      <w:r w:rsidRPr="00F82D84">
        <w:t>émail est principalement</w:t>
      </w:r>
      <w:r w:rsidR="00F95CEF">
        <w:t xml:space="preserve"> fixé à la fraction minérale [1</w:t>
      </w:r>
      <w:r w:rsidR="00A42EE2">
        <w:t>1</w:t>
      </w:r>
      <w:r w:rsidRPr="00F82D84">
        <w:t xml:space="preserve">]. </w:t>
      </w:r>
      <w:r w:rsidR="00EB05B8">
        <w:t>Il</w:t>
      </w:r>
      <w:r w:rsidRPr="00F82D84">
        <w:t xml:space="preserve"> peut être soit inclus dans la coque d</w:t>
      </w:r>
      <w:r w:rsidR="002F6176">
        <w:t>’</w:t>
      </w:r>
      <w:r w:rsidRPr="00F82D84">
        <w:t xml:space="preserve">hydratation du cristal, soit localisé à la surface du cristal, soit incorporé dans la maille cristalline, et y persiste aussi longtemps que le cristal existe [5]. Le fluor favorise la croissance et la fusion des cristaux. </w:t>
      </w:r>
      <w:r w:rsidR="00EB05B8">
        <w:t>Il</w:t>
      </w:r>
      <w:r w:rsidRPr="00F82D84">
        <w:t xml:space="preserve"> modifie la taille du cristal et augmente considérablement sa stabilité. </w:t>
      </w:r>
      <w:r w:rsidR="00EB05B8">
        <w:t>Il</w:t>
      </w:r>
      <w:r w:rsidRPr="00F82D84">
        <w:t xml:space="preserve"> le rend moins soluble aux acides [</w:t>
      </w:r>
      <w:r w:rsidR="00A42EE2">
        <w:t>12</w:t>
      </w:r>
      <w:r w:rsidRPr="00F82D84">
        <w:t>]. L</w:t>
      </w:r>
      <w:r w:rsidR="002F6176">
        <w:t>’</w:t>
      </w:r>
      <w:r w:rsidRPr="00F82D84">
        <w:t xml:space="preserve">action </w:t>
      </w:r>
      <w:proofErr w:type="spellStart"/>
      <w:r w:rsidRPr="00F82D84">
        <w:t>cariopro-phylactique</w:t>
      </w:r>
      <w:proofErr w:type="spellEnd"/>
      <w:r w:rsidRPr="00F82D84">
        <w:t xml:space="preserve"> du fluor incorporé au cours de la maturation pré-éruptive de l</w:t>
      </w:r>
      <w:r w:rsidR="002F6176">
        <w:t>’</w:t>
      </w:r>
      <w:r w:rsidRPr="00F82D84">
        <w:t>émail porte essentiellemen</w:t>
      </w:r>
      <w:r w:rsidR="00A42EE2">
        <w:t>t sur les caries des sillons [13</w:t>
      </w:r>
      <w:r w:rsidRPr="00F82D84">
        <w:t>].</w:t>
      </w:r>
    </w:p>
    <w:p w:rsidR="006A67E1" w:rsidRPr="00F82D84" w:rsidRDefault="006A67E1" w:rsidP="00EB05B8">
      <w:r w:rsidRPr="00F82D84">
        <w:t>La dose prophylactique quotidienne d</w:t>
      </w:r>
      <w:r w:rsidR="002F6176">
        <w:t>’</w:t>
      </w:r>
      <w:r w:rsidRPr="00F82D84">
        <w:t>apport fluoré systémique est de 0,05 mg F</w:t>
      </w:r>
      <w:r w:rsidR="00EB05B8" w:rsidRPr="00EB05B8">
        <w:rPr>
          <w:vertAlign w:val="superscript"/>
        </w:rPr>
        <w:t>-</w:t>
      </w:r>
      <w:r w:rsidRPr="00F82D84">
        <w:t xml:space="preserve">kg/jour, elle ne doit pas dépasser </w:t>
      </w:r>
      <w:r w:rsidR="00EB05B8">
        <w:t>1</w:t>
      </w:r>
      <w:r w:rsidRPr="00F82D84">
        <w:t xml:space="preserve"> mg/jour. Elle doit être idéalement maintenue pendant toute la période de minéralisation des couronnes dentaires et jusqu</w:t>
      </w:r>
      <w:r w:rsidR="002F6176">
        <w:t>’</w:t>
      </w:r>
      <w:r w:rsidRPr="00F82D84">
        <w:t>à l</w:t>
      </w:r>
      <w:r w:rsidR="002F6176">
        <w:t>’</w:t>
      </w:r>
      <w:r w:rsidRPr="00F82D84">
        <w:t>éruption de toutes les dents permanentes, soit de la naissance jusqu</w:t>
      </w:r>
      <w:r w:rsidR="002F6176">
        <w:t>’</w:t>
      </w:r>
      <w:r w:rsidRPr="00F82D84">
        <w:t>à l</w:t>
      </w:r>
      <w:r w:rsidR="002F6176">
        <w:t>’</w:t>
      </w:r>
      <w:r w:rsidRPr="00F82D84">
        <w:t>adolescence.</w:t>
      </w:r>
    </w:p>
    <w:p w:rsidR="006A67E1" w:rsidRPr="00F82D84" w:rsidRDefault="006A67E1" w:rsidP="00EB05B8">
      <w:pPr>
        <w:pStyle w:val="Titre3"/>
      </w:pPr>
      <w:bookmarkStart w:id="2" w:name="_Toc53376829"/>
      <w:r w:rsidRPr="00F82D84">
        <w:t>L</w:t>
      </w:r>
      <w:r w:rsidR="002F6176">
        <w:t>’</w:t>
      </w:r>
      <w:r w:rsidRPr="00F82D84">
        <w:t>apport topique de fluor</w:t>
      </w:r>
      <w:bookmarkEnd w:id="2"/>
    </w:p>
    <w:p w:rsidR="006A67E1" w:rsidRPr="00F82D84" w:rsidRDefault="006A67E1" w:rsidP="00EB05B8">
      <w:r w:rsidRPr="00F82D84">
        <w:t>L</w:t>
      </w:r>
      <w:r w:rsidR="002F6176">
        <w:t>’</w:t>
      </w:r>
      <w:r w:rsidRPr="00F82D84">
        <w:t xml:space="preserve">action </w:t>
      </w:r>
      <w:proofErr w:type="spellStart"/>
      <w:r w:rsidRPr="00F82D84">
        <w:t>cariostatique</w:t>
      </w:r>
      <w:proofErr w:type="spellEnd"/>
      <w:r w:rsidRPr="00F82D84">
        <w:t xml:space="preserve"> topique du fluor n</w:t>
      </w:r>
      <w:r w:rsidR="002F6176">
        <w:t>’</w:t>
      </w:r>
      <w:r w:rsidRPr="00F82D84">
        <w:t>a été affirmée que dans les années 70. Le fluorure de l</w:t>
      </w:r>
      <w:r w:rsidR="002F6176">
        <w:t>’</w:t>
      </w:r>
      <w:r w:rsidRPr="00F82D84">
        <w:t>environnement buccal a un rôle complexe. Il est susceptible d</w:t>
      </w:r>
      <w:r w:rsidR="002F6176">
        <w:t>’</w:t>
      </w:r>
      <w:r w:rsidRPr="00F82D84">
        <w:t>inhiber la déminéralisation de l</w:t>
      </w:r>
      <w:r w:rsidR="002F6176">
        <w:t>’</w:t>
      </w:r>
      <w:r w:rsidRPr="00F82D84">
        <w:t>émail et de favoriser la précipitation, au niveau des zones déminéralisées par la carie, de cristaux d</w:t>
      </w:r>
      <w:r w:rsidR="002F6176">
        <w:t>’</w:t>
      </w:r>
      <w:r w:rsidRPr="00F82D84">
        <w:t xml:space="preserve">apatite </w:t>
      </w:r>
      <w:proofErr w:type="spellStart"/>
      <w:r w:rsidRPr="00F82D84">
        <w:t>fluorur</w:t>
      </w:r>
      <w:r w:rsidR="00EB05B8">
        <w:t>é</w:t>
      </w:r>
      <w:r w:rsidR="00A42EE2">
        <w:t>s</w:t>
      </w:r>
      <w:proofErr w:type="spellEnd"/>
      <w:r w:rsidR="00A42EE2">
        <w:t xml:space="preserve"> et de fluorures de calcium [14</w:t>
      </w:r>
      <w:r w:rsidRPr="00F82D84">
        <w:t>].</w:t>
      </w:r>
    </w:p>
    <w:p w:rsidR="006A67E1" w:rsidRPr="00F82D84" w:rsidRDefault="006A67E1" w:rsidP="00EB05B8">
      <w:r w:rsidRPr="00F82D84">
        <w:t>Après l</w:t>
      </w:r>
      <w:r w:rsidR="002F6176">
        <w:t>’</w:t>
      </w:r>
      <w:r w:rsidRPr="00F82D84">
        <w:t>éruption de la dent, temporaire ou permanente, l</w:t>
      </w:r>
      <w:r w:rsidR="002F6176">
        <w:t>’</w:t>
      </w:r>
      <w:r w:rsidRPr="00F82D84">
        <w:t>émail est poreux et sera le site d</w:t>
      </w:r>
      <w:r w:rsidR="002F6176">
        <w:t>’</w:t>
      </w:r>
      <w:r w:rsidRPr="00F82D84">
        <w:t xml:space="preserve">échanges ioniques avec alternance de phases de déminéralisation et de </w:t>
      </w:r>
      <w:proofErr w:type="spellStart"/>
      <w:r w:rsidRPr="00F82D84">
        <w:t>remin</w:t>
      </w:r>
      <w:r w:rsidR="00EB05B8">
        <w:t>é</w:t>
      </w:r>
      <w:r w:rsidRPr="00F82D84">
        <w:t>ral</w:t>
      </w:r>
      <w:r w:rsidR="00EB05B8">
        <w:t>i</w:t>
      </w:r>
      <w:r w:rsidRPr="00F82D84">
        <w:t>sation</w:t>
      </w:r>
      <w:proofErr w:type="spellEnd"/>
      <w:r w:rsidRPr="00F82D84">
        <w:t>. La surface de l</w:t>
      </w:r>
      <w:r w:rsidR="002F6176">
        <w:t>’</w:t>
      </w:r>
      <w:r w:rsidRPr="00F82D84">
        <w:t>émail peut ainsi s</w:t>
      </w:r>
      <w:r w:rsidR="002F6176">
        <w:t>’</w:t>
      </w:r>
      <w:r w:rsidRPr="00F82D84">
        <w:t xml:space="preserve">enrichir en cristaux fluorés si du fluor est présent dans le milieu liquide environnant. Cette </w:t>
      </w:r>
      <w:proofErr w:type="spellStart"/>
      <w:r w:rsidRPr="00F82D84">
        <w:t>reminéralisation</w:t>
      </w:r>
      <w:proofErr w:type="spellEnd"/>
      <w:r w:rsidRPr="00F82D84">
        <w:t xml:space="preserve"> augmentera la dureté de la surface de l</w:t>
      </w:r>
      <w:r w:rsidR="002F6176">
        <w:t>’</w:t>
      </w:r>
      <w:r w:rsidRPr="00F82D84">
        <w:t>émail et pourra oblitérer les pores de sa surface.</w:t>
      </w:r>
    </w:p>
    <w:p w:rsidR="006A67E1" w:rsidRPr="00F82D84" w:rsidRDefault="00EB05B8" w:rsidP="00EB05B8">
      <w:r>
        <w:t>Il</w:t>
      </w:r>
      <w:r w:rsidR="006A67E1" w:rsidRPr="00F82D84">
        <w:t xml:space="preserve"> est certain que l</w:t>
      </w:r>
      <w:r w:rsidR="002F6176">
        <w:t>’</w:t>
      </w:r>
      <w:r w:rsidR="006A67E1" w:rsidRPr="00F82D84">
        <w:t>augmentation de l</w:t>
      </w:r>
      <w:r w:rsidR="002F6176">
        <w:t>’</w:t>
      </w:r>
      <w:r w:rsidR="006A67E1" w:rsidRPr="00F82D84">
        <w:t xml:space="preserve">utilisation des pâtes dentifrice fluorées a contribué à la diminution de la prévalence de la carie observée au cours des dernières années </w:t>
      </w:r>
      <w:r w:rsidR="00A42EE2">
        <w:t>dans les pays industrialisés [15</w:t>
      </w:r>
      <w:r w:rsidR="006A67E1" w:rsidRPr="00F82D84">
        <w:t>].</w:t>
      </w:r>
    </w:p>
    <w:p w:rsidR="006A67E1" w:rsidRPr="00F82D84" w:rsidRDefault="006A67E1" w:rsidP="00EB05B8">
      <w:pPr>
        <w:pStyle w:val="Titre3"/>
      </w:pPr>
      <w:bookmarkStart w:id="3" w:name="_Toc53376830"/>
      <w:r w:rsidRPr="00F82D84">
        <w:lastRenderedPageBreak/>
        <w:t>D</w:t>
      </w:r>
      <w:r w:rsidR="002F6176">
        <w:t>’</w:t>
      </w:r>
      <w:r w:rsidRPr="00F82D84">
        <w:t>origine systémique et topique : le fluor présent dans la plaque dentaire</w:t>
      </w:r>
      <w:bookmarkEnd w:id="3"/>
    </w:p>
    <w:p w:rsidR="006A67E1" w:rsidRPr="00F82D84" w:rsidRDefault="006A67E1" w:rsidP="00606209">
      <w:r w:rsidRPr="00F82D84">
        <w:t>La plaque bactérienne retient le fluor et le concentre. Le fluor de la plaque bactérienne provient essentiellement de la salive, du plasma via le fluide gingival, des aliments et de l</w:t>
      </w:r>
      <w:r w:rsidR="002F6176">
        <w:t>’</w:t>
      </w:r>
      <w:r w:rsidRPr="00F82D84">
        <w:t>eau de boisson fluorée, des thérapeutiques fluorées (dentifrices, comprimés) [5]. Il provient aussi de la libération de cristaux fluorés, s</w:t>
      </w:r>
      <w:r w:rsidR="002F6176">
        <w:t>’</w:t>
      </w:r>
      <w:r w:rsidRPr="00F82D84">
        <w:t>ils étaient présents dans l</w:t>
      </w:r>
      <w:r w:rsidR="002F6176">
        <w:t>’</w:t>
      </w:r>
      <w:r w:rsidRPr="00F82D84">
        <w:t xml:space="preserve">émail, après attaque carieuse. </w:t>
      </w:r>
      <w:r w:rsidR="00606209">
        <w:t>Il</w:t>
      </w:r>
      <w:r w:rsidRPr="00F82D84">
        <w:t xml:space="preserve"> peut donc être à la fois d</w:t>
      </w:r>
      <w:r w:rsidR="002F6176">
        <w:t>’</w:t>
      </w:r>
      <w:r w:rsidRPr="00F82D84">
        <w:t>origine systémique et topique. Quand il est présent dans la plaque bactérienne, il inhibe le métabolisme bactérien des glucides et inhibe la proliférat</w:t>
      </w:r>
      <w:r w:rsidR="00A42EE2">
        <w:t>ion des bactéries cariogènes [16</w:t>
      </w:r>
      <w:r w:rsidRPr="00F82D84">
        <w:t xml:space="preserve">]. </w:t>
      </w:r>
      <w:r w:rsidR="00606209">
        <w:t>Il</w:t>
      </w:r>
      <w:r w:rsidRPr="00F82D84">
        <w:t xml:space="preserve"> participera également à la </w:t>
      </w:r>
      <w:proofErr w:type="spellStart"/>
      <w:r w:rsidRPr="00F82D84">
        <w:t>reminéralisation</w:t>
      </w:r>
      <w:proofErr w:type="spellEnd"/>
      <w:r w:rsidRPr="00F82D84">
        <w:t xml:space="preserve"> des lésions carieuses.</w:t>
      </w:r>
    </w:p>
    <w:p w:rsidR="006A67E1" w:rsidRPr="00F82D84" w:rsidRDefault="00606209" w:rsidP="00F82D84">
      <w:r>
        <w:t>Il</w:t>
      </w:r>
      <w:r w:rsidR="006A67E1" w:rsidRPr="00F82D84">
        <w:t xml:space="preserve"> a été établi une relation inversement proportionnelle entre le taux de fluor de la plaque bactérienne et l</w:t>
      </w:r>
      <w:r w:rsidR="002F6176">
        <w:t>’</w:t>
      </w:r>
      <w:r w:rsidR="00A42EE2">
        <w:t>indice carieux [17</w:t>
      </w:r>
      <w:r w:rsidR="006A67E1" w:rsidRPr="00F82D84">
        <w:t>]. Ainsi, les deux voies systémique et topique sont complémentaires et leur association va permettre une action optimale sur la carie.</w:t>
      </w:r>
    </w:p>
    <w:p w:rsidR="006A67E1" w:rsidRPr="00F82D84" w:rsidRDefault="006A67E1" w:rsidP="00606209">
      <w:pPr>
        <w:pStyle w:val="Titre2"/>
      </w:pPr>
      <w:bookmarkStart w:id="4" w:name="_Toc53376831"/>
      <w:r w:rsidRPr="00F82D84">
        <w:t>TOXICITE DU FLUOR</w:t>
      </w:r>
      <w:bookmarkEnd w:id="4"/>
    </w:p>
    <w:p w:rsidR="006A67E1" w:rsidRPr="00F82D84" w:rsidRDefault="006A67E1" w:rsidP="00606209">
      <w:pPr>
        <w:pStyle w:val="Titre3"/>
      </w:pPr>
      <w:bookmarkStart w:id="5" w:name="_Toc53376832"/>
      <w:r w:rsidRPr="00F82D84">
        <w:t>Intoxication aiguë</w:t>
      </w:r>
      <w:bookmarkEnd w:id="5"/>
    </w:p>
    <w:p w:rsidR="006A67E1" w:rsidRPr="00F82D84" w:rsidRDefault="006A67E1" w:rsidP="00F82D84">
      <w:r w:rsidRPr="00F82D84">
        <w:t>La toxicité aiguë du fluor se manifeste lors de l</w:t>
      </w:r>
      <w:r w:rsidR="002F6176">
        <w:t>’</w:t>
      </w:r>
      <w:r w:rsidRPr="00F82D84">
        <w:t>ingestion massive d</w:t>
      </w:r>
      <w:r w:rsidR="002F6176">
        <w:t>’</w:t>
      </w:r>
      <w:r w:rsidRPr="00F82D84">
        <w:t>une quantité de fluor, de l</w:t>
      </w:r>
      <w:r w:rsidR="002F6176">
        <w:t>’</w:t>
      </w:r>
      <w:r w:rsidRPr="00F82D84">
        <w:t>ordre de 5 mg et plus par kg de poids corporel. Les premiers signes observés sont gastro-intestinaux (nausées, vomissements), puis généraux en cas d</w:t>
      </w:r>
      <w:r w:rsidR="002F6176">
        <w:t>’</w:t>
      </w:r>
      <w:r w:rsidRPr="00F82D84">
        <w:t>intoxication plus sévère (convulsions, troubles respiratoires et cardiaques). Cette dose correspond, pour un enfant de 10 kg, à 50 mg de fluor. Elle représente l</w:t>
      </w:r>
      <w:r w:rsidR="002F6176">
        <w:t>’</w:t>
      </w:r>
      <w:r w:rsidRPr="00F82D84">
        <w:t>ingestion de 50 gr de pâte dentifrice dosée à 1000 ppm, ce qui correspond au cinquième d</w:t>
      </w:r>
      <w:r w:rsidR="002F6176">
        <w:t>’</w:t>
      </w:r>
      <w:r w:rsidRPr="00F82D84">
        <w:t>un tube standard de 250 gr. Cette dose peut également être atteinte lors de l</w:t>
      </w:r>
      <w:r w:rsidR="002F6176">
        <w:t>’</w:t>
      </w:r>
      <w:r w:rsidRPr="00F82D84">
        <w:t>ingestion accidentelle de 200 comprimés dosés à 0,25 mg, soit le contenu d</w:t>
      </w:r>
      <w:r w:rsidR="002F6176">
        <w:t>’</w:t>
      </w:r>
      <w:r w:rsidR="00A42EE2">
        <w:t>un flacon [18</w:t>
      </w:r>
      <w:r w:rsidRPr="00F82D84">
        <w:t>].</w:t>
      </w:r>
    </w:p>
    <w:p w:rsidR="006A67E1" w:rsidRPr="00F82D84" w:rsidRDefault="006A67E1" w:rsidP="00606209">
      <w:pPr>
        <w:pStyle w:val="Titre3"/>
      </w:pPr>
      <w:bookmarkStart w:id="6" w:name="_Toc53376833"/>
      <w:r w:rsidRPr="00F82D84">
        <w:t>Intoxication chronique : la fluorose dentaire</w:t>
      </w:r>
      <w:bookmarkEnd w:id="6"/>
    </w:p>
    <w:p w:rsidR="006A67E1" w:rsidRPr="00F82D84" w:rsidRDefault="006A67E1" w:rsidP="00606209">
      <w:r w:rsidRPr="00F82D84">
        <w:t>Elle est le résultat d</w:t>
      </w:r>
      <w:r w:rsidR="002F6176">
        <w:t>’</w:t>
      </w:r>
      <w:r w:rsidRPr="00F82D84">
        <w:t>une ingestion excessive et prolongée de fluor au cours de la période de minéralisation des dents. Les altérations des tissus dentaires sont les premières manifestations d</w:t>
      </w:r>
      <w:r w:rsidR="002F6176">
        <w:t>’</w:t>
      </w:r>
      <w:r w:rsidRPr="00F82D84">
        <w:t>un surdosage en fluor. L</w:t>
      </w:r>
      <w:r w:rsidR="002F6176">
        <w:t>’</w:t>
      </w:r>
      <w:r w:rsidRPr="00F82D84">
        <w:t xml:space="preserve">émail </w:t>
      </w:r>
      <w:proofErr w:type="spellStart"/>
      <w:r w:rsidRPr="00F82D84">
        <w:t>fluorotique</w:t>
      </w:r>
      <w:proofErr w:type="spellEnd"/>
      <w:r w:rsidRPr="00F82D84">
        <w:t xml:space="preserve"> est caractérisé par une </w:t>
      </w:r>
      <w:proofErr w:type="spellStart"/>
      <w:r w:rsidRPr="00F82D84">
        <w:t>hypominéralisation</w:t>
      </w:r>
      <w:proofErr w:type="spellEnd"/>
      <w:r w:rsidRPr="00F82D84">
        <w:t xml:space="preserve"> généralisée avec persistance d</w:t>
      </w:r>
      <w:r w:rsidR="002F6176">
        <w:t>’</w:t>
      </w:r>
      <w:r w:rsidRPr="00F82D84">
        <w:t>une phase organique importante. Le fluor en excès dans l</w:t>
      </w:r>
      <w:r w:rsidR="002F6176">
        <w:t>’</w:t>
      </w:r>
      <w:r w:rsidRPr="00F82D84">
        <w:t>environnement des germes dentaires va perturber le métabolisme cellulaire et, la synthèse des précurseurs matriciels se trouvant</w:t>
      </w:r>
      <w:r w:rsidR="00606209">
        <w:t xml:space="preserve"> </w:t>
      </w:r>
      <w:r w:rsidRPr="00F82D84">
        <w:t>modifiée, la matrice de l</w:t>
      </w:r>
      <w:r w:rsidR="002F6176">
        <w:t>’</w:t>
      </w:r>
      <w:r w:rsidRPr="00F82D84">
        <w:t>émail sera inapte à se minéraliser normalement [5]. Les lésions pourront aller d</w:t>
      </w:r>
      <w:r w:rsidR="002F6176">
        <w:t>’</w:t>
      </w:r>
      <w:r w:rsidRPr="00F82D84">
        <w:t>une légère opacité à des érosions et des pertes de substance en passant par des taches blanches. Les manifestations sévères se rencontrent uniquement chez les patients issus des zones géographiques où le fluor est abondant dans les eaux de boisson.</w:t>
      </w:r>
    </w:p>
    <w:p w:rsidR="006A67E1" w:rsidRDefault="006A67E1" w:rsidP="00606209">
      <w:r w:rsidRPr="00F82D84">
        <w:t>Les premiers signes de fluorose sont susceptibles de se manifester à partir d</w:t>
      </w:r>
      <w:r w:rsidR="002F6176">
        <w:t>’</w:t>
      </w:r>
      <w:r w:rsidRPr="00F82D84">
        <w:t>un apport journalier prolongé supérieur à 0,10 mg F</w:t>
      </w:r>
      <w:r w:rsidR="00606209" w:rsidRPr="00606209">
        <w:rPr>
          <w:vertAlign w:val="superscript"/>
        </w:rPr>
        <w:t>-</w:t>
      </w:r>
      <w:r w:rsidR="00A42EE2">
        <w:t>kg/jour [19</w:t>
      </w:r>
      <w:r w:rsidRPr="00F82D84">
        <w:t>].</w:t>
      </w:r>
    </w:p>
    <w:p w:rsidR="00A71EE3" w:rsidRPr="00F82D84" w:rsidRDefault="00A71EE3" w:rsidP="00606209"/>
    <w:p w:rsidR="006A67E1" w:rsidRPr="00F82D84" w:rsidRDefault="006A67E1" w:rsidP="00F82D84">
      <w:r w:rsidRPr="00F82D84">
        <w:lastRenderedPageBreak/>
        <w:t>Cette dose peut être atteinte en cas de mauvais contrôle d</w:t>
      </w:r>
      <w:r w:rsidR="002F6176">
        <w:t>’</w:t>
      </w:r>
      <w:r w:rsidRPr="00F82D84">
        <w:t>une source unique de fluor :</w:t>
      </w:r>
    </w:p>
    <w:p w:rsidR="006A67E1" w:rsidRPr="00F82D84" w:rsidRDefault="006A67E1" w:rsidP="00A71EE3">
      <w:pPr>
        <w:pStyle w:val="Paragraphedeliste"/>
        <w:numPr>
          <w:ilvl w:val="0"/>
          <w:numId w:val="4"/>
        </w:numPr>
        <w:spacing w:line="240" w:lineRule="auto"/>
      </w:pPr>
      <w:r w:rsidRPr="00F82D84">
        <w:t xml:space="preserve">eau de boisson excessivement concentrée en fluor (contenant plus de </w:t>
      </w:r>
      <w:r w:rsidR="00606209">
        <w:t>1</w:t>
      </w:r>
      <w:r w:rsidRPr="00F82D84">
        <w:t xml:space="preserve"> mg F/</w:t>
      </w:r>
      <w:r w:rsidR="00405096">
        <w:t>l</w:t>
      </w:r>
      <w:r w:rsidRPr="00F82D84">
        <w:t xml:space="preserve">, soit </w:t>
      </w:r>
      <w:r w:rsidR="00606209">
        <w:t>1</w:t>
      </w:r>
      <w:r w:rsidRPr="00F82D84">
        <w:t>ppm),</w:t>
      </w:r>
    </w:p>
    <w:p w:rsidR="006A67E1" w:rsidRPr="00F82D84" w:rsidRDefault="006A67E1" w:rsidP="00A71EE3">
      <w:pPr>
        <w:pStyle w:val="Paragraphedeliste"/>
        <w:numPr>
          <w:ilvl w:val="0"/>
          <w:numId w:val="4"/>
        </w:numPr>
        <w:spacing w:line="240" w:lineRule="auto"/>
      </w:pPr>
      <w:r w:rsidRPr="00F82D84">
        <w:t>ingestion régulière de dentifrice fluoré,</w:t>
      </w:r>
    </w:p>
    <w:p w:rsidR="006A67E1" w:rsidRPr="00F82D84" w:rsidRDefault="006A67E1" w:rsidP="00A71EE3">
      <w:pPr>
        <w:pStyle w:val="Paragraphedeliste"/>
        <w:numPr>
          <w:ilvl w:val="0"/>
          <w:numId w:val="4"/>
        </w:numPr>
        <w:spacing w:line="240" w:lineRule="auto"/>
      </w:pPr>
      <w:r w:rsidRPr="00F82D84">
        <w:t>supplémentation mal adaptée.</w:t>
      </w:r>
    </w:p>
    <w:p w:rsidR="006A67E1" w:rsidRPr="00F82D84" w:rsidRDefault="006A67E1" w:rsidP="00F82D84">
      <w:r w:rsidRPr="00F82D84">
        <w:t>Cette dose peut être également atteinte en cas de cumul de plusieurs sources d</w:t>
      </w:r>
      <w:r w:rsidR="002F6176">
        <w:t>’</w:t>
      </w:r>
      <w:r w:rsidRPr="00F82D84">
        <w:t>apport fluoré, le plus souvent à l</w:t>
      </w:r>
      <w:r w:rsidR="002F6176">
        <w:t>’</w:t>
      </w:r>
      <w:r w:rsidRPr="00F82D84">
        <w:t>insu du patient et du prescripteur :</w:t>
      </w:r>
    </w:p>
    <w:p w:rsidR="006A67E1" w:rsidRPr="00F82D84" w:rsidRDefault="006A67E1" w:rsidP="00606209">
      <w:pPr>
        <w:pStyle w:val="Paragraphedeliste"/>
        <w:numPr>
          <w:ilvl w:val="0"/>
          <w:numId w:val="5"/>
        </w:numPr>
      </w:pPr>
      <w:r w:rsidRPr="00F82D84">
        <w:t>comprimés fluorés + eau fluorée,</w:t>
      </w:r>
    </w:p>
    <w:p w:rsidR="006A67E1" w:rsidRPr="00F82D84" w:rsidRDefault="006A67E1" w:rsidP="00606209">
      <w:pPr>
        <w:pStyle w:val="Paragraphedeliste"/>
        <w:numPr>
          <w:ilvl w:val="0"/>
          <w:numId w:val="5"/>
        </w:numPr>
      </w:pPr>
      <w:r w:rsidRPr="00F82D84">
        <w:t>comprimés fluorés + sel fluoré,</w:t>
      </w:r>
    </w:p>
    <w:p w:rsidR="006A67E1" w:rsidRPr="00F82D84" w:rsidRDefault="006A67E1" w:rsidP="00606209">
      <w:pPr>
        <w:pStyle w:val="Paragraphedeliste"/>
        <w:numPr>
          <w:ilvl w:val="0"/>
          <w:numId w:val="5"/>
        </w:numPr>
      </w:pPr>
      <w:r w:rsidRPr="00F82D84">
        <w:t>comprimés fluorés + ingestion de dentifrice fluoré.</w:t>
      </w:r>
    </w:p>
    <w:p w:rsidR="006A67E1" w:rsidRPr="00F82D84" w:rsidRDefault="006A67E1" w:rsidP="00A71EE3">
      <w:r w:rsidRPr="00F82D84">
        <w:t>En aucun cas, l</w:t>
      </w:r>
      <w:r w:rsidR="002F6176">
        <w:t>’</w:t>
      </w:r>
      <w:r w:rsidRPr="00F82D84">
        <w:t>utilisation seule de comprimés fluorés prescrits à la bonne posologie, en fonction du poids et</w:t>
      </w:r>
      <w:r w:rsidR="00606209" w:rsidRPr="00606209">
        <w:t xml:space="preserve"> </w:t>
      </w:r>
      <w:r w:rsidR="00606209" w:rsidRPr="00F82D84">
        <w:t>de l</w:t>
      </w:r>
      <w:r w:rsidR="002F6176">
        <w:t>’</w:t>
      </w:r>
      <w:r w:rsidR="00606209" w:rsidRPr="00F82D84">
        <w:t>âge de l</w:t>
      </w:r>
      <w:r w:rsidR="002F6176">
        <w:t>’</w:t>
      </w:r>
      <w:r w:rsidR="00606209" w:rsidRPr="00F82D84">
        <w:t>enfant, ne peut être à l</w:t>
      </w:r>
      <w:r w:rsidR="002F6176">
        <w:t>’</w:t>
      </w:r>
      <w:r w:rsidR="00606209" w:rsidRPr="00F82D84">
        <w:t>origine d</w:t>
      </w:r>
      <w:r w:rsidR="002F6176">
        <w:t>’</w:t>
      </w:r>
      <w:r w:rsidR="00606209" w:rsidRPr="00F82D84">
        <w:t>une fluorose. Il s</w:t>
      </w:r>
      <w:r w:rsidR="002F6176">
        <w:t>’</w:t>
      </w:r>
      <w:r w:rsidR="00606209" w:rsidRPr="00F82D84">
        <w:t>agit de la seule source de supplémentation fluorée totalement contrôlable</w:t>
      </w:r>
      <w:r w:rsidR="00A71EE3">
        <w:t>.</w:t>
      </w:r>
    </w:p>
    <w:p w:rsidR="006A67E1" w:rsidRPr="00F87272" w:rsidRDefault="006A67E1" w:rsidP="00F87272">
      <w:pPr>
        <w:rPr>
          <w:b/>
          <w:bCs/>
        </w:rPr>
      </w:pPr>
      <w:r w:rsidRPr="00F87272">
        <w:rPr>
          <w:b/>
          <w:bCs/>
        </w:rPr>
        <w:t>POINTS FORTS</w:t>
      </w:r>
    </w:p>
    <w:p w:rsidR="006A67E1" w:rsidRPr="00A71EE3" w:rsidRDefault="006A67E1" w:rsidP="00A71EE3">
      <w:pPr>
        <w:shd w:val="clear" w:color="auto" w:fill="C6D9F1" w:themeFill="text2" w:themeFillTint="33"/>
        <w:spacing w:line="276" w:lineRule="auto"/>
        <w:rPr>
          <w:szCs w:val="24"/>
        </w:rPr>
      </w:pPr>
      <w:r w:rsidRPr="00A71EE3">
        <w:rPr>
          <w:szCs w:val="24"/>
        </w:rPr>
        <w:t>L</w:t>
      </w:r>
      <w:r w:rsidR="002F6176" w:rsidRPr="00A71EE3">
        <w:rPr>
          <w:szCs w:val="24"/>
        </w:rPr>
        <w:t>’</w:t>
      </w:r>
      <w:r w:rsidRPr="00A71EE3">
        <w:rPr>
          <w:szCs w:val="24"/>
        </w:rPr>
        <w:t>apport thérapeutique de fluor peut se faire par deux voies : la voie systémique et la voie topique. La fluoration systémique doit être maintenue pendant toute la période de minéralisation des couronnes dentaires et jusqu</w:t>
      </w:r>
      <w:r w:rsidR="002F6176" w:rsidRPr="00A71EE3">
        <w:rPr>
          <w:szCs w:val="24"/>
        </w:rPr>
        <w:t>’</w:t>
      </w:r>
      <w:r w:rsidRPr="00A71EE3">
        <w:rPr>
          <w:szCs w:val="24"/>
        </w:rPr>
        <w:t>à l</w:t>
      </w:r>
      <w:r w:rsidR="002F6176" w:rsidRPr="00A71EE3">
        <w:rPr>
          <w:szCs w:val="24"/>
        </w:rPr>
        <w:t>’</w:t>
      </w:r>
      <w:r w:rsidRPr="00A71EE3">
        <w:rPr>
          <w:szCs w:val="24"/>
        </w:rPr>
        <w:t>éruption de toutes les dents permanentes, soit de la naissance jusqu</w:t>
      </w:r>
      <w:r w:rsidR="002F6176" w:rsidRPr="00A71EE3">
        <w:rPr>
          <w:szCs w:val="24"/>
        </w:rPr>
        <w:t>’</w:t>
      </w:r>
      <w:r w:rsidRPr="00A71EE3">
        <w:rPr>
          <w:szCs w:val="24"/>
        </w:rPr>
        <w:t>à l</w:t>
      </w:r>
      <w:r w:rsidR="002F6176" w:rsidRPr="00A71EE3">
        <w:rPr>
          <w:szCs w:val="24"/>
        </w:rPr>
        <w:t>’</w:t>
      </w:r>
      <w:r w:rsidRPr="00A71EE3">
        <w:rPr>
          <w:szCs w:val="24"/>
        </w:rPr>
        <w:t>adolescence. La fluoration topique, principalement véhiculée par les dentifrices, s</w:t>
      </w:r>
      <w:r w:rsidR="002F6176" w:rsidRPr="00A71EE3">
        <w:rPr>
          <w:szCs w:val="24"/>
        </w:rPr>
        <w:t>’</w:t>
      </w:r>
      <w:r w:rsidRPr="00A71EE3">
        <w:rPr>
          <w:szCs w:val="24"/>
        </w:rPr>
        <w:t>applique sur les dents dès leur éruption. Les deux voies, systémique et topique, sont complémentaires et leur association va permettre une action optimale sur la carie.</w:t>
      </w:r>
    </w:p>
    <w:p w:rsidR="006A67E1" w:rsidRPr="00A71EE3" w:rsidRDefault="006A67E1" w:rsidP="00A71EE3">
      <w:pPr>
        <w:shd w:val="clear" w:color="auto" w:fill="C6D9F1" w:themeFill="text2" w:themeFillTint="33"/>
        <w:spacing w:line="276" w:lineRule="auto"/>
        <w:rPr>
          <w:szCs w:val="24"/>
        </w:rPr>
      </w:pPr>
      <w:r w:rsidRPr="00A71EE3">
        <w:rPr>
          <w:szCs w:val="24"/>
        </w:rPr>
        <w:t>La fluorose dentaire est le résultat d</w:t>
      </w:r>
      <w:r w:rsidR="002F6176" w:rsidRPr="00A71EE3">
        <w:rPr>
          <w:szCs w:val="24"/>
        </w:rPr>
        <w:t>’</w:t>
      </w:r>
      <w:r w:rsidRPr="00A71EE3">
        <w:rPr>
          <w:szCs w:val="24"/>
        </w:rPr>
        <w:t>une ingestion excessive et prolongée de fluor au cours de la période de minéralisation des dents. Les premiers signes se manifestent à partir d</w:t>
      </w:r>
      <w:r w:rsidR="002F6176" w:rsidRPr="00A71EE3">
        <w:rPr>
          <w:szCs w:val="24"/>
        </w:rPr>
        <w:t>’</w:t>
      </w:r>
      <w:r w:rsidRPr="00A71EE3">
        <w:rPr>
          <w:szCs w:val="24"/>
        </w:rPr>
        <w:t>un apport journalier prolongé correspondant à quatre fois la dose thérapeutique. Elle peut se produire en cas de cumul de plusieurs sources d</w:t>
      </w:r>
      <w:r w:rsidR="002F6176" w:rsidRPr="00A71EE3">
        <w:rPr>
          <w:szCs w:val="24"/>
        </w:rPr>
        <w:t>’</w:t>
      </w:r>
      <w:r w:rsidRPr="00A71EE3">
        <w:rPr>
          <w:szCs w:val="24"/>
        </w:rPr>
        <w:t>apport de fluor non contrôlé (eau et/ou ingestion de dentifrice et/ou comprimés). En aucun cas l</w:t>
      </w:r>
      <w:r w:rsidR="002F6176" w:rsidRPr="00A71EE3">
        <w:rPr>
          <w:szCs w:val="24"/>
        </w:rPr>
        <w:t>’</w:t>
      </w:r>
      <w:r w:rsidRPr="00A71EE3">
        <w:rPr>
          <w:szCs w:val="24"/>
        </w:rPr>
        <w:t>utilisation seule de comprimés fluorés prescrits à la bonne posologie ne peut être à l</w:t>
      </w:r>
      <w:r w:rsidR="002F6176" w:rsidRPr="00A71EE3">
        <w:rPr>
          <w:szCs w:val="24"/>
        </w:rPr>
        <w:t>’</w:t>
      </w:r>
      <w:r w:rsidRPr="00A71EE3">
        <w:rPr>
          <w:szCs w:val="24"/>
        </w:rPr>
        <w:t>origine d</w:t>
      </w:r>
      <w:r w:rsidR="002F6176" w:rsidRPr="00A71EE3">
        <w:rPr>
          <w:szCs w:val="24"/>
        </w:rPr>
        <w:t>’</w:t>
      </w:r>
      <w:r w:rsidRPr="00A71EE3">
        <w:rPr>
          <w:szCs w:val="24"/>
        </w:rPr>
        <w:t xml:space="preserve">une fluorose. </w:t>
      </w:r>
      <w:r w:rsidR="00F87272" w:rsidRPr="00A71EE3">
        <w:rPr>
          <w:szCs w:val="24"/>
        </w:rPr>
        <w:t>Il</w:t>
      </w:r>
      <w:r w:rsidRPr="00A71EE3">
        <w:rPr>
          <w:szCs w:val="24"/>
        </w:rPr>
        <w:t xml:space="preserve"> s</w:t>
      </w:r>
      <w:r w:rsidR="002F6176" w:rsidRPr="00A71EE3">
        <w:rPr>
          <w:szCs w:val="24"/>
        </w:rPr>
        <w:t>’</w:t>
      </w:r>
      <w:r w:rsidRPr="00A71EE3">
        <w:rPr>
          <w:szCs w:val="24"/>
        </w:rPr>
        <w:t>agit de la seule source de supplémentation fluorée totalement contrôlable.</w:t>
      </w:r>
    </w:p>
    <w:p w:rsidR="006A67E1" w:rsidRPr="00F82D84" w:rsidRDefault="006A67E1" w:rsidP="00A71EE3">
      <w:pPr>
        <w:shd w:val="clear" w:color="auto" w:fill="C6D9F1" w:themeFill="text2" w:themeFillTint="33"/>
        <w:spacing w:line="276" w:lineRule="auto"/>
      </w:pPr>
      <w:r w:rsidRPr="00A71EE3">
        <w:rPr>
          <w:szCs w:val="24"/>
        </w:rPr>
        <w:t>Toute prescription d</w:t>
      </w:r>
      <w:r w:rsidR="002F6176" w:rsidRPr="00A71EE3">
        <w:rPr>
          <w:szCs w:val="24"/>
        </w:rPr>
        <w:t>’</w:t>
      </w:r>
      <w:r w:rsidRPr="00A71EE3">
        <w:rPr>
          <w:szCs w:val="24"/>
        </w:rPr>
        <w:t>une supplémentation fluorée doit être précédée d</w:t>
      </w:r>
      <w:r w:rsidR="002F6176" w:rsidRPr="00A71EE3">
        <w:rPr>
          <w:szCs w:val="24"/>
        </w:rPr>
        <w:t>’</w:t>
      </w:r>
      <w:r w:rsidRPr="00A71EE3">
        <w:rPr>
          <w:szCs w:val="24"/>
        </w:rPr>
        <w:t>une analyse des apports fluorés dont bénéficie déjà le patient. Dans les régions où l</w:t>
      </w:r>
      <w:r w:rsidR="002F6176" w:rsidRPr="00A71EE3">
        <w:rPr>
          <w:szCs w:val="24"/>
        </w:rPr>
        <w:t>’</w:t>
      </w:r>
      <w:r w:rsidRPr="00A71EE3">
        <w:rPr>
          <w:szCs w:val="24"/>
        </w:rPr>
        <w:t>eau de distribution contient moins de 0,3 mg/</w:t>
      </w:r>
      <w:r w:rsidR="00F87272" w:rsidRPr="00A71EE3">
        <w:rPr>
          <w:szCs w:val="24"/>
        </w:rPr>
        <w:t>l</w:t>
      </w:r>
      <w:r w:rsidRPr="00A71EE3">
        <w:rPr>
          <w:szCs w:val="24"/>
        </w:rPr>
        <w:t xml:space="preserve"> de fluor, la dose prophylactique optimale est de 0,05 mg de fluor/kg/jour, sans dépasser </w:t>
      </w:r>
      <w:r w:rsidR="00F87272" w:rsidRPr="00A71EE3">
        <w:rPr>
          <w:szCs w:val="24"/>
        </w:rPr>
        <w:t>1</w:t>
      </w:r>
      <w:r w:rsidRPr="00A71EE3">
        <w:rPr>
          <w:szCs w:val="24"/>
        </w:rPr>
        <w:t xml:space="preserve"> mg/jour, tous apports fluorés confondus. Elle doit être maintenue de la naissance jusqu</w:t>
      </w:r>
      <w:r w:rsidR="002F6176" w:rsidRPr="00A71EE3">
        <w:rPr>
          <w:szCs w:val="24"/>
        </w:rPr>
        <w:t>’</w:t>
      </w:r>
      <w:r w:rsidRPr="00A71EE3">
        <w:rPr>
          <w:szCs w:val="24"/>
        </w:rPr>
        <w:t>à l</w:t>
      </w:r>
      <w:r w:rsidR="002F6176" w:rsidRPr="00A71EE3">
        <w:rPr>
          <w:szCs w:val="24"/>
        </w:rPr>
        <w:t>’</w:t>
      </w:r>
      <w:r w:rsidRPr="00A71EE3">
        <w:rPr>
          <w:szCs w:val="24"/>
        </w:rPr>
        <w:t>âge de 12 ans, soit pendant la période de minéralisation des dents temporaires et permanentes.</w:t>
      </w:r>
    </w:p>
    <w:p w:rsidR="00A71EE3" w:rsidRDefault="00A71EE3" w:rsidP="00A71EE3">
      <w:pPr>
        <w:pStyle w:val="NormalWeb"/>
        <w:spacing w:after="200" w:afterAutospacing="0" w:line="360" w:lineRule="auto"/>
      </w:pPr>
    </w:p>
    <w:p w:rsidR="006D7DA6" w:rsidRDefault="002D67C4" w:rsidP="006D7DA6">
      <w:pPr>
        <w:pStyle w:val="NormalWeb"/>
        <w:spacing w:line="360" w:lineRule="auto"/>
        <w:rPr>
          <w:rFonts w:asciiTheme="majorBidi" w:hAnsiTheme="majorBidi" w:cstheme="majorBidi"/>
        </w:rPr>
      </w:pPr>
      <w:r w:rsidRPr="00565CC1">
        <w:lastRenderedPageBreak/>
        <w:t>La fluorose dentaire a été relevée pour la première fois</w:t>
      </w:r>
      <w:r w:rsidR="006D7DA6">
        <w:t xml:space="preserve"> à l’échelle nationale </w:t>
      </w:r>
      <w:r w:rsidRPr="00565CC1">
        <w:t xml:space="preserve">en Algérie </w:t>
      </w:r>
      <w:r>
        <w:t xml:space="preserve">en </w:t>
      </w:r>
      <w:r w:rsidRPr="00A42EE2">
        <w:t xml:space="preserve">2013 lors d’une enquête épidémiologique </w:t>
      </w:r>
      <w:r w:rsidR="006D7DA6" w:rsidRPr="00A42EE2">
        <w:t xml:space="preserve">transversale descriptive réalisée par </w:t>
      </w:r>
      <w:r w:rsidR="006D7DA6" w:rsidRPr="00A42EE2">
        <w:rPr>
          <w:rFonts w:asciiTheme="majorBidi" w:hAnsiTheme="majorBidi" w:cstheme="majorBidi"/>
        </w:rPr>
        <w:t>l’institut</w:t>
      </w:r>
      <w:r w:rsidR="006D7DA6" w:rsidRPr="00243765">
        <w:rPr>
          <w:rFonts w:asciiTheme="majorBidi" w:hAnsiTheme="majorBidi" w:cstheme="majorBidi"/>
        </w:rPr>
        <w:t xml:space="preserve"> National de Santé Publique (INSP) </w:t>
      </w:r>
      <w:r w:rsidRPr="00F82D84">
        <w:t xml:space="preserve">portant sur un échantillon représentatif de </w:t>
      </w:r>
      <w:r w:rsidRPr="00243765">
        <w:rPr>
          <w:rFonts w:asciiTheme="majorBidi" w:hAnsiTheme="majorBidi" w:cstheme="majorBidi"/>
        </w:rPr>
        <w:t>12</w:t>
      </w:r>
      <w:r>
        <w:rPr>
          <w:rFonts w:asciiTheme="majorBidi" w:hAnsiTheme="majorBidi" w:cstheme="majorBidi"/>
        </w:rPr>
        <w:t> </w:t>
      </w:r>
      <w:r w:rsidRPr="00243765">
        <w:rPr>
          <w:rFonts w:asciiTheme="majorBidi" w:hAnsiTheme="majorBidi" w:cstheme="majorBidi"/>
        </w:rPr>
        <w:t xml:space="preserve">470 </w:t>
      </w:r>
      <w:r w:rsidRPr="00F82D84">
        <w:t xml:space="preserve">enfants </w:t>
      </w:r>
      <w:r w:rsidRPr="00A42EE2">
        <w:t xml:space="preserve">âgés de 6, 9 et 15 ans </w:t>
      </w:r>
      <w:r w:rsidR="006D7DA6" w:rsidRPr="00A42EE2">
        <w:rPr>
          <w:rFonts w:asciiTheme="majorBidi" w:hAnsiTheme="majorBidi" w:cstheme="majorBidi"/>
        </w:rPr>
        <w:t>répartis sur l’ensemble des wilayas du pays</w:t>
      </w:r>
      <w:r w:rsidR="006D7DA6" w:rsidRPr="00A42EE2">
        <w:t xml:space="preserve"> </w:t>
      </w:r>
      <w:r w:rsidR="00631E84" w:rsidRPr="004F135D">
        <w:t>[</w:t>
      </w:r>
      <w:r w:rsidR="00631E84">
        <w:t>20</w:t>
      </w:r>
      <w:r w:rsidR="00631E84" w:rsidRPr="004F135D">
        <w:t>].</w:t>
      </w:r>
      <w:r w:rsidR="006D7DA6" w:rsidRPr="00A42EE2">
        <w:t>.</w:t>
      </w:r>
    </w:p>
    <w:p w:rsidR="00565CC1" w:rsidRPr="00243765" w:rsidRDefault="00565CC1" w:rsidP="006D7DA6">
      <w:pPr>
        <w:pStyle w:val="NormalWeb"/>
        <w:spacing w:line="360" w:lineRule="auto"/>
        <w:rPr>
          <w:rFonts w:asciiTheme="majorBidi" w:hAnsiTheme="majorBidi" w:cstheme="majorBidi"/>
        </w:rPr>
      </w:pPr>
      <w:r w:rsidRPr="00243765">
        <w:rPr>
          <w:rFonts w:asciiTheme="majorBidi" w:hAnsiTheme="majorBidi" w:cstheme="majorBidi"/>
        </w:rPr>
        <w:t xml:space="preserve"> Cette enquête avait </w:t>
      </w:r>
      <w:r w:rsidR="001431B1">
        <w:rPr>
          <w:rFonts w:asciiTheme="majorBidi" w:hAnsiTheme="majorBidi" w:cstheme="majorBidi"/>
        </w:rPr>
        <w:t>pour</w:t>
      </w:r>
      <w:r w:rsidRPr="00243765">
        <w:rPr>
          <w:rFonts w:asciiTheme="majorBidi" w:hAnsiTheme="majorBidi" w:cstheme="majorBidi"/>
        </w:rPr>
        <w:t xml:space="preserve"> objectif</w:t>
      </w:r>
      <w:r w:rsidR="001431B1">
        <w:rPr>
          <w:rFonts w:asciiTheme="majorBidi" w:hAnsiTheme="majorBidi" w:cstheme="majorBidi"/>
        </w:rPr>
        <w:t xml:space="preserve"> spécifique</w:t>
      </w:r>
      <w:r w:rsidRPr="00243765">
        <w:rPr>
          <w:rFonts w:asciiTheme="majorBidi" w:hAnsiTheme="majorBidi" w:cstheme="majorBidi"/>
        </w:rPr>
        <w:t xml:space="preserve">, l’évaluation de </w:t>
      </w:r>
      <w:r w:rsidR="00F05F09">
        <w:rPr>
          <w:rFonts w:asciiTheme="majorBidi" w:hAnsiTheme="majorBidi" w:cstheme="majorBidi"/>
        </w:rPr>
        <w:t>la</w:t>
      </w:r>
      <w:r w:rsidRPr="00243765">
        <w:rPr>
          <w:rFonts w:asciiTheme="majorBidi" w:hAnsiTheme="majorBidi" w:cstheme="majorBidi"/>
        </w:rPr>
        <w:t xml:space="preserve"> fluorose dentaire :</w:t>
      </w:r>
    </w:p>
    <w:p w:rsidR="00565CC1" w:rsidRPr="00A71EE3" w:rsidRDefault="00565CC1" w:rsidP="00A71EE3">
      <w:pPr>
        <w:pStyle w:val="NormalWeb"/>
        <w:numPr>
          <w:ilvl w:val="0"/>
          <w:numId w:val="11"/>
        </w:numPr>
        <w:spacing w:line="360" w:lineRule="auto"/>
        <w:rPr>
          <w:rFonts w:asciiTheme="majorBidi" w:hAnsiTheme="majorBidi" w:cstheme="majorBidi"/>
        </w:rPr>
      </w:pPr>
      <w:r w:rsidRPr="00243765">
        <w:rPr>
          <w:rFonts w:asciiTheme="majorBidi" w:hAnsiTheme="majorBidi" w:cstheme="majorBidi"/>
        </w:rPr>
        <w:t xml:space="preserve">Et 15,2 % enfants âgés de </w:t>
      </w:r>
      <w:r>
        <w:rPr>
          <w:rFonts w:asciiTheme="majorBidi" w:hAnsiTheme="majorBidi" w:cstheme="majorBidi"/>
        </w:rPr>
        <w:t xml:space="preserve">6et </w:t>
      </w:r>
      <w:r w:rsidRPr="00243765">
        <w:rPr>
          <w:rFonts w:asciiTheme="majorBidi" w:hAnsiTheme="majorBidi" w:cstheme="majorBidi"/>
        </w:rPr>
        <w:t xml:space="preserve">12 </w:t>
      </w:r>
      <w:r>
        <w:rPr>
          <w:rFonts w:asciiTheme="majorBidi" w:hAnsiTheme="majorBidi" w:cstheme="majorBidi"/>
        </w:rPr>
        <w:t xml:space="preserve">ans </w:t>
      </w:r>
      <w:r w:rsidRPr="00243765">
        <w:rPr>
          <w:rFonts w:asciiTheme="majorBidi" w:hAnsiTheme="majorBidi" w:cstheme="majorBidi"/>
        </w:rPr>
        <w:t xml:space="preserve">présentent une fluorose dentaire dont (2,6 %) sont graves à modérées. Ces cas de fluorose dentaire sont répartis essentiellement sur les zones endémiques de fluorose connues (Adrar – Biskra – Ouargla et El oued), mais aussi dans quelques Wilayas situées dans le Nord du pays telles que </w:t>
      </w:r>
      <w:proofErr w:type="spellStart"/>
      <w:r w:rsidRPr="00243765">
        <w:rPr>
          <w:rFonts w:asciiTheme="majorBidi" w:hAnsiTheme="majorBidi" w:cstheme="majorBidi"/>
        </w:rPr>
        <w:t>Chlef</w:t>
      </w:r>
      <w:proofErr w:type="spellEnd"/>
      <w:r w:rsidRPr="00243765">
        <w:rPr>
          <w:rFonts w:asciiTheme="majorBidi" w:hAnsiTheme="majorBidi" w:cstheme="majorBidi"/>
        </w:rPr>
        <w:t xml:space="preserve"> – Batna – Blida – </w:t>
      </w:r>
      <w:proofErr w:type="spellStart"/>
      <w:r w:rsidRPr="00243765">
        <w:rPr>
          <w:rFonts w:asciiTheme="majorBidi" w:hAnsiTheme="majorBidi" w:cstheme="majorBidi"/>
        </w:rPr>
        <w:t>Bouira</w:t>
      </w:r>
      <w:proofErr w:type="spellEnd"/>
      <w:r w:rsidRPr="00243765">
        <w:rPr>
          <w:rFonts w:asciiTheme="majorBidi" w:hAnsiTheme="majorBidi" w:cstheme="majorBidi"/>
        </w:rPr>
        <w:t xml:space="preserve"> – </w:t>
      </w:r>
      <w:proofErr w:type="spellStart"/>
      <w:r w:rsidRPr="00243765">
        <w:rPr>
          <w:rFonts w:asciiTheme="majorBidi" w:hAnsiTheme="majorBidi" w:cstheme="majorBidi"/>
        </w:rPr>
        <w:t>Tebessa</w:t>
      </w:r>
      <w:proofErr w:type="spellEnd"/>
      <w:r w:rsidRPr="00243765">
        <w:rPr>
          <w:rFonts w:asciiTheme="majorBidi" w:hAnsiTheme="majorBidi" w:cstheme="majorBidi"/>
        </w:rPr>
        <w:t xml:space="preserve"> – </w:t>
      </w:r>
      <w:proofErr w:type="spellStart"/>
      <w:r w:rsidRPr="00243765">
        <w:rPr>
          <w:rFonts w:asciiTheme="majorBidi" w:hAnsiTheme="majorBidi" w:cstheme="majorBidi"/>
        </w:rPr>
        <w:t>Tizi</w:t>
      </w:r>
      <w:proofErr w:type="spellEnd"/>
      <w:r w:rsidRPr="00243765">
        <w:rPr>
          <w:rFonts w:asciiTheme="majorBidi" w:hAnsiTheme="majorBidi" w:cstheme="majorBidi"/>
        </w:rPr>
        <w:t xml:space="preserve"> </w:t>
      </w:r>
      <w:proofErr w:type="spellStart"/>
      <w:r w:rsidRPr="00243765">
        <w:rPr>
          <w:rFonts w:asciiTheme="majorBidi" w:hAnsiTheme="majorBidi" w:cstheme="majorBidi"/>
        </w:rPr>
        <w:t>Ouzou</w:t>
      </w:r>
      <w:proofErr w:type="spellEnd"/>
      <w:r w:rsidRPr="00243765">
        <w:rPr>
          <w:rFonts w:asciiTheme="majorBidi" w:hAnsiTheme="majorBidi" w:cstheme="majorBidi"/>
        </w:rPr>
        <w:t xml:space="preserve"> – Alger – Djelfa - Sétif – Sidi Bel Abbes – </w:t>
      </w:r>
      <w:proofErr w:type="spellStart"/>
      <w:r w:rsidRPr="00243765">
        <w:rPr>
          <w:rFonts w:asciiTheme="majorBidi" w:hAnsiTheme="majorBidi" w:cstheme="majorBidi"/>
        </w:rPr>
        <w:t>Mostaghanem</w:t>
      </w:r>
      <w:proofErr w:type="spellEnd"/>
      <w:r w:rsidRPr="00243765">
        <w:rPr>
          <w:rFonts w:asciiTheme="majorBidi" w:hAnsiTheme="majorBidi" w:cstheme="majorBidi"/>
        </w:rPr>
        <w:t xml:space="preserve"> - M’</w:t>
      </w:r>
      <w:proofErr w:type="spellStart"/>
      <w:r w:rsidRPr="00243765">
        <w:rPr>
          <w:rFonts w:asciiTheme="majorBidi" w:hAnsiTheme="majorBidi" w:cstheme="majorBidi"/>
        </w:rPr>
        <w:t>Sila</w:t>
      </w:r>
      <w:proofErr w:type="spellEnd"/>
      <w:r w:rsidRPr="00243765">
        <w:rPr>
          <w:rFonts w:asciiTheme="majorBidi" w:hAnsiTheme="majorBidi" w:cstheme="majorBidi"/>
        </w:rPr>
        <w:t>).</w:t>
      </w:r>
    </w:p>
    <w:p w:rsidR="00780F99" w:rsidRDefault="002C7BEE" w:rsidP="00780F99">
      <w:pPr>
        <w:spacing w:after="0"/>
        <w:jc w:val="left"/>
        <w:rPr>
          <w:noProof/>
          <w:sz w:val="16"/>
          <w:szCs w:val="16"/>
          <w:lang w:eastAsia="fr-FR"/>
        </w:rPr>
      </w:pPr>
      <w:r>
        <w:rPr>
          <w:noProof/>
          <w:sz w:val="16"/>
          <w:szCs w:val="16"/>
          <w:lang w:eastAsia="fr-FR"/>
        </w:rPr>
        <w:drawing>
          <wp:inline distT="0" distB="0" distL="0" distR="0">
            <wp:extent cx="4959985" cy="3942715"/>
            <wp:effectExtent l="19050" t="19050" r="12065" b="19685"/>
            <wp:docPr id="16"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4959985" cy="3942715"/>
                    </a:xfrm>
                    <a:prstGeom prst="rect">
                      <a:avLst/>
                    </a:prstGeom>
                    <a:noFill/>
                    <a:ln w="9525">
                      <a:solidFill>
                        <a:schemeClr val="tx1"/>
                      </a:solidFill>
                      <a:miter lim="800000"/>
                      <a:headEnd/>
                      <a:tailEnd/>
                    </a:ln>
                  </pic:spPr>
                </pic:pic>
              </a:graphicData>
            </a:graphic>
          </wp:inline>
        </w:drawing>
      </w:r>
    </w:p>
    <w:p w:rsidR="00780F99" w:rsidRPr="00A42EE2" w:rsidRDefault="00780F99" w:rsidP="00643524">
      <w:pPr>
        <w:pStyle w:val="Lgende"/>
        <w:jc w:val="center"/>
        <w:rPr>
          <w:color w:val="auto"/>
          <w:sz w:val="24"/>
          <w:szCs w:val="24"/>
        </w:rPr>
      </w:pPr>
      <w:r w:rsidRPr="00A42EE2">
        <w:rPr>
          <w:color w:val="auto"/>
          <w:sz w:val="24"/>
          <w:szCs w:val="24"/>
        </w:rPr>
        <w:t>Image</w:t>
      </w:r>
      <w:r w:rsidR="00F25E25" w:rsidRPr="00A42EE2">
        <w:rPr>
          <w:color w:val="auto"/>
          <w:sz w:val="24"/>
          <w:szCs w:val="24"/>
        </w:rPr>
        <w:fldChar w:fldCharType="begin"/>
      </w:r>
      <w:r w:rsidRPr="00A42EE2">
        <w:rPr>
          <w:color w:val="auto"/>
          <w:sz w:val="24"/>
          <w:szCs w:val="24"/>
        </w:rPr>
        <w:instrText xml:space="preserve"> SEQ Figure \* ARABIC </w:instrText>
      </w:r>
      <w:r w:rsidR="00F25E25" w:rsidRPr="00A42EE2">
        <w:rPr>
          <w:color w:val="auto"/>
          <w:sz w:val="24"/>
          <w:szCs w:val="24"/>
        </w:rPr>
        <w:fldChar w:fldCharType="separate"/>
      </w:r>
      <w:r w:rsidR="00FA604C">
        <w:rPr>
          <w:noProof/>
          <w:color w:val="auto"/>
          <w:sz w:val="24"/>
          <w:szCs w:val="24"/>
        </w:rPr>
        <w:t>1</w:t>
      </w:r>
      <w:r w:rsidR="00F25E25" w:rsidRPr="00A42EE2">
        <w:rPr>
          <w:color w:val="auto"/>
          <w:sz w:val="24"/>
          <w:szCs w:val="24"/>
        </w:rPr>
        <w:fldChar w:fldCharType="end"/>
      </w:r>
      <w:r w:rsidRPr="00A42EE2">
        <w:rPr>
          <w:color w:val="auto"/>
          <w:sz w:val="24"/>
          <w:szCs w:val="24"/>
        </w:rPr>
        <w:t xml:space="preserve">: </w:t>
      </w:r>
      <w:r w:rsidR="00643524">
        <w:rPr>
          <w:noProof/>
          <w:color w:val="auto"/>
          <w:sz w:val="24"/>
          <w:szCs w:val="24"/>
        </w:rPr>
        <w:t>Fluorose</w:t>
      </w:r>
      <w:r w:rsidRPr="00A42EE2">
        <w:rPr>
          <w:noProof/>
          <w:color w:val="auto"/>
          <w:sz w:val="24"/>
          <w:szCs w:val="24"/>
        </w:rPr>
        <w:t xml:space="preserve"> par région sanitaire</w:t>
      </w:r>
      <w:r w:rsidR="00643524">
        <w:rPr>
          <w:color w:val="auto"/>
          <w:sz w:val="24"/>
          <w:szCs w:val="24"/>
        </w:rPr>
        <w:t xml:space="preserve"> </w:t>
      </w:r>
      <w:r w:rsidRPr="00A42EE2">
        <w:rPr>
          <w:color w:val="auto"/>
          <w:sz w:val="24"/>
          <w:szCs w:val="24"/>
        </w:rPr>
        <w:t xml:space="preserve">des enfants de 6 ans </w:t>
      </w:r>
      <w:r w:rsidR="00643524" w:rsidRPr="004F135D">
        <w:rPr>
          <w:color w:val="auto"/>
        </w:rPr>
        <w:t>[</w:t>
      </w:r>
      <w:r w:rsidR="00643524">
        <w:rPr>
          <w:color w:val="auto"/>
        </w:rPr>
        <w:t>20</w:t>
      </w:r>
      <w:r w:rsidR="00643524" w:rsidRPr="004F135D">
        <w:rPr>
          <w:color w:val="auto"/>
        </w:rPr>
        <w:t>]</w:t>
      </w:r>
    </w:p>
    <w:p w:rsidR="00780F99" w:rsidRDefault="00D61FC0" w:rsidP="00F5418A">
      <w:pPr>
        <w:jc w:val="left"/>
        <w:rPr>
          <w:noProof/>
          <w:sz w:val="16"/>
          <w:szCs w:val="16"/>
          <w:lang w:eastAsia="fr-FR"/>
        </w:rPr>
      </w:pPr>
      <w:r>
        <w:rPr>
          <w:noProof/>
          <w:sz w:val="16"/>
          <w:szCs w:val="16"/>
          <w:lang w:eastAsia="fr-FR"/>
        </w:rPr>
        <w:lastRenderedPageBreak/>
        <w:drawing>
          <wp:inline distT="0" distB="0" distL="0" distR="0">
            <wp:extent cx="4765415" cy="4308653"/>
            <wp:effectExtent l="19050" t="19050" r="16135" b="15697"/>
            <wp:docPr id="11" name="Image 4" descr="C:\Users\HP\Pictures\FLUOROSE 12 a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Pictures\FLUOROSE 12 ans.png"/>
                    <pic:cNvPicPr>
                      <a:picLocks noChangeAspect="1" noChangeArrowheads="1"/>
                    </pic:cNvPicPr>
                  </pic:nvPicPr>
                  <pic:blipFill>
                    <a:blip r:embed="rId12" cstate="print"/>
                    <a:srcRect l="3488" r="78233" b="76427"/>
                    <a:stretch>
                      <a:fillRect/>
                    </a:stretch>
                  </pic:blipFill>
                  <pic:spPr bwMode="auto">
                    <a:xfrm>
                      <a:off x="0" y="0"/>
                      <a:ext cx="4769172" cy="4312050"/>
                    </a:xfrm>
                    <a:prstGeom prst="rect">
                      <a:avLst/>
                    </a:prstGeom>
                    <a:noFill/>
                    <a:ln w="9525">
                      <a:solidFill>
                        <a:schemeClr val="tx1"/>
                      </a:solidFill>
                      <a:miter lim="800000"/>
                      <a:headEnd/>
                      <a:tailEnd/>
                    </a:ln>
                  </pic:spPr>
                </pic:pic>
              </a:graphicData>
            </a:graphic>
          </wp:inline>
        </w:drawing>
      </w:r>
    </w:p>
    <w:p w:rsidR="00261206" w:rsidRDefault="00780F99" w:rsidP="00643524">
      <w:r w:rsidRPr="00243765">
        <w:rPr>
          <w:szCs w:val="24"/>
        </w:rPr>
        <w:t xml:space="preserve">Image 2: </w:t>
      </w:r>
      <w:r w:rsidR="00643524">
        <w:rPr>
          <w:noProof/>
          <w:szCs w:val="24"/>
        </w:rPr>
        <w:t xml:space="preserve">fluorose </w:t>
      </w:r>
      <w:r w:rsidRPr="00243765">
        <w:rPr>
          <w:noProof/>
          <w:szCs w:val="24"/>
        </w:rPr>
        <w:t>par région sanitaire</w:t>
      </w:r>
      <w:r w:rsidR="00F5418A">
        <w:rPr>
          <w:szCs w:val="24"/>
        </w:rPr>
        <w:t xml:space="preserve"> </w:t>
      </w:r>
      <w:r w:rsidRPr="00243765">
        <w:rPr>
          <w:szCs w:val="24"/>
        </w:rPr>
        <w:t>des enfants de 12 ans</w:t>
      </w:r>
      <w:r w:rsidR="004F135D">
        <w:t xml:space="preserve"> </w:t>
      </w:r>
      <w:r w:rsidR="004F135D" w:rsidRPr="004F135D">
        <w:t>[</w:t>
      </w:r>
      <w:r w:rsidR="004F135D">
        <w:t>20</w:t>
      </w:r>
      <w:r w:rsidR="004F135D" w:rsidRPr="004F135D">
        <w:t>].</w:t>
      </w:r>
    </w:p>
    <w:p w:rsidR="00A71EE3" w:rsidRDefault="00A71EE3" w:rsidP="00A71EE3">
      <w:pPr>
        <w:jc w:val="center"/>
      </w:pPr>
    </w:p>
    <w:p w:rsidR="006A67E1" w:rsidRPr="00F82D84" w:rsidRDefault="006A67E1" w:rsidP="00F87272">
      <w:pPr>
        <w:pStyle w:val="Titre2"/>
      </w:pPr>
      <w:bookmarkStart w:id="7" w:name="_Toc53376834"/>
      <w:r w:rsidRPr="00F82D84">
        <w:t>POUR UNE SUPPLEMENTATION E</w:t>
      </w:r>
      <w:r w:rsidR="00F87272">
        <w:t xml:space="preserve">N FLUOR </w:t>
      </w:r>
      <w:r w:rsidRPr="00F82D84">
        <w:t>RAISONNEE</w:t>
      </w:r>
      <w:bookmarkEnd w:id="7"/>
    </w:p>
    <w:p w:rsidR="006A67E1" w:rsidRPr="00F82D84" w:rsidRDefault="006A67E1" w:rsidP="00A71EE3">
      <w:pPr>
        <w:pStyle w:val="Titre3"/>
      </w:pPr>
      <w:bookmarkStart w:id="8" w:name="_Toc53376835"/>
      <w:r w:rsidRPr="00F82D84">
        <w:t xml:space="preserve">Faut-il </w:t>
      </w:r>
      <w:r w:rsidR="00A71EE3">
        <w:t xml:space="preserve">prescrire du fluor en </w:t>
      </w:r>
      <w:proofErr w:type="spellStart"/>
      <w:r w:rsidR="00A71EE3">
        <w:t>Algerie</w:t>
      </w:r>
      <w:proofErr w:type="spellEnd"/>
      <w:r w:rsidRPr="00F82D84">
        <w:t>, et à qui ?</w:t>
      </w:r>
      <w:bookmarkEnd w:id="8"/>
    </w:p>
    <w:p w:rsidR="006A67E1" w:rsidRPr="00F82D84" w:rsidRDefault="006A67E1" w:rsidP="00A71EE3">
      <w:pPr>
        <w:pStyle w:val="Paragraphedeliste"/>
        <w:numPr>
          <w:ilvl w:val="0"/>
          <w:numId w:val="6"/>
        </w:numPr>
      </w:pPr>
      <w:r w:rsidRPr="00F82D84">
        <w:t xml:space="preserve">Où en est la carie en </w:t>
      </w:r>
      <w:r w:rsidR="004F135D">
        <w:t>Algérie</w:t>
      </w:r>
      <w:r w:rsidRPr="00F82D84">
        <w:t>?</w:t>
      </w:r>
    </w:p>
    <w:p w:rsidR="00F16E0C" w:rsidRPr="004F135D" w:rsidRDefault="00F16E0C" w:rsidP="00F16E0C">
      <w:r w:rsidRPr="001431B1">
        <w:rPr>
          <w:color w:val="FF0000"/>
        </w:rPr>
        <w:t xml:space="preserve"> </w:t>
      </w:r>
      <w:r w:rsidRPr="004F135D">
        <w:t xml:space="preserve">          Les deux plus anciennes enquêtes nationales sur la prévalence carieuse  sont deux études effectuées l’une p</w:t>
      </w:r>
      <w:r w:rsidR="007068A9" w:rsidRPr="004F135D">
        <w:t>ar le professeur M. Bouziane [21</w:t>
      </w:r>
      <w:r w:rsidRPr="004F135D">
        <w:t>] à l’ouest du pays en 1977-1978 et l’autre l’enquête réalisée à Constantine en 1987 chez 326 enfants de 7 à</w:t>
      </w:r>
      <w:r w:rsidR="007068A9" w:rsidRPr="004F135D">
        <w:t xml:space="preserve"> 15 ans (Bourgeois et coll.) [22</w:t>
      </w:r>
      <w:r w:rsidRPr="004F135D">
        <w:t xml:space="preserve">]. </w:t>
      </w:r>
    </w:p>
    <w:p w:rsidR="00F16E0C" w:rsidRPr="004F135D" w:rsidRDefault="00F16E0C" w:rsidP="00F16E0C">
      <w:r w:rsidRPr="004F135D">
        <w:t xml:space="preserve">          L’étude effectuée p</w:t>
      </w:r>
      <w:r w:rsidR="007068A9" w:rsidRPr="004F135D">
        <w:t>ar le professeur M. Bouziane [21</w:t>
      </w:r>
      <w:r w:rsidRPr="004F135D">
        <w:t>] a révélé un nombre moyen de CAOD allant de 4,26 à 6 ans, à 4,29 à 7 ans et à 4,34 à 8 ans. Cet indice concerne toutes les dents.</w:t>
      </w:r>
    </w:p>
    <w:p w:rsidR="00F16E0C" w:rsidRPr="004F135D" w:rsidRDefault="00F16E0C" w:rsidP="00F16E0C">
      <w:r w:rsidRPr="004F135D">
        <w:t xml:space="preserve">          Celle de Constantine, a l’inverse, relève un CAOD moyen de 0,32 pour les 7-9 ans et de 1,63 pour les 10-12 ans. </w:t>
      </w:r>
    </w:p>
    <w:p w:rsidR="00F16E0C" w:rsidRPr="004F135D" w:rsidRDefault="00F16E0C" w:rsidP="00F16E0C">
      <w:pPr>
        <w:autoSpaceDE w:val="0"/>
        <w:autoSpaceDN w:val="0"/>
        <w:adjustRightInd w:val="0"/>
      </w:pPr>
      <w:r w:rsidRPr="004F135D">
        <w:lastRenderedPageBreak/>
        <w:t xml:space="preserve">          Woodward et Walker ont publié sur le site de l’OMS en 1994 un indice CAOD moyen national algérien de 2,3 chez</w:t>
      </w:r>
      <w:r w:rsidR="007068A9" w:rsidRPr="004F135D">
        <w:t xml:space="preserve"> les enfants âgés de 12 ans [23</w:t>
      </w:r>
      <w:r w:rsidRPr="004F135D">
        <w:t>].</w:t>
      </w:r>
    </w:p>
    <w:p w:rsidR="00F16E0C" w:rsidRPr="004F135D" w:rsidRDefault="00F16E0C" w:rsidP="007068A9">
      <w:pPr>
        <w:autoSpaceDE w:val="0"/>
        <w:autoSpaceDN w:val="0"/>
        <w:adjustRightInd w:val="0"/>
      </w:pPr>
      <w:r w:rsidRPr="004F135D">
        <w:t xml:space="preserve">           Les bilans effectués de 1994 à 2000 à partir du support du programme de santé scolaire montrent que la carie dentaire est la pathologie la plus fréquente en milieu scolaire, sa prévalence est de 37 à 40% [</w:t>
      </w:r>
      <w:r w:rsidR="007068A9" w:rsidRPr="004F135D">
        <w:t>24</w:t>
      </w:r>
      <w:r w:rsidRPr="004F135D">
        <w:t xml:space="preserve">]. </w:t>
      </w:r>
    </w:p>
    <w:p w:rsidR="00F16E0C" w:rsidRPr="004F135D" w:rsidRDefault="00F16E0C" w:rsidP="00F16E0C">
      <w:pPr>
        <w:autoSpaceDE w:val="0"/>
        <w:autoSpaceDN w:val="0"/>
        <w:adjustRightInd w:val="0"/>
      </w:pPr>
      <w:r w:rsidRPr="004F135D">
        <w:t xml:space="preserve">          En effet, les enquêtes épidémiologiques réalisées par des confrères à l’échelle d’établissements scolaires ou de localités confirment la sous-évaluation d</w:t>
      </w:r>
      <w:r w:rsidR="007068A9" w:rsidRPr="004F135D">
        <w:t>e la prévalence de la carie [24</w:t>
      </w:r>
      <w:r w:rsidRPr="004F135D">
        <w:t xml:space="preserve">].  </w:t>
      </w:r>
    </w:p>
    <w:p w:rsidR="00F16E0C" w:rsidRPr="004F135D" w:rsidRDefault="00F16E0C" w:rsidP="007068A9">
      <w:pPr>
        <w:autoSpaceDE w:val="0"/>
        <w:autoSpaceDN w:val="0"/>
        <w:adjustRightInd w:val="0"/>
        <w:ind w:firstLine="708"/>
      </w:pPr>
      <w:r w:rsidRPr="004F135D">
        <w:t xml:space="preserve">Pour preuve, une enquête menée en 1995 par une équipe de l’unité de pédodontie du service de stomatologie du C.H.U. Mustapha au niveau d’une école à Alger Centre donne les résultats suivants : prévalence carieuse de 96,15% chez les garçons </w:t>
      </w:r>
      <w:r w:rsidR="007068A9" w:rsidRPr="004F135D">
        <w:t>et de 91,66% chez les filles [20</w:t>
      </w:r>
      <w:r w:rsidRPr="004F135D">
        <w:t>,</w:t>
      </w:r>
      <w:r w:rsidR="007068A9" w:rsidRPr="004F135D">
        <w:t>24</w:t>
      </w:r>
      <w:r w:rsidRPr="004F135D">
        <w:t xml:space="preserve">]. </w:t>
      </w:r>
    </w:p>
    <w:p w:rsidR="00F16E0C" w:rsidRPr="004F135D" w:rsidRDefault="00F16E0C" w:rsidP="00F16E0C">
      <w:pPr>
        <w:autoSpaceDE w:val="0"/>
        <w:autoSpaceDN w:val="0"/>
        <w:adjustRightInd w:val="0"/>
      </w:pPr>
      <w:r w:rsidRPr="004F135D">
        <w:t xml:space="preserve">           De même, l’enquête épidémiologique menée dans le cadre du programme pilote d’éducation sanitaire bucco-dentaire mis en place par le MSPRH avec la collaboration de l’OMS révèle que la prévalence carieuse est de 67%. </w:t>
      </w:r>
    </w:p>
    <w:p w:rsidR="00F16E0C" w:rsidRPr="004F135D" w:rsidRDefault="00F16E0C" w:rsidP="00F16E0C">
      <w:pPr>
        <w:autoSpaceDE w:val="0"/>
        <w:autoSpaceDN w:val="0"/>
        <w:adjustRightInd w:val="0"/>
        <w:ind w:firstLine="708"/>
      </w:pPr>
      <w:r w:rsidRPr="004F135D">
        <w:t>L’enquête a été réalisée sur  6000 élèves répartis sur 08 localités de différentes régions du pays : El-</w:t>
      </w:r>
      <w:proofErr w:type="spellStart"/>
      <w:r w:rsidRPr="004F135D">
        <w:t>Kala</w:t>
      </w:r>
      <w:proofErr w:type="spellEnd"/>
      <w:r w:rsidRPr="004F135D">
        <w:t xml:space="preserve">, Annaba, </w:t>
      </w:r>
      <w:proofErr w:type="spellStart"/>
      <w:r w:rsidRPr="004F135D">
        <w:t>Khemisti</w:t>
      </w:r>
      <w:proofErr w:type="spellEnd"/>
      <w:r w:rsidRPr="004F135D">
        <w:t>, El-</w:t>
      </w:r>
      <w:proofErr w:type="spellStart"/>
      <w:r w:rsidRPr="004F135D">
        <w:t>Khroub</w:t>
      </w:r>
      <w:proofErr w:type="spellEnd"/>
      <w:r w:rsidRPr="004F135D">
        <w:t>, El-Oued, El-</w:t>
      </w:r>
      <w:proofErr w:type="spellStart"/>
      <w:r w:rsidRPr="004F135D">
        <w:t>Biar</w:t>
      </w:r>
      <w:proofErr w:type="spellEnd"/>
      <w:r w:rsidRPr="004F135D">
        <w:t xml:space="preserve">, </w:t>
      </w:r>
      <w:proofErr w:type="spellStart"/>
      <w:r w:rsidRPr="004F135D">
        <w:t>Staoueli</w:t>
      </w:r>
      <w:proofErr w:type="spellEnd"/>
      <w:r w:rsidRPr="004F135D">
        <w:t xml:space="preserve">, Oran, </w:t>
      </w:r>
      <w:proofErr w:type="spellStart"/>
      <w:r w:rsidRPr="004F135D">
        <w:t>Ghriss</w:t>
      </w:r>
      <w:proofErr w:type="spellEnd"/>
      <w:r w:rsidRPr="004F135D">
        <w:t>, dans</w:t>
      </w:r>
      <w:r w:rsidR="007068A9" w:rsidRPr="004F135D">
        <w:t xml:space="preserve"> la tranche d’âge de 6-8 ans [20, 24</w:t>
      </w:r>
      <w:r w:rsidRPr="004F135D">
        <w:t>].</w:t>
      </w:r>
    </w:p>
    <w:p w:rsidR="00F16E0C" w:rsidRPr="004F135D" w:rsidRDefault="00F16E0C" w:rsidP="00F16E0C">
      <w:pPr>
        <w:autoSpaceDE w:val="0"/>
        <w:autoSpaceDN w:val="0"/>
        <w:adjustRightInd w:val="0"/>
        <w:ind w:firstLine="708"/>
      </w:pPr>
      <w:r w:rsidRPr="004F135D">
        <w:t xml:space="preserve">Selon Dr. </w:t>
      </w:r>
      <w:proofErr w:type="spellStart"/>
      <w:r w:rsidRPr="004F135D">
        <w:t>Bouchouchi</w:t>
      </w:r>
      <w:proofErr w:type="spellEnd"/>
      <w:r w:rsidRPr="004F135D">
        <w:t xml:space="preserve"> F. chargée  du programme national de santé bucco-dentaire en milieu scolaire au niveau du ministère de la santé, de la population et de réforme hospitalière en Algérie, la carie est la pathologie la plus fréquente en milieu scolaire.</w:t>
      </w:r>
    </w:p>
    <w:p w:rsidR="00F16E0C" w:rsidRPr="004F135D" w:rsidRDefault="00F16E0C" w:rsidP="00F16E0C">
      <w:pPr>
        <w:autoSpaceDE w:val="0"/>
        <w:autoSpaceDN w:val="0"/>
        <w:adjustRightInd w:val="0"/>
        <w:ind w:firstLine="708"/>
      </w:pPr>
      <w:r w:rsidRPr="004F135D">
        <w:t>Pour l’année 2007-2008, la prévalence carieuse était estimée à 50% pour les classes de 1</w:t>
      </w:r>
      <w:r w:rsidRPr="004F135D">
        <w:rPr>
          <w:vertAlign w:val="superscript"/>
        </w:rPr>
        <w:t>ère</w:t>
      </w:r>
      <w:r w:rsidRPr="004F135D">
        <w:t xml:space="preserve"> et 2</w:t>
      </w:r>
      <w:r w:rsidRPr="004F135D">
        <w:rPr>
          <w:vertAlign w:val="superscript"/>
        </w:rPr>
        <w:t>ème</w:t>
      </w:r>
      <w:r w:rsidRPr="004F135D">
        <w:t xml:space="preserve"> année primaire, 59% pour celle de quatrième année, 38% pour les élèves de 2</w:t>
      </w:r>
      <w:r w:rsidRPr="004F135D">
        <w:rPr>
          <w:vertAlign w:val="superscript"/>
        </w:rPr>
        <w:t>ème</w:t>
      </w:r>
      <w:r w:rsidRPr="004F135D">
        <w:t xml:space="preserve"> année moyenne et 45% pour les lycéens de 1</w:t>
      </w:r>
      <w:r w:rsidRPr="004F135D">
        <w:rPr>
          <w:vertAlign w:val="superscript"/>
        </w:rPr>
        <w:t>ère</w:t>
      </w:r>
      <w:r w:rsidRPr="004F135D">
        <w:t xml:space="preserve"> année.  </w:t>
      </w:r>
    </w:p>
    <w:p w:rsidR="00F16E0C" w:rsidRPr="004F135D" w:rsidRDefault="00F16E0C" w:rsidP="00F16E0C">
      <w:pPr>
        <w:autoSpaceDE w:val="0"/>
        <w:autoSpaceDN w:val="0"/>
        <w:adjustRightInd w:val="0"/>
        <w:ind w:firstLine="708"/>
      </w:pPr>
      <w:r w:rsidRPr="004F135D">
        <w:t>C’est pratiquement un enfant sur deux qui a, au moins, une carie dentaire, ces chiffres sont bien en deçà de la réalité puisque les consultations de dépistage effectuées dans le cadre du programme de santé scolaire ne se font pas d</w:t>
      </w:r>
      <w:r w:rsidR="007068A9" w:rsidRPr="004F135D">
        <w:t>ans les conditions optimales [20</w:t>
      </w:r>
      <w:r w:rsidRPr="004F135D">
        <w:t xml:space="preserve">]. </w:t>
      </w:r>
    </w:p>
    <w:p w:rsidR="00F16E0C" w:rsidRPr="004F135D" w:rsidRDefault="00F16E0C" w:rsidP="00292232">
      <w:r w:rsidRPr="004F135D">
        <w:tab/>
        <w:t>Le constat est alarmant, surtout au vu des conséquences que cela peut provoquer  à distance sur l’organisme (pathologies pulmonaires, cardiaques, articulaires, osse</w:t>
      </w:r>
      <w:r w:rsidR="007068A9" w:rsidRPr="004F135D">
        <w:t>uses, cérébrales et rénales) [25</w:t>
      </w:r>
      <w:r w:rsidRPr="004F135D">
        <w:t xml:space="preserve">, </w:t>
      </w:r>
      <w:r w:rsidR="00292232" w:rsidRPr="004F135D">
        <w:t>26, 27</w:t>
      </w:r>
      <w:r w:rsidRPr="004F135D">
        <w:t>].</w:t>
      </w:r>
      <w:r w:rsidRPr="004F135D">
        <w:rPr>
          <w:rFonts w:ascii="Arial" w:hAnsi="Arial" w:cs="Arial"/>
          <w:sz w:val="20"/>
          <w:szCs w:val="20"/>
        </w:rPr>
        <w:t xml:space="preserve"> </w:t>
      </w:r>
    </w:p>
    <w:p w:rsidR="00F16E0C" w:rsidRPr="004F135D" w:rsidRDefault="00F16E0C" w:rsidP="00F16E0C">
      <w:pPr>
        <w:autoSpaceDE w:val="0"/>
        <w:autoSpaceDN w:val="0"/>
        <w:adjustRightInd w:val="0"/>
        <w:spacing w:line="336" w:lineRule="auto"/>
      </w:pPr>
      <w:r w:rsidRPr="004F135D">
        <w:tab/>
        <w:t xml:space="preserve">En effet, depuis l’indépendance à nos jours, les efforts déployés par les pouvoirs publics pour la prise en charge de la santé bucco-dentaire étaient axés essentiellement sur la formation des chirurgiens-dentistes et la </w:t>
      </w:r>
      <w:r w:rsidR="00292232" w:rsidRPr="004F135D">
        <w:t>création de centres curatifs [20, 24</w:t>
      </w:r>
      <w:r w:rsidRPr="004F135D">
        <w:t xml:space="preserve">]. </w:t>
      </w:r>
    </w:p>
    <w:p w:rsidR="00F16E0C" w:rsidRPr="004F135D" w:rsidRDefault="00F16E0C" w:rsidP="00F16E0C">
      <w:pPr>
        <w:autoSpaceDE w:val="0"/>
        <w:autoSpaceDN w:val="0"/>
        <w:adjustRightInd w:val="0"/>
        <w:spacing w:line="336" w:lineRule="auto"/>
      </w:pPr>
      <w:r w:rsidRPr="004F135D">
        <w:lastRenderedPageBreak/>
        <w:tab/>
        <w:t>Devant l’insuffisance de cette approche, une nouvelle orientation dans la politique de santé bucco-dentaire basée sur l’odon</w:t>
      </w:r>
      <w:r w:rsidR="00292232" w:rsidRPr="004F135D">
        <w:t>tologie préventive s’impose [24</w:t>
      </w:r>
      <w:r w:rsidRPr="004F135D">
        <w:t xml:space="preserve">]. </w:t>
      </w:r>
    </w:p>
    <w:p w:rsidR="00F16E0C" w:rsidRPr="004F135D" w:rsidRDefault="00F16E0C" w:rsidP="00292232">
      <w:pPr>
        <w:autoSpaceDE w:val="0"/>
        <w:autoSpaceDN w:val="0"/>
        <w:adjustRightInd w:val="0"/>
        <w:spacing w:line="336" w:lineRule="auto"/>
      </w:pPr>
      <w:r w:rsidRPr="004F135D">
        <w:tab/>
        <w:t>Cet état de fait n’est pas propre à l’Algérie puisque, partout dans le monde, les études ont démontrées que quelque soit le système de santé d’un pays et quelque soit son niveau socio-économique ; un programme de soins non accompagné d’un programme de prévention ne permet pas de résoudre le probl</w:t>
      </w:r>
      <w:r w:rsidR="00292232" w:rsidRPr="004F135D">
        <w:t>ème de santé bucco-dentaire [24</w:t>
      </w:r>
      <w:r w:rsidRPr="004F135D">
        <w:t xml:space="preserve">, </w:t>
      </w:r>
      <w:r w:rsidR="00292232" w:rsidRPr="004F135D">
        <w:t>28, 29</w:t>
      </w:r>
      <w:r w:rsidRPr="004F135D">
        <w:t xml:space="preserve">]. </w:t>
      </w:r>
    </w:p>
    <w:p w:rsidR="00F16E0C" w:rsidRPr="004F135D" w:rsidRDefault="00F16E0C" w:rsidP="00F16E0C">
      <w:pPr>
        <w:autoSpaceDE w:val="0"/>
        <w:autoSpaceDN w:val="0"/>
        <w:adjustRightInd w:val="0"/>
        <w:spacing w:line="336" w:lineRule="auto"/>
      </w:pPr>
      <w:r w:rsidRPr="004F135D">
        <w:tab/>
        <w:t>En matière de prévention de la carie dentaire, les expériences réalisées dans notre pays restent isolées et limitées aussi bien géogra</w:t>
      </w:r>
      <w:r w:rsidR="00292232" w:rsidRPr="004F135D">
        <w:t>phiquement que dans le temps [20</w:t>
      </w:r>
      <w:r w:rsidRPr="004F135D">
        <w:t>].</w:t>
      </w:r>
    </w:p>
    <w:p w:rsidR="00F16E0C" w:rsidRPr="004F135D" w:rsidRDefault="00F16E0C" w:rsidP="00292232">
      <w:pPr>
        <w:spacing w:line="336" w:lineRule="auto"/>
      </w:pPr>
      <w:r w:rsidRPr="004F135D">
        <w:rPr>
          <w:rFonts w:eastAsia="Calibri"/>
        </w:rPr>
        <w:tab/>
        <w:t xml:space="preserve">En 2001, le ministre de la santé et de la population a annoncé la mise en place d’un </w:t>
      </w:r>
      <w:r w:rsidRPr="004F135D">
        <w:t xml:space="preserve">premier programme national de prévention bucco-dentaire en milieu scolaire avec une équipe de travail multidisciplinaire en collaboration avec le </w:t>
      </w:r>
      <w:r w:rsidR="00292232" w:rsidRPr="004F135D">
        <w:t>bureau de liaison de l’OMS</w:t>
      </w:r>
      <w:r w:rsidRPr="004F135D">
        <w:t xml:space="preserve"> [</w:t>
      </w:r>
      <w:r w:rsidR="00292232" w:rsidRPr="004F135D">
        <w:t>24</w:t>
      </w:r>
      <w:r w:rsidRPr="004F135D">
        <w:t>].</w:t>
      </w:r>
    </w:p>
    <w:p w:rsidR="00F16E0C" w:rsidRPr="004F135D" w:rsidRDefault="00F16E0C" w:rsidP="00F16E0C">
      <w:pPr>
        <w:autoSpaceDE w:val="0"/>
        <w:autoSpaceDN w:val="0"/>
        <w:adjustRightInd w:val="0"/>
        <w:spacing w:line="336" w:lineRule="auto"/>
      </w:pPr>
      <w:r w:rsidRPr="004F135D">
        <w:tab/>
        <w:t xml:space="preserve">Ce programme regroupe: </w:t>
      </w:r>
    </w:p>
    <w:p w:rsidR="00F16E0C" w:rsidRPr="004F135D" w:rsidRDefault="00F16E0C" w:rsidP="00F16E0C">
      <w:pPr>
        <w:numPr>
          <w:ilvl w:val="0"/>
          <w:numId w:val="12"/>
        </w:numPr>
        <w:spacing w:after="0" w:line="336" w:lineRule="auto"/>
        <w:ind w:left="1434" w:hanging="357"/>
      </w:pPr>
      <w:r w:rsidRPr="004F135D">
        <w:t xml:space="preserve">Les chirurgiens-dentistes affectés dans les UDS dotées d’un cabinet dentaire correctement équipé prendront en charge tous les volets du programme (dépistage, prévention primaire et prévention secondaire). </w:t>
      </w:r>
    </w:p>
    <w:p w:rsidR="00F16E0C" w:rsidRPr="004F135D" w:rsidRDefault="00F16E0C" w:rsidP="00F16E0C">
      <w:pPr>
        <w:numPr>
          <w:ilvl w:val="0"/>
          <w:numId w:val="12"/>
        </w:numPr>
        <w:spacing w:after="0" w:line="336" w:lineRule="auto"/>
        <w:ind w:left="1434" w:hanging="357"/>
      </w:pPr>
      <w:r w:rsidRPr="004F135D">
        <w:t xml:space="preserve">Les chirurgiens-dentistes affectés dans des UDS sans équipement dentaire prendront en charge le dépistage et la prévention primaire. Les autres chirurgiens-dentistes du secteur sanitaire auront à charge la prévention secondaire. </w:t>
      </w:r>
    </w:p>
    <w:p w:rsidR="00F16E0C" w:rsidRPr="004F135D" w:rsidRDefault="00F16E0C" w:rsidP="00F16E0C">
      <w:pPr>
        <w:numPr>
          <w:ilvl w:val="0"/>
          <w:numId w:val="12"/>
        </w:numPr>
        <w:spacing w:after="0" w:line="336" w:lineRule="auto"/>
        <w:ind w:left="1434" w:hanging="357"/>
      </w:pPr>
      <w:r w:rsidRPr="004F135D">
        <w:t xml:space="preserve">Dans les UDS sans chirurgien-dentiste et là où il n’y a pas du tout d’UDS, tous les chirurgiens-dentistes des structures de base (centres de santé et polyclinique) sont concernés par l’application du programme. </w:t>
      </w:r>
    </w:p>
    <w:p w:rsidR="00F16E0C" w:rsidRPr="004F135D" w:rsidRDefault="00F16E0C" w:rsidP="00F16E0C">
      <w:pPr>
        <w:numPr>
          <w:ilvl w:val="0"/>
          <w:numId w:val="12"/>
        </w:numPr>
        <w:spacing w:after="0" w:line="336" w:lineRule="auto"/>
        <w:ind w:left="1434" w:hanging="357"/>
      </w:pPr>
      <w:r w:rsidRPr="004F135D">
        <w:t>Dans les secteurs sanitaires où il y a un seul chirurgien-dentiste par fauteuil, celui-ci se réservera la charge de la prévention secondaire et, si les moyens humains le permettent, le personnel paramédical préalablement formé pourra sous la direction du chirurgien-dentiste prendre en charge l’éducation sanitaire.</w:t>
      </w:r>
    </w:p>
    <w:p w:rsidR="00F16E0C" w:rsidRDefault="00F16E0C" w:rsidP="00631E84">
      <w:pPr>
        <w:spacing w:line="336" w:lineRule="auto"/>
        <w:ind w:firstLine="708"/>
      </w:pPr>
      <w:r w:rsidRPr="004F135D">
        <w:t>Il y a lieu de signaler que 1.700 UDS sont fonctionnelles à l’échelle nationale et couvrent plus de 25.000 établissements scolaires tous cycles confondus. Elles sont implantées dans des établissements scolaires, structures de santé ou des locaux dégagés par les collectivités locales. Le corps médical exerçant au niveau de ces UDS est de 2.260 médecins, 2.023 chirurgiens-dentistes, 1.365 psychologues et 2.510 paramédicaux.</w:t>
      </w:r>
    </w:p>
    <w:p w:rsidR="00631E84" w:rsidRPr="004F135D" w:rsidRDefault="00631E84" w:rsidP="00631E84">
      <w:pPr>
        <w:spacing w:line="336" w:lineRule="auto"/>
        <w:ind w:firstLine="708"/>
      </w:pPr>
    </w:p>
    <w:p w:rsidR="00F16E0C" w:rsidRPr="004F135D" w:rsidRDefault="00F16E0C" w:rsidP="00F16E0C">
      <w:pPr>
        <w:outlineLvl w:val="0"/>
        <w:rPr>
          <w:b/>
        </w:rPr>
      </w:pPr>
      <w:r w:rsidRPr="004F135D">
        <w:rPr>
          <w:b/>
        </w:rPr>
        <w:lastRenderedPageBreak/>
        <w:t>Les objectifs de ce programme sont :</w:t>
      </w:r>
    </w:p>
    <w:p w:rsidR="00F16E0C" w:rsidRPr="004F135D" w:rsidRDefault="00F16E0C" w:rsidP="00F16E0C">
      <w:pPr>
        <w:autoSpaceDE w:val="0"/>
        <w:autoSpaceDN w:val="0"/>
        <w:adjustRightInd w:val="0"/>
        <w:spacing w:line="336" w:lineRule="auto"/>
        <w:rPr>
          <w:b/>
          <w:bCs/>
        </w:rPr>
      </w:pPr>
      <w:r w:rsidRPr="004F135D">
        <w:t>1- Objectifs de santé :</w:t>
      </w:r>
    </w:p>
    <w:p w:rsidR="00F16E0C" w:rsidRPr="004F135D" w:rsidRDefault="00F16E0C" w:rsidP="00F16E0C">
      <w:pPr>
        <w:pStyle w:val="Paragraphedeliste"/>
        <w:numPr>
          <w:ilvl w:val="0"/>
          <w:numId w:val="13"/>
        </w:numPr>
        <w:spacing w:line="336" w:lineRule="auto"/>
      </w:pPr>
      <w:r w:rsidRPr="004F135D">
        <w:t xml:space="preserve">Réduire la prévalence carieuse chez l’enfant scolarisé de 20 à 25% en cinq ans. </w:t>
      </w:r>
    </w:p>
    <w:p w:rsidR="00F16E0C" w:rsidRPr="004F135D" w:rsidRDefault="00F16E0C" w:rsidP="00F16E0C">
      <w:pPr>
        <w:pStyle w:val="Paragraphedeliste"/>
        <w:numPr>
          <w:ilvl w:val="0"/>
          <w:numId w:val="13"/>
        </w:numPr>
        <w:spacing w:line="336" w:lineRule="auto"/>
      </w:pPr>
      <w:r w:rsidRPr="004F135D">
        <w:t>Réduire la prévalence parodontale chez l’enfant scolarisé de 50% en deux ans.</w:t>
      </w:r>
    </w:p>
    <w:p w:rsidR="00F16E0C" w:rsidRPr="004F135D" w:rsidRDefault="00F16E0C" w:rsidP="00F16E0C">
      <w:pPr>
        <w:spacing w:line="336" w:lineRule="auto"/>
      </w:pPr>
      <w:r w:rsidRPr="004F135D">
        <w:t>2- Objectifs d’éducation sanitaire</w:t>
      </w:r>
    </w:p>
    <w:p w:rsidR="00F16E0C" w:rsidRPr="004F135D" w:rsidRDefault="00F16E0C" w:rsidP="00F16E0C">
      <w:pPr>
        <w:spacing w:after="0" w:line="336" w:lineRule="auto"/>
      </w:pPr>
      <w:r w:rsidRPr="004F135D">
        <w:t xml:space="preserve">L’enfant doit : </w:t>
      </w:r>
    </w:p>
    <w:p w:rsidR="00F16E0C" w:rsidRPr="004F135D" w:rsidRDefault="00F16E0C" w:rsidP="00F16E0C">
      <w:pPr>
        <w:pStyle w:val="Paragraphedeliste"/>
        <w:numPr>
          <w:ilvl w:val="0"/>
          <w:numId w:val="14"/>
        </w:numPr>
        <w:spacing w:line="336" w:lineRule="auto"/>
      </w:pPr>
      <w:r w:rsidRPr="004F135D">
        <w:t xml:space="preserve">Connaître l’intérêt d’une dentition saine et les facteurs déclenchant de la carie et de la </w:t>
      </w:r>
      <w:proofErr w:type="spellStart"/>
      <w:r w:rsidRPr="004F135D">
        <w:t>parodontopathie</w:t>
      </w:r>
      <w:proofErr w:type="spellEnd"/>
      <w:r w:rsidRPr="004F135D">
        <w:t xml:space="preserve">. </w:t>
      </w:r>
    </w:p>
    <w:p w:rsidR="00F16E0C" w:rsidRPr="004F135D" w:rsidRDefault="00F16E0C" w:rsidP="00F16E0C">
      <w:pPr>
        <w:pStyle w:val="Paragraphedeliste"/>
        <w:numPr>
          <w:ilvl w:val="0"/>
          <w:numId w:val="14"/>
        </w:numPr>
        <w:spacing w:line="336" w:lineRule="auto"/>
      </w:pPr>
      <w:r w:rsidRPr="004F135D">
        <w:t xml:space="preserve">Se brosser correctement les dents au moins 2 fois/jour. </w:t>
      </w:r>
    </w:p>
    <w:p w:rsidR="00F16E0C" w:rsidRPr="004F135D" w:rsidRDefault="00F16E0C" w:rsidP="00F16E0C">
      <w:pPr>
        <w:pStyle w:val="Paragraphedeliste"/>
        <w:numPr>
          <w:ilvl w:val="0"/>
          <w:numId w:val="14"/>
        </w:numPr>
        <w:spacing w:line="336" w:lineRule="auto"/>
      </w:pPr>
      <w:r w:rsidRPr="004F135D">
        <w:t xml:space="preserve">Corriger son comportement alimentaire notamment vis-à-vis des hydrates de carbone. </w:t>
      </w:r>
    </w:p>
    <w:p w:rsidR="00F16E0C" w:rsidRPr="004F135D" w:rsidRDefault="00F16E0C" w:rsidP="00F16E0C">
      <w:pPr>
        <w:pStyle w:val="Paragraphedeliste"/>
        <w:numPr>
          <w:ilvl w:val="0"/>
          <w:numId w:val="14"/>
        </w:numPr>
        <w:spacing w:line="336" w:lineRule="auto"/>
      </w:pPr>
      <w:r w:rsidRPr="004F135D">
        <w:t>Soigner la carie dès son apparition et la gingivite dès son installation.</w:t>
      </w:r>
    </w:p>
    <w:p w:rsidR="00F16E0C" w:rsidRPr="004F135D" w:rsidRDefault="00F16E0C" w:rsidP="00F16E0C">
      <w:pPr>
        <w:ind w:firstLine="708"/>
      </w:pPr>
      <w:r w:rsidRPr="004F135D">
        <w:t>A partir de l’année 2006-2007, il y eu une deuxième mesure de prévention primaire par l’administration quotidienne de comprimés de fluorure de sodium après examen clinique et prescription du chirurgien-dentiste et ac</w:t>
      </w:r>
      <w:r w:rsidR="00292232" w:rsidRPr="004F135D">
        <w:t>cord des parents</w:t>
      </w:r>
      <w:r w:rsidRPr="004F135D">
        <w:t xml:space="preserve">. </w:t>
      </w:r>
    </w:p>
    <w:p w:rsidR="00F16E0C" w:rsidRPr="004F135D" w:rsidRDefault="00F16E0C" w:rsidP="00F16E0C">
      <w:pPr>
        <w:ind w:firstLine="708"/>
      </w:pPr>
      <w:r w:rsidRPr="004F135D">
        <w:t>Ce programme a ciblé, pour l’année scolaire 2007-2008, les élèves des 1</w:t>
      </w:r>
      <w:r w:rsidRPr="004F135D">
        <w:rPr>
          <w:vertAlign w:val="superscript"/>
        </w:rPr>
        <w:t>ère</w:t>
      </w:r>
      <w:r w:rsidRPr="004F135D">
        <w:t>, 2</w:t>
      </w:r>
      <w:r w:rsidRPr="004F135D">
        <w:rPr>
          <w:vertAlign w:val="superscript"/>
        </w:rPr>
        <w:t>ème</w:t>
      </w:r>
      <w:r w:rsidRPr="004F135D">
        <w:t>, 3</w:t>
      </w:r>
      <w:r w:rsidRPr="004F135D">
        <w:rPr>
          <w:vertAlign w:val="superscript"/>
        </w:rPr>
        <w:t>ème</w:t>
      </w:r>
      <w:r w:rsidRPr="004F135D">
        <w:t>, 4</w:t>
      </w:r>
      <w:r w:rsidRPr="004F135D">
        <w:rPr>
          <w:vertAlign w:val="superscript"/>
        </w:rPr>
        <w:t>ème</w:t>
      </w:r>
      <w:r w:rsidRPr="004F135D">
        <w:t xml:space="preserve"> et 5</w:t>
      </w:r>
      <w:r w:rsidRPr="004F135D">
        <w:rPr>
          <w:vertAlign w:val="superscript"/>
        </w:rPr>
        <w:t>ème</w:t>
      </w:r>
      <w:r w:rsidRPr="004F135D">
        <w:t xml:space="preserve"> années primaires et stipule que l’administration des comprimés de fluorure de sodium dosés à 0,75 mg est destinée aux élèves de la 1</w:t>
      </w:r>
      <w:r w:rsidRPr="004F135D">
        <w:rPr>
          <w:vertAlign w:val="superscript"/>
        </w:rPr>
        <w:t>ère</w:t>
      </w:r>
      <w:r w:rsidRPr="004F135D">
        <w:t xml:space="preserve"> année primaire ainsi qu’à ceux de l’enseignement préscolaire.</w:t>
      </w:r>
    </w:p>
    <w:p w:rsidR="00F16E0C" w:rsidRPr="004F135D" w:rsidRDefault="00F16E0C" w:rsidP="00F16E0C">
      <w:pPr>
        <w:spacing w:line="336" w:lineRule="auto"/>
      </w:pPr>
      <w:r w:rsidRPr="004F135D">
        <w:tab/>
        <w:t>Quatre ans après sa mise en place, le programme fluor butte sur plusieurs difficultés faute de stratégie bien réfléchie pour son application.</w:t>
      </w:r>
    </w:p>
    <w:p w:rsidR="00F16E0C" w:rsidRPr="004F135D" w:rsidRDefault="00F16E0C" w:rsidP="00292232">
      <w:pPr>
        <w:spacing w:line="336" w:lineRule="auto"/>
        <w:ind w:firstLine="708"/>
      </w:pPr>
      <w:r w:rsidRPr="004F135D">
        <w:t>Par ailleurs, ces comprimés sont prescrits aux enfants scolarisés à partir de 5 et 6 ans, jusqu’à 12 ans contrairement aux recommandations de l’OMS qui préconisent une prescription plus précoce [</w:t>
      </w:r>
      <w:r w:rsidR="00292232" w:rsidRPr="004F135D">
        <w:t>30</w:t>
      </w:r>
      <w:r w:rsidRPr="004F135D">
        <w:t xml:space="preserve">]. </w:t>
      </w:r>
    </w:p>
    <w:p w:rsidR="00F16E0C" w:rsidRPr="004F135D" w:rsidRDefault="00F16E0C" w:rsidP="00F16E0C">
      <w:pPr>
        <w:spacing w:after="120"/>
        <w:outlineLvl w:val="0"/>
        <w:rPr>
          <w:b/>
        </w:rPr>
      </w:pPr>
      <w:r w:rsidRPr="004F135D">
        <w:rPr>
          <w:b/>
        </w:rPr>
        <w:t>Résultats de ce programme :</w:t>
      </w:r>
    </w:p>
    <w:p w:rsidR="00276FF0" w:rsidRDefault="00F04ECF" w:rsidP="00631E84">
      <w:pPr>
        <w:spacing w:line="336" w:lineRule="auto"/>
        <w:ind w:firstLine="708"/>
      </w:pPr>
      <w:r w:rsidRPr="004F135D">
        <w:t>Selon le MSPRH [20</w:t>
      </w:r>
      <w:r w:rsidR="00F16E0C" w:rsidRPr="004F135D">
        <w:t>], le dépistage effectué dans le cadre de ce programme n’a pas valeur d’une enquête épidémiologique ; il nous donne cependant, un état chiffré de la santé bucco-dentaire.</w:t>
      </w:r>
    </w:p>
    <w:p w:rsidR="00631E84" w:rsidRDefault="00631E84" w:rsidP="00631E84">
      <w:pPr>
        <w:spacing w:line="336" w:lineRule="auto"/>
        <w:ind w:firstLine="708"/>
      </w:pPr>
    </w:p>
    <w:p w:rsidR="00631E84" w:rsidRDefault="00631E84" w:rsidP="00631E84">
      <w:pPr>
        <w:spacing w:line="336" w:lineRule="auto"/>
        <w:ind w:firstLine="708"/>
      </w:pPr>
    </w:p>
    <w:p w:rsidR="00631E84" w:rsidRPr="004F135D" w:rsidRDefault="00631E84" w:rsidP="00631E84">
      <w:pPr>
        <w:spacing w:line="336" w:lineRule="auto"/>
        <w:ind w:firstLine="708"/>
      </w:pPr>
    </w:p>
    <w:p w:rsidR="00F16E0C" w:rsidRPr="004F135D" w:rsidRDefault="00F16E0C" w:rsidP="00F16E0C">
      <w:pPr>
        <w:spacing w:after="120" w:line="336" w:lineRule="auto"/>
        <w:ind w:firstLine="709"/>
      </w:pPr>
      <w:r w:rsidRPr="004F135D">
        <w:lastRenderedPageBreak/>
        <w:t>A titre indicatif :</w:t>
      </w:r>
    </w:p>
    <w:tbl>
      <w:tblPr>
        <w:tblStyle w:val="Grilledutableau"/>
        <w:tblW w:w="0" w:type="auto"/>
        <w:tblInd w:w="5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836"/>
        <w:gridCol w:w="1649"/>
        <w:gridCol w:w="1296"/>
        <w:gridCol w:w="1702"/>
        <w:gridCol w:w="1269"/>
        <w:gridCol w:w="736"/>
        <w:gridCol w:w="910"/>
      </w:tblGrid>
      <w:tr w:rsidR="00F16E0C" w:rsidRPr="004F135D" w:rsidTr="00C31486">
        <w:trPr>
          <w:trHeight w:val="604"/>
        </w:trPr>
        <w:tc>
          <w:tcPr>
            <w:tcW w:w="0" w:type="auto"/>
            <w:vMerge w:val="restart"/>
            <w:vAlign w:val="center"/>
            <w:hideMark/>
          </w:tcPr>
          <w:p w:rsidR="00F16E0C" w:rsidRPr="004F135D" w:rsidRDefault="00F16E0C" w:rsidP="00C31486">
            <w:pPr>
              <w:spacing w:before="60" w:after="60" w:line="240" w:lineRule="auto"/>
              <w:jc w:val="center"/>
            </w:pPr>
            <w:r w:rsidRPr="004F135D">
              <w:t>Ages</w:t>
            </w:r>
          </w:p>
        </w:tc>
        <w:tc>
          <w:tcPr>
            <w:tcW w:w="0" w:type="auto"/>
            <w:vMerge w:val="restart"/>
            <w:vAlign w:val="center"/>
            <w:hideMark/>
          </w:tcPr>
          <w:p w:rsidR="00F16E0C" w:rsidRPr="004F135D" w:rsidRDefault="00F16E0C" w:rsidP="00C31486">
            <w:pPr>
              <w:spacing w:before="60" w:after="60" w:line="240" w:lineRule="auto"/>
              <w:jc w:val="center"/>
            </w:pPr>
            <w:r w:rsidRPr="004F135D">
              <w:rPr>
                <w:lang w:val="fr-FR"/>
              </w:rPr>
              <w:t>Année</w:t>
            </w:r>
            <w:r w:rsidRPr="004F135D">
              <w:t xml:space="preserve"> </w:t>
            </w:r>
            <w:r w:rsidRPr="004F135D">
              <w:rPr>
                <w:lang w:val="fr-FR"/>
              </w:rPr>
              <w:t>scolaire</w:t>
            </w:r>
          </w:p>
        </w:tc>
        <w:tc>
          <w:tcPr>
            <w:tcW w:w="0" w:type="auto"/>
            <w:gridSpan w:val="2"/>
            <w:vAlign w:val="center"/>
            <w:hideMark/>
          </w:tcPr>
          <w:p w:rsidR="00F16E0C" w:rsidRPr="004F135D" w:rsidRDefault="00F16E0C" w:rsidP="00C31486">
            <w:pPr>
              <w:spacing w:before="60" w:after="60" w:line="240" w:lineRule="auto"/>
              <w:jc w:val="center"/>
            </w:pPr>
            <w:proofErr w:type="spellStart"/>
            <w:r w:rsidRPr="004F135D">
              <w:t>Hygiène</w:t>
            </w:r>
            <w:proofErr w:type="spellEnd"/>
            <w:r w:rsidRPr="004F135D">
              <w:t xml:space="preserve"> </w:t>
            </w:r>
            <w:proofErr w:type="spellStart"/>
            <w:r w:rsidRPr="004F135D">
              <w:t>bucco-dentaire</w:t>
            </w:r>
            <w:proofErr w:type="spellEnd"/>
          </w:p>
        </w:tc>
        <w:tc>
          <w:tcPr>
            <w:tcW w:w="0" w:type="auto"/>
            <w:vMerge w:val="restart"/>
            <w:vAlign w:val="center"/>
            <w:hideMark/>
          </w:tcPr>
          <w:p w:rsidR="00F16E0C" w:rsidRPr="004F135D" w:rsidRDefault="00F16E0C" w:rsidP="00C31486">
            <w:pPr>
              <w:spacing w:before="60" w:after="60" w:line="240" w:lineRule="auto"/>
              <w:jc w:val="center"/>
            </w:pPr>
            <w:proofErr w:type="spellStart"/>
            <w:r w:rsidRPr="004F135D">
              <w:t>Prévalence</w:t>
            </w:r>
            <w:proofErr w:type="spellEnd"/>
          </w:p>
          <w:p w:rsidR="00F16E0C" w:rsidRPr="004F135D" w:rsidRDefault="00F16E0C" w:rsidP="00C31486">
            <w:pPr>
              <w:spacing w:before="60" w:after="60" w:line="240" w:lineRule="auto"/>
              <w:jc w:val="center"/>
            </w:pPr>
            <w:proofErr w:type="spellStart"/>
            <w:r w:rsidRPr="004F135D">
              <w:t>carieuse</w:t>
            </w:r>
            <w:proofErr w:type="spellEnd"/>
          </w:p>
        </w:tc>
        <w:tc>
          <w:tcPr>
            <w:tcW w:w="0" w:type="auto"/>
            <w:gridSpan w:val="2"/>
            <w:vAlign w:val="center"/>
            <w:hideMark/>
          </w:tcPr>
          <w:p w:rsidR="00F16E0C" w:rsidRPr="004F135D" w:rsidRDefault="00F16E0C" w:rsidP="00C31486">
            <w:pPr>
              <w:spacing w:before="60" w:after="60" w:line="240" w:lineRule="auto"/>
              <w:jc w:val="center"/>
            </w:pPr>
            <w:proofErr w:type="spellStart"/>
            <w:r w:rsidRPr="004F135D">
              <w:t>Indice</w:t>
            </w:r>
            <w:proofErr w:type="spellEnd"/>
            <w:r w:rsidRPr="004F135D">
              <w:t xml:space="preserve"> de </w:t>
            </w:r>
            <w:proofErr w:type="spellStart"/>
            <w:r w:rsidRPr="004F135D">
              <w:t>carie</w:t>
            </w:r>
            <w:proofErr w:type="spellEnd"/>
          </w:p>
        </w:tc>
      </w:tr>
      <w:tr w:rsidR="00F16E0C" w:rsidRPr="004F135D" w:rsidTr="00C31486">
        <w:trPr>
          <w:trHeight w:val="432"/>
        </w:trPr>
        <w:tc>
          <w:tcPr>
            <w:tcW w:w="0" w:type="auto"/>
            <w:vMerge/>
            <w:vAlign w:val="center"/>
            <w:hideMark/>
          </w:tcPr>
          <w:p w:rsidR="00F16E0C" w:rsidRPr="004F135D" w:rsidRDefault="00F16E0C" w:rsidP="00C31486">
            <w:pPr>
              <w:spacing w:before="60" w:after="60" w:line="240" w:lineRule="auto"/>
              <w:jc w:val="center"/>
            </w:pPr>
          </w:p>
        </w:tc>
        <w:tc>
          <w:tcPr>
            <w:tcW w:w="0" w:type="auto"/>
            <w:vMerge/>
            <w:vAlign w:val="center"/>
            <w:hideMark/>
          </w:tcPr>
          <w:p w:rsidR="00F16E0C" w:rsidRPr="004F135D" w:rsidRDefault="00F16E0C" w:rsidP="00C31486">
            <w:pPr>
              <w:spacing w:before="60" w:after="60" w:line="240" w:lineRule="auto"/>
              <w:jc w:val="center"/>
            </w:pPr>
          </w:p>
        </w:tc>
        <w:tc>
          <w:tcPr>
            <w:tcW w:w="0" w:type="auto"/>
            <w:vAlign w:val="center"/>
            <w:hideMark/>
          </w:tcPr>
          <w:p w:rsidR="00F16E0C" w:rsidRPr="004F135D" w:rsidRDefault="00F16E0C" w:rsidP="00C31486">
            <w:pPr>
              <w:spacing w:before="60" w:after="60" w:line="240" w:lineRule="auto"/>
              <w:jc w:val="center"/>
            </w:pPr>
            <w:r w:rsidRPr="004F135D">
              <w:t>Acceptable</w:t>
            </w:r>
          </w:p>
        </w:tc>
        <w:tc>
          <w:tcPr>
            <w:tcW w:w="0" w:type="auto"/>
            <w:vAlign w:val="center"/>
            <w:hideMark/>
          </w:tcPr>
          <w:p w:rsidR="00F16E0C" w:rsidRPr="004F135D" w:rsidRDefault="00F16E0C" w:rsidP="00C31486">
            <w:pPr>
              <w:spacing w:before="60" w:after="60" w:line="240" w:lineRule="auto"/>
              <w:jc w:val="center"/>
            </w:pPr>
            <w:r w:rsidRPr="004F135D">
              <w:t>Non acceptable</w:t>
            </w:r>
          </w:p>
        </w:tc>
        <w:tc>
          <w:tcPr>
            <w:tcW w:w="0" w:type="auto"/>
            <w:vMerge/>
            <w:vAlign w:val="center"/>
            <w:hideMark/>
          </w:tcPr>
          <w:p w:rsidR="00F16E0C" w:rsidRPr="004F135D" w:rsidRDefault="00F16E0C" w:rsidP="00C31486">
            <w:pPr>
              <w:spacing w:before="60" w:after="60" w:line="240" w:lineRule="auto"/>
              <w:jc w:val="center"/>
            </w:pPr>
          </w:p>
        </w:tc>
        <w:tc>
          <w:tcPr>
            <w:tcW w:w="0" w:type="auto"/>
            <w:vAlign w:val="center"/>
            <w:hideMark/>
          </w:tcPr>
          <w:p w:rsidR="00F16E0C" w:rsidRPr="004F135D" w:rsidRDefault="00F16E0C" w:rsidP="00C31486">
            <w:pPr>
              <w:spacing w:before="60" w:after="60" w:line="240" w:lineRule="auto"/>
              <w:jc w:val="center"/>
            </w:pPr>
            <w:proofErr w:type="spellStart"/>
            <w:r w:rsidRPr="004F135D">
              <w:t>caom</w:t>
            </w:r>
            <w:proofErr w:type="spellEnd"/>
          </w:p>
        </w:tc>
        <w:tc>
          <w:tcPr>
            <w:tcW w:w="0" w:type="auto"/>
            <w:vAlign w:val="center"/>
            <w:hideMark/>
          </w:tcPr>
          <w:p w:rsidR="00F16E0C" w:rsidRPr="004F135D" w:rsidRDefault="00F16E0C" w:rsidP="00C31486">
            <w:pPr>
              <w:spacing w:before="60" w:after="60" w:line="240" w:lineRule="auto"/>
              <w:jc w:val="center"/>
            </w:pPr>
            <w:proofErr w:type="spellStart"/>
            <w:r w:rsidRPr="004F135D">
              <w:t>CAOm</w:t>
            </w:r>
            <w:proofErr w:type="spellEnd"/>
          </w:p>
        </w:tc>
      </w:tr>
      <w:tr w:rsidR="00F16E0C" w:rsidRPr="004F135D" w:rsidTr="00C31486">
        <w:trPr>
          <w:trHeight w:val="290"/>
        </w:trPr>
        <w:tc>
          <w:tcPr>
            <w:tcW w:w="0" w:type="auto"/>
            <w:vMerge w:val="restart"/>
            <w:vAlign w:val="center"/>
            <w:hideMark/>
          </w:tcPr>
          <w:p w:rsidR="00F16E0C" w:rsidRPr="004F135D" w:rsidRDefault="00F16E0C" w:rsidP="00C31486">
            <w:pPr>
              <w:spacing w:before="60" w:after="60" w:line="240" w:lineRule="auto"/>
              <w:jc w:val="center"/>
            </w:pPr>
            <w:r w:rsidRPr="004F135D">
              <w:t xml:space="preserve">6 </w:t>
            </w:r>
            <w:proofErr w:type="spellStart"/>
            <w:r w:rsidRPr="004F135D">
              <w:t>ans</w:t>
            </w:r>
            <w:proofErr w:type="spellEnd"/>
          </w:p>
        </w:tc>
        <w:tc>
          <w:tcPr>
            <w:tcW w:w="0" w:type="auto"/>
            <w:vAlign w:val="center"/>
            <w:hideMark/>
          </w:tcPr>
          <w:p w:rsidR="00F16E0C" w:rsidRPr="004F135D" w:rsidRDefault="00F16E0C" w:rsidP="00C31486">
            <w:pPr>
              <w:spacing w:before="60" w:after="60" w:line="240" w:lineRule="auto"/>
              <w:jc w:val="center"/>
            </w:pPr>
            <w:r w:rsidRPr="004F135D">
              <w:t>2001/2002</w:t>
            </w:r>
          </w:p>
        </w:tc>
        <w:tc>
          <w:tcPr>
            <w:tcW w:w="0" w:type="auto"/>
            <w:vAlign w:val="center"/>
            <w:hideMark/>
          </w:tcPr>
          <w:p w:rsidR="00F16E0C" w:rsidRPr="004F135D" w:rsidRDefault="00F16E0C" w:rsidP="00C31486">
            <w:pPr>
              <w:spacing w:before="60" w:after="60" w:line="240" w:lineRule="auto"/>
              <w:jc w:val="center"/>
            </w:pPr>
            <w:r w:rsidRPr="004F135D">
              <w:t>44%</w:t>
            </w:r>
          </w:p>
        </w:tc>
        <w:tc>
          <w:tcPr>
            <w:tcW w:w="0" w:type="auto"/>
            <w:vAlign w:val="center"/>
            <w:hideMark/>
          </w:tcPr>
          <w:p w:rsidR="00F16E0C" w:rsidRPr="004F135D" w:rsidRDefault="00F16E0C" w:rsidP="00C31486">
            <w:pPr>
              <w:spacing w:before="60" w:after="60" w:line="240" w:lineRule="auto"/>
              <w:jc w:val="center"/>
            </w:pPr>
            <w:r w:rsidRPr="004F135D">
              <w:t>56%</w:t>
            </w:r>
          </w:p>
        </w:tc>
        <w:tc>
          <w:tcPr>
            <w:tcW w:w="0" w:type="auto"/>
            <w:vAlign w:val="center"/>
            <w:hideMark/>
          </w:tcPr>
          <w:p w:rsidR="00F16E0C" w:rsidRPr="004F135D" w:rsidRDefault="00F16E0C" w:rsidP="00C31486">
            <w:pPr>
              <w:spacing w:before="60" w:after="60" w:line="240" w:lineRule="auto"/>
              <w:jc w:val="center"/>
            </w:pPr>
            <w:r w:rsidRPr="004F135D">
              <w:t>64%</w:t>
            </w:r>
          </w:p>
        </w:tc>
        <w:tc>
          <w:tcPr>
            <w:tcW w:w="0" w:type="auto"/>
            <w:vAlign w:val="center"/>
            <w:hideMark/>
          </w:tcPr>
          <w:p w:rsidR="00F16E0C" w:rsidRPr="004F135D" w:rsidRDefault="00F16E0C" w:rsidP="00C31486">
            <w:pPr>
              <w:spacing w:before="60" w:after="60" w:line="240" w:lineRule="auto"/>
              <w:jc w:val="center"/>
            </w:pPr>
            <w:r w:rsidRPr="004F135D">
              <w:t>2,1</w:t>
            </w:r>
          </w:p>
        </w:tc>
        <w:tc>
          <w:tcPr>
            <w:tcW w:w="0" w:type="auto"/>
            <w:vAlign w:val="center"/>
          </w:tcPr>
          <w:p w:rsidR="00F16E0C" w:rsidRPr="004F135D" w:rsidRDefault="00F16E0C" w:rsidP="00C31486">
            <w:pPr>
              <w:spacing w:before="60" w:after="60" w:line="240" w:lineRule="auto"/>
              <w:jc w:val="center"/>
            </w:pPr>
            <w:r w:rsidRPr="004F135D">
              <w:t>-</w:t>
            </w:r>
          </w:p>
        </w:tc>
      </w:tr>
      <w:tr w:rsidR="00F16E0C" w:rsidRPr="004F135D" w:rsidTr="00C31486">
        <w:trPr>
          <w:trHeight w:val="253"/>
        </w:trPr>
        <w:tc>
          <w:tcPr>
            <w:tcW w:w="0" w:type="auto"/>
            <w:vMerge/>
            <w:vAlign w:val="center"/>
            <w:hideMark/>
          </w:tcPr>
          <w:p w:rsidR="00F16E0C" w:rsidRPr="004F135D" w:rsidRDefault="00F16E0C" w:rsidP="00C31486">
            <w:pPr>
              <w:spacing w:before="60" w:after="60" w:line="240" w:lineRule="auto"/>
              <w:jc w:val="center"/>
            </w:pPr>
          </w:p>
        </w:tc>
        <w:tc>
          <w:tcPr>
            <w:tcW w:w="0" w:type="auto"/>
            <w:vAlign w:val="center"/>
            <w:hideMark/>
          </w:tcPr>
          <w:p w:rsidR="00F16E0C" w:rsidRPr="004F135D" w:rsidRDefault="00F16E0C" w:rsidP="00C31486">
            <w:pPr>
              <w:spacing w:before="60" w:after="60" w:line="240" w:lineRule="auto"/>
              <w:jc w:val="center"/>
            </w:pPr>
            <w:r w:rsidRPr="004F135D">
              <w:t>2011/2012</w:t>
            </w:r>
          </w:p>
        </w:tc>
        <w:tc>
          <w:tcPr>
            <w:tcW w:w="0" w:type="auto"/>
            <w:vAlign w:val="center"/>
            <w:hideMark/>
          </w:tcPr>
          <w:p w:rsidR="00F16E0C" w:rsidRPr="004F135D" w:rsidRDefault="00F16E0C" w:rsidP="00C31486">
            <w:pPr>
              <w:spacing w:before="60" w:after="60" w:line="240" w:lineRule="auto"/>
              <w:jc w:val="center"/>
            </w:pPr>
            <w:r w:rsidRPr="004F135D">
              <w:t>48%</w:t>
            </w:r>
          </w:p>
        </w:tc>
        <w:tc>
          <w:tcPr>
            <w:tcW w:w="0" w:type="auto"/>
            <w:vAlign w:val="center"/>
            <w:hideMark/>
          </w:tcPr>
          <w:p w:rsidR="00F16E0C" w:rsidRPr="004F135D" w:rsidRDefault="00F16E0C" w:rsidP="00C31486">
            <w:pPr>
              <w:spacing w:before="60" w:after="60" w:line="240" w:lineRule="auto"/>
              <w:jc w:val="center"/>
            </w:pPr>
            <w:r w:rsidRPr="004F135D">
              <w:t>45%</w:t>
            </w:r>
          </w:p>
        </w:tc>
        <w:tc>
          <w:tcPr>
            <w:tcW w:w="0" w:type="auto"/>
            <w:vAlign w:val="center"/>
            <w:hideMark/>
          </w:tcPr>
          <w:p w:rsidR="00F16E0C" w:rsidRPr="004F135D" w:rsidRDefault="00F16E0C" w:rsidP="00C31486">
            <w:pPr>
              <w:spacing w:before="60" w:after="60" w:line="240" w:lineRule="auto"/>
              <w:jc w:val="center"/>
            </w:pPr>
            <w:r w:rsidRPr="004F135D">
              <w:t>56%</w:t>
            </w:r>
          </w:p>
        </w:tc>
        <w:tc>
          <w:tcPr>
            <w:tcW w:w="0" w:type="auto"/>
            <w:vAlign w:val="center"/>
            <w:hideMark/>
          </w:tcPr>
          <w:p w:rsidR="00F16E0C" w:rsidRPr="004F135D" w:rsidRDefault="00F16E0C" w:rsidP="00C31486">
            <w:pPr>
              <w:spacing w:before="60" w:after="60" w:line="240" w:lineRule="auto"/>
              <w:jc w:val="center"/>
            </w:pPr>
            <w:r w:rsidRPr="004F135D">
              <w:t>3,02</w:t>
            </w:r>
          </w:p>
        </w:tc>
        <w:tc>
          <w:tcPr>
            <w:tcW w:w="0" w:type="auto"/>
            <w:vAlign w:val="center"/>
          </w:tcPr>
          <w:p w:rsidR="00F16E0C" w:rsidRPr="004F135D" w:rsidRDefault="00F16E0C" w:rsidP="00C31486">
            <w:pPr>
              <w:spacing w:before="60" w:after="60" w:line="240" w:lineRule="auto"/>
              <w:jc w:val="center"/>
            </w:pPr>
            <w:r w:rsidRPr="004F135D">
              <w:t>-</w:t>
            </w:r>
          </w:p>
        </w:tc>
      </w:tr>
      <w:tr w:rsidR="00F16E0C" w:rsidRPr="004F135D" w:rsidTr="00C31486">
        <w:trPr>
          <w:trHeight w:val="480"/>
        </w:trPr>
        <w:tc>
          <w:tcPr>
            <w:tcW w:w="0" w:type="auto"/>
            <w:vMerge w:val="restart"/>
            <w:vAlign w:val="center"/>
            <w:hideMark/>
          </w:tcPr>
          <w:p w:rsidR="00F16E0C" w:rsidRPr="004F135D" w:rsidRDefault="00F16E0C" w:rsidP="00C31486">
            <w:pPr>
              <w:spacing w:before="60" w:after="60" w:line="240" w:lineRule="auto"/>
              <w:jc w:val="center"/>
            </w:pPr>
            <w:r w:rsidRPr="004F135D">
              <w:t xml:space="preserve">12 </w:t>
            </w:r>
            <w:proofErr w:type="spellStart"/>
            <w:r w:rsidRPr="004F135D">
              <w:t>ans</w:t>
            </w:r>
            <w:proofErr w:type="spellEnd"/>
          </w:p>
        </w:tc>
        <w:tc>
          <w:tcPr>
            <w:tcW w:w="0" w:type="auto"/>
            <w:vAlign w:val="center"/>
            <w:hideMark/>
          </w:tcPr>
          <w:p w:rsidR="00F16E0C" w:rsidRPr="004F135D" w:rsidRDefault="00F16E0C" w:rsidP="00C31486">
            <w:pPr>
              <w:spacing w:before="60" w:after="60" w:line="240" w:lineRule="auto"/>
              <w:jc w:val="center"/>
            </w:pPr>
            <w:r w:rsidRPr="004F135D">
              <w:t>2001/2002</w:t>
            </w:r>
          </w:p>
        </w:tc>
        <w:tc>
          <w:tcPr>
            <w:tcW w:w="0" w:type="auto"/>
            <w:vAlign w:val="center"/>
            <w:hideMark/>
          </w:tcPr>
          <w:p w:rsidR="00F16E0C" w:rsidRPr="004F135D" w:rsidRDefault="00F16E0C" w:rsidP="00C31486">
            <w:pPr>
              <w:spacing w:before="60" w:after="60" w:line="240" w:lineRule="auto"/>
              <w:jc w:val="center"/>
            </w:pPr>
            <w:r w:rsidRPr="004F135D">
              <w:t>48%</w:t>
            </w:r>
          </w:p>
        </w:tc>
        <w:tc>
          <w:tcPr>
            <w:tcW w:w="0" w:type="auto"/>
            <w:vAlign w:val="center"/>
            <w:hideMark/>
          </w:tcPr>
          <w:p w:rsidR="00F16E0C" w:rsidRPr="004F135D" w:rsidRDefault="00F16E0C" w:rsidP="00C31486">
            <w:pPr>
              <w:spacing w:before="60" w:after="60" w:line="240" w:lineRule="auto"/>
              <w:jc w:val="center"/>
            </w:pPr>
            <w:r w:rsidRPr="004F135D">
              <w:t>46%</w:t>
            </w:r>
          </w:p>
        </w:tc>
        <w:tc>
          <w:tcPr>
            <w:tcW w:w="0" w:type="auto"/>
            <w:vAlign w:val="center"/>
            <w:hideMark/>
          </w:tcPr>
          <w:p w:rsidR="00F16E0C" w:rsidRPr="004F135D" w:rsidRDefault="00F16E0C" w:rsidP="00C31486">
            <w:pPr>
              <w:spacing w:before="60" w:after="60" w:line="240" w:lineRule="auto"/>
              <w:jc w:val="center"/>
            </w:pPr>
            <w:r w:rsidRPr="004F135D">
              <w:t>42%</w:t>
            </w:r>
          </w:p>
        </w:tc>
        <w:tc>
          <w:tcPr>
            <w:tcW w:w="0" w:type="auto"/>
            <w:vAlign w:val="center"/>
          </w:tcPr>
          <w:p w:rsidR="00F16E0C" w:rsidRPr="004F135D" w:rsidRDefault="00F16E0C" w:rsidP="00C31486">
            <w:pPr>
              <w:spacing w:before="60" w:after="60" w:line="240" w:lineRule="auto"/>
              <w:jc w:val="center"/>
            </w:pPr>
            <w:r w:rsidRPr="004F135D">
              <w:t>-</w:t>
            </w:r>
          </w:p>
        </w:tc>
        <w:tc>
          <w:tcPr>
            <w:tcW w:w="0" w:type="auto"/>
            <w:vAlign w:val="center"/>
            <w:hideMark/>
          </w:tcPr>
          <w:p w:rsidR="00F16E0C" w:rsidRPr="004F135D" w:rsidRDefault="00F16E0C" w:rsidP="00C31486">
            <w:pPr>
              <w:spacing w:before="60" w:after="60" w:line="240" w:lineRule="auto"/>
              <w:jc w:val="center"/>
            </w:pPr>
            <w:r w:rsidRPr="004F135D">
              <w:t>1,09</w:t>
            </w:r>
          </w:p>
        </w:tc>
      </w:tr>
      <w:tr w:rsidR="00F16E0C" w:rsidRPr="004F135D" w:rsidTr="00C31486">
        <w:trPr>
          <w:trHeight w:val="106"/>
        </w:trPr>
        <w:tc>
          <w:tcPr>
            <w:tcW w:w="0" w:type="auto"/>
            <w:vMerge/>
            <w:vAlign w:val="center"/>
            <w:hideMark/>
          </w:tcPr>
          <w:p w:rsidR="00F16E0C" w:rsidRPr="004F135D" w:rsidRDefault="00F16E0C" w:rsidP="00C31486">
            <w:pPr>
              <w:spacing w:before="60" w:after="60" w:line="240" w:lineRule="auto"/>
              <w:jc w:val="center"/>
            </w:pPr>
          </w:p>
        </w:tc>
        <w:tc>
          <w:tcPr>
            <w:tcW w:w="0" w:type="auto"/>
            <w:vAlign w:val="center"/>
            <w:hideMark/>
          </w:tcPr>
          <w:p w:rsidR="00F16E0C" w:rsidRPr="004F135D" w:rsidRDefault="00F16E0C" w:rsidP="00C31486">
            <w:pPr>
              <w:spacing w:before="60" w:after="60" w:line="240" w:lineRule="auto"/>
              <w:jc w:val="center"/>
            </w:pPr>
            <w:r w:rsidRPr="004F135D">
              <w:t>2011/2012</w:t>
            </w:r>
          </w:p>
        </w:tc>
        <w:tc>
          <w:tcPr>
            <w:tcW w:w="0" w:type="auto"/>
            <w:vAlign w:val="center"/>
            <w:hideMark/>
          </w:tcPr>
          <w:p w:rsidR="00F16E0C" w:rsidRPr="004F135D" w:rsidRDefault="00F16E0C" w:rsidP="00C31486">
            <w:pPr>
              <w:spacing w:before="60" w:after="60" w:line="240" w:lineRule="auto"/>
              <w:jc w:val="center"/>
            </w:pPr>
            <w:r w:rsidRPr="004F135D">
              <w:t>54%</w:t>
            </w:r>
          </w:p>
        </w:tc>
        <w:tc>
          <w:tcPr>
            <w:tcW w:w="0" w:type="auto"/>
            <w:vAlign w:val="center"/>
            <w:hideMark/>
          </w:tcPr>
          <w:p w:rsidR="00F16E0C" w:rsidRPr="004F135D" w:rsidRDefault="00F16E0C" w:rsidP="00C31486">
            <w:pPr>
              <w:spacing w:before="60" w:after="60" w:line="240" w:lineRule="auto"/>
              <w:jc w:val="center"/>
            </w:pPr>
            <w:r w:rsidRPr="004F135D">
              <w:t>45%</w:t>
            </w:r>
          </w:p>
        </w:tc>
        <w:tc>
          <w:tcPr>
            <w:tcW w:w="0" w:type="auto"/>
            <w:vAlign w:val="center"/>
            <w:hideMark/>
          </w:tcPr>
          <w:p w:rsidR="00F16E0C" w:rsidRPr="004F135D" w:rsidRDefault="00F16E0C" w:rsidP="00C31486">
            <w:pPr>
              <w:spacing w:before="60" w:after="60" w:line="240" w:lineRule="auto"/>
              <w:jc w:val="center"/>
            </w:pPr>
            <w:r w:rsidRPr="004F135D">
              <w:t>46%</w:t>
            </w:r>
          </w:p>
        </w:tc>
        <w:tc>
          <w:tcPr>
            <w:tcW w:w="0" w:type="auto"/>
            <w:vAlign w:val="center"/>
          </w:tcPr>
          <w:p w:rsidR="00F16E0C" w:rsidRPr="004F135D" w:rsidRDefault="00F16E0C" w:rsidP="00C31486">
            <w:pPr>
              <w:spacing w:before="60" w:after="60" w:line="240" w:lineRule="auto"/>
              <w:jc w:val="center"/>
            </w:pPr>
            <w:r w:rsidRPr="004F135D">
              <w:t>-</w:t>
            </w:r>
          </w:p>
        </w:tc>
        <w:tc>
          <w:tcPr>
            <w:tcW w:w="0" w:type="auto"/>
            <w:vAlign w:val="center"/>
            <w:hideMark/>
          </w:tcPr>
          <w:p w:rsidR="00F16E0C" w:rsidRPr="004F135D" w:rsidRDefault="00F16E0C" w:rsidP="00C31486">
            <w:pPr>
              <w:spacing w:before="60" w:after="60" w:line="240" w:lineRule="auto"/>
              <w:jc w:val="center"/>
            </w:pPr>
            <w:r w:rsidRPr="004F135D">
              <w:t>1,09</w:t>
            </w:r>
          </w:p>
        </w:tc>
      </w:tr>
    </w:tbl>
    <w:p w:rsidR="00F16E0C" w:rsidRPr="004F135D" w:rsidRDefault="00F16E0C" w:rsidP="00F16E0C">
      <w:pPr>
        <w:pStyle w:val="Sansinterligne"/>
      </w:pPr>
    </w:p>
    <w:p w:rsidR="00F16E0C" w:rsidRPr="004F135D" w:rsidRDefault="00F16E0C" w:rsidP="00F16E0C">
      <w:pPr>
        <w:spacing w:after="0" w:line="336" w:lineRule="auto"/>
        <w:ind w:firstLine="708"/>
      </w:pPr>
      <w:r w:rsidRPr="004F135D">
        <w:t>A 6 ans, les dents temporaires sont majoritaires, c’est pourquoi seul le « </w:t>
      </w:r>
      <w:proofErr w:type="spellStart"/>
      <w:r w:rsidRPr="004F135D">
        <w:t>caom</w:t>
      </w:r>
      <w:proofErr w:type="spellEnd"/>
      <w:r w:rsidRPr="004F135D">
        <w:t> » a été calculé.</w:t>
      </w:r>
    </w:p>
    <w:p w:rsidR="00F16E0C" w:rsidRPr="004F135D" w:rsidRDefault="00F16E0C" w:rsidP="00F16E0C">
      <w:pPr>
        <w:spacing w:after="0" w:line="336" w:lineRule="auto"/>
        <w:ind w:firstLine="708"/>
      </w:pPr>
      <w:r w:rsidRPr="004F135D">
        <w:t>A 12 ans, les dents permanentes sont majoritaires, c’est pourquoi seul le « </w:t>
      </w:r>
      <w:proofErr w:type="spellStart"/>
      <w:r w:rsidRPr="004F135D">
        <w:t>CAOm</w:t>
      </w:r>
      <w:proofErr w:type="spellEnd"/>
      <w:r w:rsidRPr="004F135D">
        <w:t> » a été calculé.</w:t>
      </w:r>
    </w:p>
    <w:p w:rsidR="00F16E0C" w:rsidRPr="004F135D" w:rsidRDefault="00F16E0C" w:rsidP="00631E84">
      <w:pPr>
        <w:spacing w:after="0" w:line="336" w:lineRule="auto"/>
        <w:ind w:firstLine="708"/>
      </w:pPr>
      <w:r w:rsidRPr="004F135D">
        <w:t xml:space="preserve">Dans le cadre de ce programme, l’hygiène bucco-dentaire a été jugée comme acceptable ou non selon la présence ou l’absence de débris mous sur les dents. </w:t>
      </w:r>
    </w:p>
    <w:p w:rsidR="00F16E0C" w:rsidRPr="004F135D" w:rsidRDefault="00F5418A" w:rsidP="001431B1">
      <w:pPr>
        <w:pStyle w:val="NormalWeb"/>
        <w:spacing w:before="0" w:beforeAutospacing="0" w:after="0" w:afterAutospacing="0" w:line="360" w:lineRule="auto"/>
      </w:pPr>
      <w:r w:rsidRPr="004F135D">
        <w:t>L’institut</w:t>
      </w:r>
      <w:r w:rsidR="00F16E0C" w:rsidRPr="004F135D">
        <w:t xml:space="preserve"> National de Santé Publique (INSP) a réalisé en 2013</w:t>
      </w:r>
      <w:r w:rsidR="00631E84" w:rsidRPr="004F135D">
        <w:t>[</w:t>
      </w:r>
      <w:r w:rsidR="00631E84">
        <w:t>20]</w:t>
      </w:r>
      <w:r w:rsidR="00F16E0C" w:rsidRPr="004F135D">
        <w:t xml:space="preserve">, une </w:t>
      </w:r>
      <w:hyperlink r:id="rId13" w:history="1">
        <w:r w:rsidR="00F16E0C" w:rsidRPr="004F135D">
          <w:rPr>
            <w:rStyle w:val="Lienhypertexte"/>
            <w:color w:val="auto"/>
            <w:u w:val="none"/>
          </w:rPr>
          <w:t>enquête transversale descriptive</w:t>
        </w:r>
      </w:hyperlink>
      <w:r w:rsidR="00F16E0C" w:rsidRPr="004F135D">
        <w:t>, dont l’objectif  était l</w:t>
      </w:r>
      <w:r w:rsidR="001431B1" w:rsidRPr="004F135D">
        <w:t xml:space="preserve">’évaluation de l’atteinte carieuse dentaire </w:t>
      </w:r>
      <w:r w:rsidR="00F16E0C" w:rsidRPr="004F135D">
        <w:t>de 12 470 enfants scolarisés de 6, 12 et 15 ans répartis sur l’ensem</w:t>
      </w:r>
      <w:r w:rsidRPr="004F135D">
        <w:t>ble des wilayas du pays :</w:t>
      </w:r>
    </w:p>
    <w:p w:rsidR="00261206" w:rsidRPr="004F135D" w:rsidRDefault="00F16E0C" w:rsidP="001431B1">
      <w:pPr>
        <w:pStyle w:val="NormalWeb"/>
        <w:numPr>
          <w:ilvl w:val="0"/>
          <w:numId w:val="11"/>
        </w:numPr>
        <w:spacing w:before="0" w:beforeAutospacing="0" w:line="360" w:lineRule="auto"/>
      </w:pPr>
      <w:r w:rsidRPr="004F135D">
        <w:t>L’atteinte carieuse a présenté une prévalence de 74.1% chez les enfants âgés de 6ans, 12ans et 15 ans et 64,2 %</w:t>
      </w:r>
      <w:r w:rsidRPr="004F135D">
        <w:rPr>
          <w:sz w:val="20"/>
          <w:szCs w:val="20"/>
        </w:rPr>
        <w:t xml:space="preserve"> </w:t>
      </w:r>
      <w:r w:rsidRPr="004F135D">
        <w:t xml:space="preserve">des enfants cumulent plus de 2 caries par bouche. </w:t>
      </w:r>
    </w:p>
    <w:p w:rsidR="00D61FC0" w:rsidRDefault="002C7BEE" w:rsidP="00D61FC0">
      <w:pPr>
        <w:pStyle w:val="NormalWeb"/>
        <w:spacing w:before="0" w:beforeAutospacing="0" w:line="360" w:lineRule="auto"/>
        <w:ind w:left="360"/>
        <w:rPr>
          <w:color w:val="FF0000"/>
        </w:rPr>
      </w:pPr>
      <w:r>
        <w:rPr>
          <w:noProof/>
          <w:color w:val="FF0000"/>
        </w:rPr>
        <w:drawing>
          <wp:inline distT="0" distB="0" distL="0" distR="0">
            <wp:extent cx="4318863" cy="2951461"/>
            <wp:effectExtent l="19050" t="19050" r="24537" b="20339"/>
            <wp:docPr id="14"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srcRect/>
                    <a:stretch>
                      <a:fillRect/>
                    </a:stretch>
                  </pic:blipFill>
                  <pic:spPr bwMode="auto">
                    <a:xfrm>
                      <a:off x="0" y="0"/>
                      <a:ext cx="4344294" cy="2968840"/>
                    </a:xfrm>
                    <a:prstGeom prst="rect">
                      <a:avLst/>
                    </a:prstGeom>
                    <a:noFill/>
                    <a:ln w="9525">
                      <a:solidFill>
                        <a:schemeClr val="tx1"/>
                      </a:solidFill>
                      <a:miter lim="800000"/>
                      <a:headEnd/>
                      <a:tailEnd/>
                    </a:ln>
                  </pic:spPr>
                </pic:pic>
              </a:graphicData>
            </a:graphic>
          </wp:inline>
        </w:drawing>
      </w:r>
    </w:p>
    <w:p w:rsidR="00D61FC0" w:rsidRPr="00631E84" w:rsidRDefault="00276FF0" w:rsidP="00631E84">
      <w:pPr>
        <w:pStyle w:val="NormalWeb"/>
        <w:spacing w:before="0" w:beforeAutospacing="0" w:line="360" w:lineRule="auto"/>
        <w:rPr>
          <w:sz w:val="20"/>
          <w:szCs w:val="20"/>
        </w:rPr>
      </w:pPr>
      <w:r>
        <w:rPr>
          <w:color w:val="FF0000"/>
          <w:sz w:val="20"/>
          <w:szCs w:val="20"/>
        </w:rPr>
        <w:t xml:space="preserve">                      </w:t>
      </w:r>
      <w:r w:rsidRPr="00276FF0">
        <w:rPr>
          <w:sz w:val="20"/>
          <w:szCs w:val="20"/>
        </w:rPr>
        <w:t>Image 3 :</w:t>
      </w:r>
      <w:r w:rsidR="00D61FC0" w:rsidRPr="00276FF0">
        <w:rPr>
          <w:sz w:val="20"/>
          <w:szCs w:val="20"/>
        </w:rPr>
        <w:t xml:space="preserve"> </w:t>
      </w:r>
      <w:r w:rsidR="00631E84">
        <w:rPr>
          <w:sz w:val="20"/>
          <w:szCs w:val="20"/>
        </w:rPr>
        <w:t xml:space="preserve">Prévalence de la carie </w:t>
      </w:r>
      <w:r w:rsidR="00D61FC0" w:rsidRPr="00276FF0">
        <w:rPr>
          <w:sz w:val="20"/>
          <w:szCs w:val="20"/>
        </w:rPr>
        <w:t>par région sanitaire</w:t>
      </w:r>
      <w:r w:rsidR="002C7BEE" w:rsidRPr="00276FF0">
        <w:rPr>
          <w:sz w:val="20"/>
          <w:szCs w:val="20"/>
        </w:rPr>
        <w:t xml:space="preserve"> des enfants de 6 ans</w:t>
      </w:r>
      <w:r w:rsidR="00631E84">
        <w:rPr>
          <w:sz w:val="20"/>
          <w:szCs w:val="20"/>
        </w:rPr>
        <w:t xml:space="preserve"> </w:t>
      </w:r>
      <w:r w:rsidR="00631E84" w:rsidRPr="004F135D">
        <w:t>[</w:t>
      </w:r>
      <w:r w:rsidR="00631E84">
        <w:t>20]</w:t>
      </w:r>
    </w:p>
    <w:p w:rsidR="002C7BEE" w:rsidRDefault="002C7BEE" w:rsidP="003F44AE">
      <w:pPr>
        <w:pStyle w:val="Titre3"/>
      </w:pPr>
      <w:bookmarkStart w:id="9" w:name="_Toc53376836"/>
      <w:r w:rsidRPr="002C7BEE">
        <w:rPr>
          <w:noProof/>
          <w:lang w:eastAsia="fr-FR"/>
        </w:rPr>
        <w:lastRenderedPageBreak/>
        <w:drawing>
          <wp:inline distT="0" distB="0" distL="0" distR="0">
            <wp:extent cx="4143298" cy="3448282"/>
            <wp:effectExtent l="19050" t="19050" r="9602" b="18818"/>
            <wp:docPr id="15" name="Image 5" descr="C:\Users\HP\Pictures\carie 12 a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Pictures\carie 12 ans.png"/>
                    <pic:cNvPicPr>
                      <a:picLocks noChangeAspect="1" noChangeArrowheads="1"/>
                    </pic:cNvPicPr>
                  </pic:nvPicPr>
                  <pic:blipFill>
                    <a:blip r:embed="rId15" cstate="print"/>
                    <a:srcRect r="80773" b="77091"/>
                    <a:stretch>
                      <a:fillRect/>
                    </a:stretch>
                  </pic:blipFill>
                  <pic:spPr bwMode="auto">
                    <a:xfrm>
                      <a:off x="0" y="0"/>
                      <a:ext cx="4155033" cy="3458049"/>
                    </a:xfrm>
                    <a:prstGeom prst="rect">
                      <a:avLst/>
                    </a:prstGeom>
                    <a:noFill/>
                    <a:ln w="9525">
                      <a:solidFill>
                        <a:schemeClr val="tx1"/>
                      </a:solidFill>
                      <a:miter lim="800000"/>
                      <a:headEnd/>
                      <a:tailEnd/>
                    </a:ln>
                  </pic:spPr>
                </pic:pic>
              </a:graphicData>
            </a:graphic>
          </wp:inline>
        </w:drawing>
      </w:r>
    </w:p>
    <w:p w:rsidR="002C7BEE" w:rsidRDefault="00DE4A87" w:rsidP="00631E84">
      <w:r>
        <w:rPr>
          <w:sz w:val="20"/>
          <w:szCs w:val="20"/>
        </w:rPr>
        <w:t xml:space="preserve">              </w:t>
      </w:r>
      <w:r w:rsidR="00276FF0">
        <w:rPr>
          <w:sz w:val="20"/>
          <w:szCs w:val="20"/>
        </w:rPr>
        <w:t xml:space="preserve">        </w:t>
      </w:r>
      <w:r w:rsidR="005A25C0">
        <w:rPr>
          <w:sz w:val="20"/>
          <w:szCs w:val="20"/>
        </w:rPr>
        <w:t xml:space="preserve"> </w:t>
      </w:r>
      <w:r w:rsidR="00276FF0">
        <w:rPr>
          <w:sz w:val="20"/>
          <w:szCs w:val="20"/>
        </w:rPr>
        <w:t xml:space="preserve">Image 4 : </w:t>
      </w:r>
      <w:r w:rsidR="00631E84">
        <w:rPr>
          <w:sz w:val="20"/>
          <w:szCs w:val="20"/>
        </w:rPr>
        <w:t xml:space="preserve">Prévalence de la carie </w:t>
      </w:r>
      <w:r w:rsidR="002C7BEE" w:rsidRPr="002C7BEE">
        <w:rPr>
          <w:sz w:val="20"/>
          <w:szCs w:val="20"/>
        </w:rPr>
        <w:t>par région sanitaire des enfants de 6 ans</w:t>
      </w:r>
      <w:r w:rsidR="00631E84">
        <w:t xml:space="preserve"> </w:t>
      </w:r>
      <w:r w:rsidR="00631E84" w:rsidRPr="004F135D">
        <w:t>[</w:t>
      </w:r>
      <w:r w:rsidR="00631E84">
        <w:t>20</w:t>
      </w:r>
      <w:r w:rsidR="00631E84" w:rsidRPr="004F135D">
        <w:t>].</w:t>
      </w:r>
    </w:p>
    <w:p w:rsidR="006E31D6" w:rsidRPr="006E31D6" w:rsidRDefault="005A25C0" w:rsidP="006E31D6">
      <w:pPr>
        <w:autoSpaceDE w:val="0"/>
        <w:autoSpaceDN w:val="0"/>
        <w:adjustRightInd w:val="0"/>
        <w:spacing w:line="360" w:lineRule="auto"/>
        <w:ind w:firstLine="540"/>
        <w:rPr>
          <w:szCs w:val="24"/>
        </w:rPr>
      </w:pPr>
      <w:r>
        <w:t>C</w:t>
      </w:r>
      <w:r w:rsidRPr="00101533">
        <w:t xml:space="preserve">es résultats sont en faveur de l’utilisation du fluor </w:t>
      </w:r>
      <w:r w:rsidR="006E31D6">
        <w:t>en Algérie et l</w:t>
      </w:r>
      <w:r w:rsidR="006E31D6" w:rsidRPr="006E31D6">
        <w:rPr>
          <w:szCs w:val="24"/>
        </w:rPr>
        <w:t>a dose à ne pas dépasser pour éviter tout risque de fluorose est de 0,05 mg/j par kg de poids corporel, tous apports confondus, sans dépasser 1 mg/j (donnée OMS).</w:t>
      </w:r>
    </w:p>
    <w:p w:rsidR="006A67E1" w:rsidRPr="00F82D84" w:rsidRDefault="006A67E1" w:rsidP="003F44AE">
      <w:pPr>
        <w:pStyle w:val="Titre3"/>
      </w:pPr>
      <w:r w:rsidRPr="00F82D84">
        <w:t>Fluor systémique et/ou fluor topique</w:t>
      </w:r>
      <w:bookmarkEnd w:id="9"/>
    </w:p>
    <w:p w:rsidR="006A67E1" w:rsidRPr="00F82D84" w:rsidRDefault="006A67E1" w:rsidP="003F44AE">
      <w:pPr>
        <w:pStyle w:val="Paragraphedeliste"/>
        <w:numPr>
          <w:ilvl w:val="0"/>
          <w:numId w:val="6"/>
        </w:numPr>
      </w:pPr>
      <w:r w:rsidRPr="00F82D84">
        <w:t>Le point sur la remise en question du rôle du fluor systémique</w:t>
      </w:r>
    </w:p>
    <w:p w:rsidR="006A67E1" w:rsidRPr="00F82D84" w:rsidRDefault="006A67E1" w:rsidP="003F44AE">
      <w:r w:rsidRPr="00F82D84">
        <w:t>Bien que les études épidémiologiques portant sur des sujets nés et élevés dans une région où l</w:t>
      </w:r>
      <w:r w:rsidR="002F6176">
        <w:t>’</w:t>
      </w:r>
      <w:r w:rsidRPr="00F82D84">
        <w:t>eau de boisson</w:t>
      </w:r>
      <w:r w:rsidR="003F44AE">
        <w:t xml:space="preserve"> </w:t>
      </w:r>
      <w:r w:rsidRPr="00F82D84">
        <w:t>est fluorée montrent qu</w:t>
      </w:r>
      <w:r w:rsidR="002F6176">
        <w:t>’</w:t>
      </w:r>
      <w:r w:rsidRPr="00F82D84">
        <w:t>ils présentent moins de caries que ceux vivant dans des régions ou l</w:t>
      </w:r>
      <w:r w:rsidR="002F6176">
        <w:t>’</w:t>
      </w:r>
      <w:r w:rsidRPr="00F82D84">
        <w:t>eau de boisson est peu ou pas fluorée, des informations apparemment contradictoires sont apparues au cours des vingt dernières années. En effet, il s</w:t>
      </w:r>
      <w:r w:rsidR="002F6176">
        <w:t>’</w:t>
      </w:r>
      <w:r w:rsidRPr="00F82D84">
        <w:t>avère que l</w:t>
      </w:r>
      <w:r w:rsidR="002F6176">
        <w:t>’</w:t>
      </w:r>
      <w:r w:rsidRPr="00F82D84">
        <w:t>activité carieuse de ces sujets augmente s</w:t>
      </w:r>
      <w:r w:rsidR="002F6176">
        <w:t>’</w:t>
      </w:r>
      <w:r w:rsidRPr="00F82D84">
        <w:t>ils quittent leur région où l</w:t>
      </w:r>
      <w:r w:rsidR="002F6176">
        <w:t>’</w:t>
      </w:r>
      <w:r w:rsidRPr="00F82D84">
        <w:t>eau est fluorée pour résider dans une région où l</w:t>
      </w:r>
      <w:r w:rsidR="002F6176">
        <w:t>’</w:t>
      </w:r>
      <w:r w:rsidRPr="00F82D84">
        <w:t>eau n</w:t>
      </w:r>
      <w:r w:rsidR="002F6176">
        <w:t>’</w:t>
      </w:r>
      <w:r w:rsidR="00276FF0">
        <w:t>est pas fluorée [14</w:t>
      </w:r>
      <w:r w:rsidRPr="00F82D84">
        <w:t>].</w:t>
      </w:r>
    </w:p>
    <w:p w:rsidR="006A67E1" w:rsidRDefault="006A67E1" w:rsidP="00F82D84">
      <w:r w:rsidRPr="00F82D84">
        <w:t>Les études cliniques et expérimentales tendent à démontrer que la réduction des caries observée chez les sujets ayant consommé du fluor ne peut être uniquement attribuée à l</w:t>
      </w:r>
      <w:r w:rsidR="002F6176">
        <w:t>’</w:t>
      </w:r>
      <w:r w:rsidRPr="00F82D84">
        <w:t>incorporation de fluor dans l</w:t>
      </w:r>
      <w:r w:rsidR="002F6176">
        <w:t>’</w:t>
      </w:r>
      <w:r w:rsidRPr="00F82D84">
        <w:t>émail au cours de sa formation [5], et le rôle du fluor topique a ainsi été largement démontré.</w:t>
      </w:r>
    </w:p>
    <w:p w:rsidR="00631E84" w:rsidRDefault="00631E84" w:rsidP="00F82D84"/>
    <w:p w:rsidR="007A43AE" w:rsidRPr="00F82D84" w:rsidRDefault="007A43AE" w:rsidP="00F82D84"/>
    <w:p w:rsidR="006A67E1" w:rsidRPr="00F82D84" w:rsidRDefault="006A67E1" w:rsidP="00F82D84">
      <w:r w:rsidRPr="00F82D84">
        <w:lastRenderedPageBreak/>
        <w:t>Dans ces conditions, le prescripteur est susceptible de se poser deux questions :</w:t>
      </w:r>
    </w:p>
    <w:p w:rsidR="006A67E1" w:rsidRPr="00F82D84" w:rsidRDefault="006A67E1" w:rsidP="003F44AE">
      <w:pPr>
        <w:pStyle w:val="Paragraphedeliste"/>
        <w:numPr>
          <w:ilvl w:val="0"/>
          <w:numId w:val="7"/>
        </w:numPr>
      </w:pPr>
      <w:r w:rsidRPr="00F82D84">
        <w:t>Faut-il renoncer à la supplémentation en fluor systémique ou en modifier les règles de prescription, comme le prônent certains auteurs, en stipulant que l</w:t>
      </w:r>
      <w:r w:rsidR="002F6176">
        <w:t>’</w:t>
      </w:r>
      <w:r w:rsidRPr="00F82D84">
        <w:t>apport topique en fluorures, essentiellement représenté par l</w:t>
      </w:r>
      <w:r w:rsidR="002F6176">
        <w:t>’</w:t>
      </w:r>
      <w:r w:rsidRPr="00F82D84">
        <w:t>utilisation de dentifrices fluorures, serait suffisant?</w:t>
      </w:r>
    </w:p>
    <w:p w:rsidR="006A67E1" w:rsidRPr="00F82D84" w:rsidRDefault="006A67E1" w:rsidP="00F82D84">
      <w:r w:rsidRPr="00F82D84">
        <w:t>Cette attitude, qui n</w:t>
      </w:r>
      <w:r w:rsidR="002F6176">
        <w:t>’</w:t>
      </w:r>
      <w:r w:rsidRPr="00F82D84">
        <w:t>est basée sur aucun critère scientifique objectif, risque de priver les patients d</w:t>
      </w:r>
      <w:r w:rsidR="002F6176">
        <w:t>’</w:t>
      </w:r>
      <w:r w:rsidRPr="00F82D84">
        <w:t>un des deux volets complémentaires de la supplémentation fluorée. C</w:t>
      </w:r>
      <w:r w:rsidR="002F6176">
        <w:t>’</w:t>
      </w:r>
      <w:r w:rsidRPr="00F82D84">
        <w:t>est par l</w:t>
      </w:r>
      <w:r w:rsidR="002F6176">
        <w:t>’</w:t>
      </w:r>
      <w:r w:rsidRPr="00F82D84">
        <w:t>association de ces deux voies, systémique et topique, que la prévention de la carie dentaire sera assurée de façon optimale.</w:t>
      </w:r>
    </w:p>
    <w:p w:rsidR="006A67E1" w:rsidRDefault="006A67E1" w:rsidP="003F44AE">
      <w:pPr>
        <w:pStyle w:val="Paragraphedeliste"/>
        <w:numPr>
          <w:ilvl w:val="0"/>
          <w:numId w:val="7"/>
        </w:numPr>
      </w:pPr>
      <w:r w:rsidRPr="00F82D84">
        <w:t>Faut-il réserver la prescription de fluor systémique à des patients dits "à risque carieux élevé", et dans ce cas, comment déterminer les patients à risque ?</w:t>
      </w:r>
    </w:p>
    <w:p w:rsidR="007A43AE" w:rsidRPr="00F82D84" w:rsidRDefault="007A43AE" w:rsidP="007A43AE">
      <w:pPr>
        <w:pStyle w:val="Paragraphedeliste"/>
      </w:pPr>
    </w:p>
    <w:p w:rsidR="006A67E1" w:rsidRPr="00F82D84" w:rsidRDefault="006A67E1" w:rsidP="00276FF0">
      <w:pPr>
        <w:spacing w:line="348" w:lineRule="auto"/>
      </w:pPr>
      <w:r w:rsidRPr="00F82D84">
        <w:t xml:space="preserve">Si la prévalence de la carie diminue dans les pays ayant un niveau </w:t>
      </w:r>
      <w:r w:rsidR="007A43AE">
        <w:t>socio-</w:t>
      </w:r>
      <w:r w:rsidRPr="00F82D84">
        <w:t xml:space="preserve">économique satisfaisant, </w:t>
      </w:r>
      <w:r w:rsidR="007A43AE" w:rsidRPr="00BC77CD">
        <w:t>les pays en voies de développement, ont enregistré une recrudescence importante du processus carieux au sein de le</w:t>
      </w:r>
      <w:r w:rsidR="00276FF0">
        <w:t>urs populations respectives [28</w:t>
      </w:r>
      <w:r w:rsidR="007A43AE" w:rsidRPr="00BC77CD">
        <w:t>,</w:t>
      </w:r>
      <w:r w:rsidR="00276FF0">
        <w:t> 31</w:t>
      </w:r>
      <w:r w:rsidR="007A43AE" w:rsidRPr="00BC77CD">
        <w:t>], du fait d</w:t>
      </w:r>
      <w:r w:rsidR="007A43AE">
        <w:t>’</w:t>
      </w:r>
      <w:r w:rsidR="007A43AE" w:rsidRPr="00BC77CD">
        <w:t>une occidentalisation des modes de vies et de la quasi-inexistence de programmes de prévention et de lutte contre la maladie carieuse spécifiquement adaptés à leur</w:t>
      </w:r>
      <w:r w:rsidR="007A43AE">
        <w:t xml:space="preserve"> condition</w:t>
      </w:r>
      <w:r w:rsidRPr="00F82D84">
        <w:t xml:space="preserve">. </w:t>
      </w:r>
      <w:r w:rsidR="003F44AE">
        <w:t>Il</w:t>
      </w:r>
      <w:r w:rsidRPr="00F82D84">
        <w:t xml:space="preserve"> pourra s</w:t>
      </w:r>
      <w:r w:rsidR="002F6176">
        <w:t>’</w:t>
      </w:r>
      <w:r w:rsidRPr="00F82D84">
        <w:t>agir :</w:t>
      </w:r>
    </w:p>
    <w:p w:rsidR="006A67E1" w:rsidRPr="00F82D84" w:rsidRDefault="006A67E1" w:rsidP="007A43AE">
      <w:pPr>
        <w:pStyle w:val="Paragraphedeliste"/>
        <w:numPr>
          <w:ilvl w:val="0"/>
          <w:numId w:val="8"/>
        </w:numPr>
      </w:pPr>
      <w:r w:rsidRPr="00F82D84">
        <w:t xml:space="preserve">des enfants de familles à </w:t>
      </w:r>
      <w:r w:rsidR="007A43AE">
        <w:t>faible niveau socio-économique</w:t>
      </w:r>
      <w:r w:rsidRPr="00F82D84">
        <w:t>,</w:t>
      </w:r>
    </w:p>
    <w:p w:rsidR="006A67E1" w:rsidRPr="00F82D84" w:rsidRDefault="006A67E1" w:rsidP="003F44AE">
      <w:pPr>
        <w:pStyle w:val="Paragraphedeliste"/>
        <w:numPr>
          <w:ilvl w:val="0"/>
          <w:numId w:val="8"/>
        </w:numPr>
      </w:pPr>
      <w:r w:rsidRPr="00F82D84">
        <w:t>des enfants dont les parents sont peu motivés à l</w:t>
      </w:r>
      <w:r w:rsidR="002F6176">
        <w:t>’</w:t>
      </w:r>
      <w:r w:rsidRPr="00F82D84">
        <w:t>hygiène bucco-dentaire,</w:t>
      </w:r>
    </w:p>
    <w:p w:rsidR="006A67E1" w:rsidRPr="00F82D84" w:rsidRDefault="006A67E1" w:rsidP="003F44AE">
      <w:pPr>
        <w:pStyle w:val="Paragraphedeliste"/>
        <w:numPr>
          <w:ilvl w:val="0"/>
          <w:numId w:val="8"/>
        </w:numPr>
      </w:pPr>
      <w:r w:rsidRPr="00F82D84">
        <w:t>des enfants ayant une consommation fréquente de sucres cariogènes,</w:t>
      </w:r>
    </w:p>
    <w:p w:rsidR="006A67E1" w:rsidRPr="00F82D84" w:rsidRDefault="006A67E1" w:rsidP="003F44AE">
      <w:pPr>
        <w:pStyle w:val="Paragraphedeliste"/>
        <w:numPr>
          <w:ilvl w:val="0"/>
          <w:numId w:val="8"/>
        </w:numPr>
      </w:pPr>
      <w:r w:rsidRPr="00F82D84">
        <w:t>des enfants handicapés ou atteints de pathologies médicales lourdes.</w:t>
      </w:r>
    </w:p>
    <w:p w:rsidR="006A67E1" w:rsidRPr="00F82D84" w:rsidRDefault="003F44AE" w:rsidP="003F44AE">
      <w:r>
        <w:t>Il</w:t>
      </w:r>
      <w:r w:rsidR="006A67E1" w:rsidRPr="00F82D84">
        <w:t xml:space="preserve"> pourrait sembler judicieux de réserver la supplémentation systémique à ces enfants "à risque" et un certain nombre d</w:t>
      </w:r>
      <w:r w:rsidR="002F6176">
        <w:t>’</w:t>
      </w:r>
      <w:r w:rsidR="006A67E1" w:rsidRPr="00F82D84">
        <w:t>auteurs le proposent. Or cela semble pour le moins irréaliste, lorsqu</w:t>
      </w:r>
      <w:r w:rsidR="002F6176">
        <w:t>’</w:t>
      </w:r>
      <w:r w:rsidR="006A67E1" w:rsidRPr="00F82D84">
        <w:t>on sait que la décision de prescrire des comprimés devra être prise dès la naissance si l</w:t>
      </w:r>
      <w:r w:rsidR="002F6176">
        <w:t>’</w:t>
      </w:r>
      <w:r w:rsidR="006A67E1" w:rsidRPr="00F82D84">
        <w:t>on veut qu</w:t>
      </w:r>
      <w:r w:rsidR="002F6176">
        <w:t>’</w:t>
      </w:r>
      <w:r w:rsidR="006A67E1" w:rsidRPr="00F82D84">
        <w:t>elle soit efficace. Quel prescripteur pourra affirmer, devant un nourrisson ou un jeune enfant, qu</w:t>
      </w:r>
      <w:r w:rsidR="002F6176">
        <w:t>’</w:t>
      </w:r>
      <w:r w:rsidR="006A67E1" w:rsidRPr="00F82D84">
        <w:t>à aucun moment de son enfance il n</w:t>
      </w:r>
      <w:r w:rsidR="002F6176">
        <w:t>’</w:t>
      </w:r>
      <w:r w:rsidR="006A67E1" w:rsidRPr="00F82D84">
        <w:t>entrera dans une catégorie à risque, même si au moment de l</w:t>
      </w:r>
      <w:r w:rsidR="002F6176">
        <w:t>’</w:t>
      </w:r>
      <w:r w:rsidR="006A67E1" w:rsidRPr="00F82D84">
        <w:t>examen il n</w:t>
      </w:r>
      <w:r w:rsidR="002F6176">
        <w:t>’</w:t>
      </w:r>
      <w:r w:rsidR="006A67E1" w:rsidRPr="00F82D84">
        <w:t>en fait pas partie ?</w:t>
      </w:r>
    </w:p>
    <w:p w:rsidR="006A67E1" w:rsidRDefault="006A67E1" w:rsidP="002D489F">
      <w:r w:rsidRPr="00F82D84">
        <w:t>La détermination de patient à risque carieux faible ou élevé n</w:t>
      </w:r>
      <w:r w:rsidR="002F6176">
        <w:t>’</w:t>
      </w:r>
      <w:r w:rsidRPr="00F82D84">
        <w:t>est valable, pour un patient donné, qu</w:t>
      </w:r>
      <w:r w:rsidR="002F6176">
        <w:t>’</w:t>
      </w:r>
      <w:r w:rsidRPr="00F82D84">
        <w:t>au moment où il est examiné. Ce critère est susceptible d</w:t>
      </w:r>
      <w:r w:rsidR="002F6176">
        <w:t>’</w:t>
      </w:r>
      <w:r w:rsidRPr="00F82D84">
        <w:t>être modifié très rapidement, plus encore chez l</w:t>
      </w:r>
      <w:r w:rsidR="002F6176">
        <w:t>’</w:t>
      </w:r>
      <w:r w:rsidRPr="00F82D84">
        <w:t>enfant que chez l</w:t>
      </w:r>
      <w:r w:rsidR="002F6176">
        <w:t>’</w:t>
      </w:r>
      <w:r w:rsidRPr="00F82D84">
        <w:t xml:space="preserve">adulte, en raison de sa nature évolutive dans tous les domaines. </w:t>
      </w:r>
      <w:r w:rsidR="002D489F">
        <w:t>Il</w:t>
      </w:r>
      <w:r w:rsidRPr="00F82D84">
        <w:t xml:space="preserve"> ne peut en aucun cas être pris en compte dans la décision de prescription fluorée systémique. La logique consiste donc à faire bénéficier tous les patients de cette supplémentation.</w:t>
      </w:r>
    </w:p>
    <w:p w:rsidR="00631E84" w:rsidRPr="00F82D84" w:rsidRDefault="00631E84" w:rsidP="002D489F"/>
    <w:p w:rsidR="006A67E1" w:rsidRPr="00F82D84" w:rsidRDefault="006A67E1" w:rsidP="002D489F">
      <w:r w:rsidRPr="00F82D84">
        <w:lastRenderedPageBreak/>
        <w:t>Cette attitude se justifie d</w:t>
      </w:r>
      <w:r w:rsidR="002F6176">
        <w:t>’</w:t>
      </w:r>
      <w:r w:rsidRPr="00F82D84">
        <w:t>autant plus que la preuve de l</w:t>
      </w:r>
      <w:r w:rsidR="002F6176">
        <w:t>’</w:t>
      </w:r>
      <w:r w:rsidRPr="00F82D84">
        <w:t>innocuité d</w:t>
      </w:r>
      <w:r w:rsidR="002F6176">
        <w:t>’</w:t>
      </w:r>
      <w:r w:rsidRPr="00F82D84">
        <w:t xml:space="preserve">une administration systématique de fluor, quand elle est effectuée selon les règles, ne fait pas de doute. </w:t>
      </w:r>
      <w:r w:rsidR="002D489F">
        <w:t>Il</w:t>
      </w:r>
      <w:r w:rsidRPr="00F82D84">
        <w:t xml:space="preserve"> s</w:t>
      </w:r>
      <w:r w:rsidR="002F6176">
        <w:t>’</w:t>
      </w:r>
      <w:r w:rsidRPr="00F82D84">
        <w:t>agit donc avant tout d</w:t>
      </w:r>
      <w:r w:rsidR="002F6176">
        <w:t>’</w:t>
      </w:r>
      <w:r w:rsidRPr="00F82D84">
        <w:t>éviter le surdosage, tant par l</w:t>
      </w:r>
      <w:r w:rsidR="002F6176">
        <w:t>’</w:t>
      </w:r>
      <w:r w:rsidRPr="00F82D84">
        <w:t>apport systémique que topique.</w:t>
      </w:r>
    </w:p>
    <w:p w:rsidR="006A67E1" w:rsidRPr="00F82D84" w:rsidRDefault="006A67E1" w:rsidP="002D489F">
      <w:pPr>
        <w:pStyle w:val="Titre3"/>
      </w:pPr>
      <w:bookmarkStart w:id="10" w:name="_Toc53376837"/>
      <w:r w:rsidRPr="00F82D84">
        <w:t>Le bilan fluoré</w:t>
      </w:r>
      <w:bookmarkEnd w:id="10"/>
    </w:p>
    <w:p w:rsidR="006A67E1" w:rsidRPr="00F82D84" w:rsidRDefault="006A67E1" w:rsidP="00F82D84">
      <w:r w:rsidRPr="00F82D84">
        <w:t>Toute prescription d</w:t>
      </w:r>
      <w:r w:rsidR="002F6176">
        <w:t>’</w:t>
      </w:r>
      <w:r w:rsidRPr="00F82D84">
        <w:t>une supplémentation fluorée doit être précédée d</w:t>
      </w:r>
      <w:r w:rsidR="002F6176">
        <w:t>’</w:t>
      </w:r>
      <w:r w:rsidRPr="00F82D84">
        <w:t>une analyse des apports fluorés dont bénéficie déjà le patient. Le prescripteur passera scrupuleusement en revue, avec les parents, toutes les sources éventuelles de fluor auxquelles l</w:t>
      </w:r>
      <w:r w:rsidR="002F6176">
        <w:t>’</w:t>
      </w:r>
      <w:r w:rsidRPr="00F82D84">
        <w:t>enfant peut avoir accès.</w:t>
      </w:r>
    </w:p>
    <w:p w:rsidR="006A67E1" w:rsidRPr="00F82D84" w:rsidRDefault="006A67E1" w:rsidP="002D489F">
      <w:pPr>
        <w:pStyle w:val="Paragraphedeliste"/>
        <w:numPr>
          <w:ilvl w:val="0"/>
          <w:numId w:val="6"/>
        </w:numPr>
      </w:pPr>
      <w:r w:rsidRPr="00F82D84">
        <w:t>Eau de distribution</w:t>
      </w:r>
    </w:p>
    <w:p w:rsidR="006A67E1" w:rsidRPr="00F82D84" w:rsidRDefault="006A67E1" w:rsidP="00DA769A">
      <w:r w:rsidRPr="00F82D84">
        <w:t xml:space="preserve">85% de la population </w:t>
      </w:r>
      <w:r w:rsidR="00DA769A">
        <w:t xml:space="preserve">Algérienne </w:t>
      </w:r>
      <w:r w:rsidRPr="00F82D84">
        <w:t>vit dans des communes où la teneur en fluor de l</w:t>
      </w:r>
      <w:r w:rsidR="002F6176">
        <w:t>’</w:t>
      </w:r>
      <w:r w:rsidRPr="00F82D84">
        <w:t>eau de distribution est inférieure ou égale à 0.3 mg/</w:t>
      </w:r>
      <w:r w:rsidR="002D489F">
        <w:t>l</w:t>
      </w:r>
      <w:r w:rsidR="00F76A13">
        <w:t xml:space="preserve"> (32)</w:t>
      </w:r>
      <w:r w:rsidRPr="00F82D84">
        <w:t xml:space="preserve">. </w:t>
      </w:r>
    </w:p>
    <w:p w:rsidR="006A67E1" w:rsidRDefault="006A67E1" w:rsidP="002D489F">
      <w:pPr>
        <w:pStyle w:val="Paragraphedeliste"/>
        <w:numPr>
          <w:ilvl w:val="0"/>
          <w:numId w:val="6"/>
        </w:numPr>
      </w:pPr>
      <w:r w:rsidRPr="00F82D84">
        <w:t>Eau embouteillée</w:t>
      </w:r>
    </w:p>
    <w:p w:rsidR="00DA769A" w:rsidRDefault="00DA769A" w:rsidP="00DB2916">
      <w:pPr>
        <w:pStyle w:val="NormalWeb"/>
        <w:spacing w:line="360" w:lineRule="auto"/>
      </w:pPr>
      <w:r>
        <w:t>La législation appliquée en Algérie jusqu’à juillet 2004</w:t>
      </w:r>
      <w:r w:rsidR="00860E52">
        <w:t xml:space="preserve"> (33)</w:t>
      </w:r>
      <w:r>
        <w:t>, en matière d’exploitation et de production des eaux conditionnées, a engendré une situation de non contrôle et de confusion, notamment en matière de qualité. Cette situation a poussé les pouvoirs publics à adopter une série de textes relatifs à l’exploitation et à la protection des eaux de sources embouteillées. Ces textes reflètent bien la volonté des pouvoirs publics de concrétiser la mise à niveau de l’ensemble du dispositif réglementaire aux normes internationales. Les textes adoptés répondent à deux objectifs fondamentaux, à savoir le respect des qualifications requises pour la sélection de ces types d’eaux et pour leur consommation et le respect de l’environnement.</w:t>
      </w:r>
    </w:p>
    <w:p w:rsidR="00DA769A" w:rsidRDefault="00DA769A" w:rsidP="00DB2916">
      <w:pPr>
        <w:pStyle w:val="NormalWeb"/>
        <w:spacing w:line="360" w:lineRule="auto"/>
      </w:pPr>
      <w:r>
        <w:t>Ainsi, et conformément aux dispositions des derniers textes adoptés (</w:t>
      </w:r>
      <w:bookmarkStart w:id="11" w:name="bbib0015"/>
      <w:r w:rsidR="00F25E25">
        <w:fldChar w:fldCharType="begin"/>
      </w:r>
      <w:r>
        <w:instrText xml:space="preserve"> HYPERLINK "https://www.sciencedirect.com/science/article/pii/S1631071310002786" \l "bib0015" </w:instrText>
      </w:r>
      <w:r w:rsidR="00F25E25">
        <w:fldChar w:fldCharType="separate"/>
      </w:r>
      <w:r>
        <w:rPr>
          <w:rStyle w:val="Lienhypertexte"/>
        </w:rPr>
        <w:t>Arrêté interministériel du 22 janvier 2006</w:t>
      </w:r>
      <w:r w:rsidR="00F25E25">
        <w:fldChar w:fldCharType="end"/>
      </w:r>
      <w:bookmarkEnd w:id="11"/>
      <w:r>
        <w:t>), (</w:t>
      </w:r>
      <w:bookmarkStart w:id="12" w:name="bbib0060"/>
      <w:r w:rsidR="00F25E25">
        <w:fldChar w:fldCharType="begin"/>
      </w:r>
      <w:r>
        <w:instrText xml:space="preserve"> HYPERLINK "https://www.sciencedirect.com/science/article/pii/S1631071310002786" \l "bib0060" </w:instrText>
      </w:r>
      <w:r w:rsidR="00F25E25">
        <w:fldChar w:fldCharType="separate"/>
      </w:r>
      <w:r>
        <w:rPr>
          <w:rStyle w:val="Lienhypertexte"/>
        </w:rPr>
        <w:t>Décret exécutif no 04-196 du 15 juillet 2004</w:t>
      </w:r>
      <w:r w:rsidR="00F25E25">
        <w:fldChar w:fldCharType="end"/>
      </w:r>
      <w:bookmarkEnd w:id="12"/>
      <w:r>
        <w:t xml:space="preserve">), l’autorisation des pouvoirs publics centraux est devenue incontournable pour l’exploitation, la production et la commercialisation des eaux minérales et des eaux de sources. </w:t>
      </w:r>
    </w:p>
    <w:p w:rsidR="00DB2916" w:rsidRDefault="00DA769A" w:rsidP="00DB2916">
      <w:pPr>
        <w:pStyle w:val="NormalWeb"/>
        <w:spacing w:line="360" w:lineRule="auto"/>
      </w:pPr>
      <w:r>
        <w:t>Quant à la commercialisation du produit conditionné, elle est subordonnée au respect d’un nouvel étiquetage qui comporte obligatoirement l’indication des éléments contenus</w:t>
      </w:r>
      <w:r w:rsidR="00DB2916">
        <w:t xml:space="preserve"> dans les eaux commercialisées, donc i</w:t>
      </w:r>
      <w:r w:rsidR="002D489F">
        <w:t>l</w:t>
      </w:r>
      <w:r w:rsidR="006A67E1" w:rsidRPr="00F82D84">
        <w:t xml:space="preserve"> n</w:t>
      </w:r>
      <w:r w:rsidR="002F6176">
        <w:t>’</w:t>
      </w:r>
      <w:r w:rsidR="006A67E1" w:rsidRPr="00F82D84">
        <w:t xml:space="preserve">y </w:t>
      </w:r>
      <w:r w:rsidR="00DB2916">
        <w:t>l’</w:t>
      </w:r>
      <w:r w:rsidR="006A67E1" w:rsidRPr="00F82D84">
        <w:t>obligation d</w:t>
      </w:r>
      <w:r w:rsidR="002F6176">
        <w:t>’</w:t>
      </w:r>
      <w:r w:rsidR="006A67E1" w:rsidRPr="00F82D84">
        <w:t>indiquer la teneur en fluor sur l</w:t>
      </w:r>
      <w:r w:rsidR="002F6176">
        <w:t>’</w:t>
      </w:r>
      <w:r w:rsidR="006A67E1" w:rsidRPr="00F82D84">
        <w:t>étiquette</w:t>
      </w:r>
      <w:r>
        <w:t xml:space="preserve"> en Algérie</w:t>
      </w:r>
      <w:r w:rsidR="00860E52">
        <w:t xml:space="preserve"> (33)</w:t>
      </w:r>
      <w:r w:rsidR="006A67E1" w:rsidRPr="00F82D84">
        <w:t xml:space="preserve">. </w:t>
      </w:r>
    </w:p>
    <w:p w:rsidR="00DB2916" w:rsidRDefault="00DB2916" w:rsidP="00DB2916">
      <w:pPr>
        <w:pStyle w:val="NormalWeb"/>
        <w:spacing w:line="360" w:lineRule="auto"/>
      </w:pPr>
    </w:p>
    <w:p w:rsidR="00DA769A" w:rsidRPr="00F82D84" w:rsidRDefault="00DA769A" w:rsidP="00DA769A"/>
    <w:p w:rsidR="006A67E1" w:rsidRPr="00F82D84" w:rsidRDefault="006A67E1" w:rsidP="002D489F">
      <w:pPr>
        <w:pStyle w:val="Paragraphedeliste"/>
        <w:numPr>
          <w:ilvl w:val="0"/>
          <w:numId w:val="6"/>
        </w:numPr>
      </w:pPr>
      <w:r w:rsidRPr="00F82D84">
        <w:lastRenderedPageBreak/>
        <w:t>Dentifrice fluoré</w:t>
      </w:r>
    </w:p>
    <w:p w:rsidR="00E56BE7" w:rsidRDefault="00E56BE7" w:rsidP="00E56BE7">
      <w:pPr>
        <w:pStyle w:val="ammcorpstexte"/>
        <w:spacing w:line="360" w:lineRule="auto"/>
      </w:pPr>
      <w:r>
        <w:t>L'utilisation locale de dentifrices fluorés  est compatible avec la prise de fluor par voie générale ; elle renforce la protection de la dent contre la carie. Dans les calculs globaux de l'apport en ion fluor, il faut tenir compte des doses possibles d'ingestion de dentifrice (60 à 30 % entre 3 et 7 ans), qui varient selon l'âge et la concentration de la pâte utilisée.</w:t>
      </w:r>
    </w:p>
    <w:p w:rsidR="00E56BE7" w:rsidRDefault="00E56BE7" w:rsidP="00E56BE7">
      <w:pPr>
        <w:pStyle w:val="ammcorpstexte"/>
        <w:spacing w:line="360" w:lineRule="auto"/>
      </w:pPr>
      <w:r>
        <w:t>Un jeune enfant qui effectue le brossage biquotidien de ses dents avec un dentifrice à 1000 ppm de fluor (100 mg/100 g de pâte) avale en moyenne 0,30 mg de fluor/j.</w:t>
      </w:r>
    </w:p>
    <w:p w:rsidR="00E56BE7" w:rsidRDefault="00E56BE7" w:rsidP="00E56BE7">
      <w:pPr>
        <w:pStyle w:val="ammcorpstexte"/>
        <w:spacing w:line="360" w:lineRule="auto"/>
      </w:pPr>
      <w:r>
        <w:t>La teneur maximale recommandée pour un dentifrice chez l'enfant de moins de 6 ans est de 500 ppm de fluor (50 mg/100 g). La quantité à utiliser doit être de la grosseur d'un pois et les enfants doivent bien recracher le dentifrice.</w:t>
      </w:r>
    </w:p>
    <w:p w:rsidR="00E56BE7" w:rsidRDefault="00E56BE7" w:rsidP="00E56BE7">
      <w:pPr>
        <w:pStyle w:val="ammcorpstexte"/>
        <w:spacing w:line="360" w:lineRule="auto"/>
      </w:pPr>
      <w:r>
        <w:t>A partir de 6 ans, les enfants peuvent utiliser des dentifrices dosés de 1000 à 1500 ppm (100 à 150 mg/100 g).</w:t>
      </w:r>
    </w:p>
    <w:p w:rsidR="00E56BE7" w:rsidRDefault="00E56BE7" w:rsidP="00E56BE7">
      <w:pPr>
        <w:pStyle w:val="ammcorpstexte"/>
        <w:spacing w:line="360" w:lineRule="auto"/>
      </w:pPr>
      <w:r w:rsidRPr="00E56BE7">
        <w:t>Veillez donc à choisir un dentifrice suffisamment fluoré.</w:t>
      </w:r>
      <w:r>
        <w:t xml:space="preserve"> La plupart des références sur le marché affichent entre 1 000 et 1 500 ppm, l’emballage l’exprime parfois en mg de fluor pour 100 g de dentifrice (100 à 150 mg/100 g).</w:t>
      </w:r>
    </w:p>
    <w:p w:rsidR="00E56BE7" w:rsidRPr="00F82D84" w:rsidRDefault="00E56BE7" w:rsidP="002D489F"/>
    <w:p w:rsidR="006A67E1" w:rsidRPr="00F82D84" w:rsidRDefault="006A67E1" w:rsidP="002D489F">
      <w:pPr>
        <w:pStyle w:val="Titre3"/>
      </w:pPr>
      <w:bookmarkStart w:id="13" w:name="_Toc53376838"/>
      <w:r w:rsidRPr="00F82D84">
        <w:t>Les règles de prescription</w:t>
      </w:r>
      <w:bookmarkEnd w:id="13"/>
    </w:p>
    <w:p w:rsidR="00DB2916" w:rsidRPr="00F82D84" w:rsidRDefault="006A67E1" w:rsidP="00DB2916">
      <w:pPr>
        <w:pStyle w:val="NormalWeb"/>
        <w:spacing w:line="360" w:lineRule="auto"/>
      </w:pPr>
      <w:r w:rsidRPr="00F82D84">
        <w:t xml:space="preserve">En ce qui concerne la prescription de fluor systémique, il y a lieu de se conformer aux recommandations actuelles élaborées par </w:t>
      </w:r>
      <w:r w:rsidR="00DB2916" w:rsidRPr="00DB2916">
        <w:rPr>
          <w:rStyle w:val="Accentuation"/>
          <w:i w:val="0"/>
          <w:iCs w:val="0"/>
          <w:color w:val="000000" w:themeColor="text1"/>
        </w:rPr>
        <w:t>L’ANSM</w:t>
      </w:r>
      <w:r w:rsidR="00DB2916" w:rsidRPr="00DB2916">
        <w:rPr>
          <w:rStyle w:val="st"/>
          <w:i/>
          <w:iCs/>
          <w:color w:val="000000" w:themeColor="text1"/>
        </w:rPr>
        <w:t xml:space="preserve"> </w:t>
      </w:r>
      <w:r w:rsidR="00DB2916" w:rsidRPr="000F461E">
        <w:rPr>
          <w:rStyle w:val="st"/>
          <w:iCs/>
          <w:color w:val="000000" w:themeColor="text1"/>
        </w:rPr>
        <w:t>(</w:t>
      </w:r>
      <w:r w:rsidR="00DB2916" w:rsidRPr="00EF33F7">
        <w:rPr>
          <w:rStyle w:val="st"/>
          <w:color w:val="000000" w:themeColor="text1"/>
        </w:rPr>
        <w:t>Agence Nationale de Sécurité du Médicament</w:t>
      </w:r>
      <w:r w:rsidR="00DB2916">
        <w:rPr>
          <w:rStyle w:val="st"/>
          <w:color w:val="000000" w:themeColor="text1"/>
        </w:rPr>
        <w:t>)</w:t>
      </w:r>
      <w:r w:rsidR="00DB2916" w:rsidRPr="00EF33F7">
        <w:rPr>
          <w:rStyle w:val="st"/>
          <w:i/>
          <w:color w:val="000000" w:themeColor="text1"/>
        </w:rPr>
        <w:t xml:space="preserve"> </w:t>
      </w:r>
      <w:r w:rsidR="00DB2916" w:rsidRPr="00DB2916">
        <w:rPr>
          <w:rStyle w:val="Accentuation"/>
          <w:i w:val="0"/>
          <w:iCs w:val="0"/>
          <w:color w:val="000000" w:themeColor="text1"/>
        </w:rPr>
        <w:t>anciennement</w:t>
      </w:r>
      <w:r w:rsidR="00DB2916" w:rsidRPr="00EF33F7">
        <w:rPr>
          <w:rStyle w:val="Accentuation"/>
          <w:color w:val="000000" w:themeColor="text1"/>
        </w:rPr>
        <w:t xml:space="preserve"> </w:t>
      </w:r>
      <w:r w:rsidR="00DB2916" w:rsidRPr="00EF33F7">
        <w:rPr>
          <w:color w:val="000000" w:themeColor="text1"/>
        </w:rPr>
        <w:t>l</w:t>
      </w:r>
      <w:r w:rsidR="00DB2916">
        <w:rPr>
          <w:color w:val="000000" w:themeColor="text1"/>
        </w:rPr>
        <w:t>’</w:t>
      </w:r>
      <w:r w:rsidR="00DB2916" w:rsidRPr="00EF33F7">
        <w:rPr>
          <w:color w:val="000000" w:themeColor="text1"/>
        </w:rPr>
        <w:t xml:space="preserve">Agence française de sécurité </w:t>
      </w:r>
      <w:r w:rsidR="00DB2916">
        <w:rPr>
          <w:color w:val="000000" w:themeColor="text1"/>
        </w:rPr>
        <w:t xml:space="preserve">sanitaire des produits de santé </w:t>
      </w:r>
      <w:r w:rsidR="00DB2916" w:rsidRPr="00EF33F7">
        <w:rPr>
          <w:color w:val="000000" w:themeColor="text1"/>
        </w:rPr>
        <w:t xml:space="preserve">(Afssaps) </w:t>
      </w:r>
      <w:r w:rsidR="00860E52">
        <w:t>[39</w:t>
      </w:r>
      <w:r w:rsidRPr="00F82D84">
        <w:t>]</w:t>
      </w:r>
      <w:r w:rsidR="00DB2916">
        <w:t> :</w:t>
      </w:r>
    </w:p>
    <w:p w:rsidR="006A67E1" w:rsidRPr="00F82D84" w:rsidRDefault="006A67E1" w:rsidP="00405096">
      <w:r w:rsidRPr="00F82D84">
        <w:t>Dans les régions où l</w:t>
      </w:r>
      <w:r w:rsidR="002F6176">
        <w:t>’</w:t>
      </w:r>
      <w:r w:rsidRPr="00F82D84">
        <w:t>eau de distribution contient moins de 0,3 mg/</w:t>
      </w:r>
      <w:r w:rsidR="00405096">
        <w:t>l</w:t>
      </w:r>
      <w:r w:rsidRPr="00F82D84">
        <w:t xml:space="preserve"> de fluor, la dose prophylactique optimale est de 0,05 mg de fluor/kg/jour, sans dépasser </w:t>
      </w:r>
      <w:r w:rsidR="002D489F">
        <w:t>1</w:t>
      </w:r>
      <w:r w:rsidRPr="00F82D84">
        <w:t xml:space="preserve"> mg/jour, tous apports fluorés confondus.</w:t>
      </w:r>
    </w:p>
    <w:p w:rsidR="002D489F" w:rsidRDefault="006A67E1" w:rsidP="00F82D84">
      <w:pPr>
        <w:pStyle w:val="Paragraphedeliste"/>
        <w:numPr>
          <w:ilvl w:val="0"/>
          <w:numId w:val="6"/>
        </w:numPr>
      </w:pPr>
      <w:r w:rsidRPr="002D489F">
        <w:rPr>
          <w:b/>
          <w:bCs/>
        </w:rPr>
        <w:t>0 à 2 ans :</w:t>
      </w:r>
      <w:r w:rsidRPr="00F82D84">
        <w:t xml:space="preserve"> En l</w:t>
      </w:r>
      <w:r w:rsidR="002F6176">
        <w:t>’</w:t>
      </w:r>
      <w:r w:rsidRPr="00F82D84">
        <w:t>absence d</w:t>
      </w:r>
      <w:r w:rsidR="002F6176">
        <w:t>’</w:t>
      </w:r>
      <w:r w:rsidRPr="00F82D84">
        <w:t>autres sources d</w:t>
      </w:r>
      <w:r w:rsidR="002F6176">
        <w:t>’</w:t>
      </w:r>
      <w:r w:rsidRPr="00F82D84">
        <w:t>apport en fluor représentées par les eaux de boisson ou de préparation des biberons, la prescription de fluor sous forme de gouttes ou de comprimés est systématique. Pour la préparation des biberons, il faut utiliser de l</w:t>
      </w:r>
      <w:r w:rsidR="002F6176">
        <w:t>’</w:t>
      </w:r>
      <w:r w:rsidRPr="00F82D84">
        <w:t>eau non fluorée ou à très faible teneur en fluor (inférieure ou égale à 0,3 mg/</w:t>
      </w:r>
      <w:r w:rsidR="002D489F">
        <w:t>l</w:t>
      </w:r>
      <w:r w:rsidRPr="00F82D84">
        <w:t>).</w:t>
      </w:r>
    </w:p>
    <w:p w:rsidR="00DA6ACF" w:rsidRDefault="006A67E1" w:rsidP="00F82D84">
      <w:pPr>
        <w:pStyle w:val="Paragraphedeliste"/>
        <w:numPr>
          <w:ilvl w:val="0"/>
          <w:numId w:val="6"/>
        </w:numPr>
      </w:pPr>
      <w:r w:rsidRPr="00DA6ACF">
        <w:rPr>
          <w:b/>
          <w:bCs/>
        </w:rPr>
        <w:lastRenderedPageBreak/>
        <w:t>2 à 6 ans :</w:t>
      </w:r>
      <w:r w:rsidRPr="00F82D84">
        <w:t xml:space="preserve"> La prescription doit être adaptée aux autres sources d</w:t>
      </w:r>
      <w:r w:rsidR="002F6176">
        <w:t>’</w:t>
      </w:r>
      <w:r w:rsidRPr="00F82D84">
        <w:t>apport en fluor (eau embouteillée, sel de cuisine fluoré et dentifrice fluoré). Les enfants de moins de 6 ans doivent utiliser des dentifrices dont la teneur en fluor est inférieure à 500 ppm (50 mg/100g). La quantité de dentifrice à utiliser doit être de la grosseur d</w:t>
      </w:r>
      <w:r w:rsidR="002F6176">
        <w:t>’</w:t>
      </w:r>
      <w:r w:rsidRPr="00F82D84">
        <w:t>un pois et les enfants doivent bien se rincer la bouche et recracher le dentifrice.</w:t>
      </w:r>
    </w:p>
    <w:p w:rsidR="00DA6ACF" w:rsidRDefault="006A67E1" w:rsidP="00F82D84">
      <w:pPr>
        <w:pStyle w:val="Paragraphedeliste"/>
        <w:numPr>
          <w:ilvl w:val="0"/>
          <w:numId w:val="6"/>
        </w:numPr>
      </w:pPr>
      <w:r w:rsidRPr="00DA6ACF">
        <w:rPr>
          <w:b/>
          <w:bCs/>
        </w:rPr>
        <w:t>6 à 12 ans :</w:t>
      </w:r>
      <w:r w:rsidRPr="00F82D84">
        <w:t xml:space="preserve"> Le fluor est éventuellement apporté par l</w:t>
      </w:r>
      <w:r w:rsidR="002F6176">
        <w:t>’</w:t>
      </w:r>
      <w:r w:rsidRPr="00F82D84">
        <w:t>eau ou le sel fluoré. Les enfants de plus de 6 ans peuvent</w:t>
      </w:r>
      <w:r w:rsidR="00DA6ACF">
        <w:t xml:space="preserve"> </w:t>
      </w:r>
      <w:r w:rsidRPr="00F82D84">
        <w:t>utiliser des dentifrices dosés à partir de 1000-1500 ppm de fluor (</w:t>
      </w:r>
      <w:r w:rsidR="00DA6ACF">
        <w:t>1</w:t>
      </w:r>
      <w:r w:rsidRPr="00F82D84">
        <w:t>00 à 150 mg/100g).</w:t>
      </w:r>
    </w:p>
    <w:p w:rsidR="00DA6ACF" w:rsidRDefault="006A67E1" w:rsidP="00F82D84">
      <w:pPr>
        <w:pStyle w:val="Paragraphedeliste"/>
        <w:numPr>
          <w:ilvl w:val="0"/>
          <w:numId w:val="6"/>
        </w:numPr>
      </w:pPr>
      <w:r w:rsidRPr="00DA6ACF">
        <w:rPr>
          <w:b/>
          <w:bCs/>
        </w:rPr>
        <w:t>Après 12 ans :</w:t>
      </w:r>
      <w:r w:rsidRPr="00F82D84">
        <w:t xml:space="preserve"> La minéralisation des dents étant terminée, seule l</w:t>
      </w:r>
      <w:r w:rsidR="002F6176">
        <w:t>’</w:t>
      </w:r>
      <w:r w:rsidRPr="00F82D84">
        <w:t>utilisation de dentifrices fluorés est recommandée.</w:t>
      </w:r>
    </w:p>
    <w:p w:rsidR="006A67E1" w:rsidRPr="00F82D84" w:rsidRDefault="006A67E1" w:rsidP="00F82D84">
      <w:pPr>
        <w:pStyle w:val="Paragraphedeliste"/>
        <w:numPr>
          <w:ilvl w:val="0"/>
          <w:numId w:val="6"/>
        </w:numPr>
      </w:pPr>
      <w:r w:rsidRPr="00DA6ACF">
        <w:rPr>
          <w:b/>
          <w:bCs/>
        </w:rPr>
        <w:t>La femme enceinte</w:t>
      </w:r>
      <w:r w:rsidR="00860E52">
        <w:t xml:space="preserve"> [41</w:t>
      </w:r>
      <w:r w:rsidRPr="00F82D84">
        <w:t>] : A l</w:t>
      </w:r>
      <w:r w:rsidR="002F6176">
        <w:t>’</w:t>
      </w:r>
      <w:r w:rsidRPr="00F82D84">
        <w:t>heure actuelle, aucune étude n</w:t>
      </w:r>
      <w:r w:rsidR="002F6176">
        <w:t>’</w:t>
      </w:r>
      <w:r w:rsidRPr="00F82D84">
        <w:t>a montré une efficacité significative de la prévention de la carie sur les dents temporaires avec une supplémentation pré- et post-natale, comparée à une supplémentation post-natale seule.</w:t>
      </w:r>
    </w:p>
    <w:p w:rsidR="006A67E1" w:rsidRPr="00F82D84" w:rsidRDefault="006A67E1" w:rsidP="00DA6ACF">
      <w:pPr>
        <w:pStyle w:val="Titre2"/>
      </w:pPr>
      <w:bookmarkStart w:id="14" w:name="_Toc53376839"/>
      <w:r w:rsidRPr="00F82D84">
        <w:t>CONCLUSION</w:t>
      </w:r>
      <w:bookmarkEnd w:id="14"/>
    </w:p>
    <w:p w:rsidR="006A67E1" w:rsidRPr="00F82D84" w:rsidRDefault="006A67E1" w:rsidP="00945B60">
      <w:r w:rsidRPr="00F82D84">
        <w:t>L</w:t>
      </w:r>
      <w:r w:rsidR="002F6176">
        <w:t>’</w:t>
      </w:r>
      <w:r w:rsidRPr="00F82D84">
        <w:t>efficacité du fluor dans la prévention de la carie dentaire n</w:t>
      </w:r>
      <w:r w:rsidR="002F6176">
        <w:t>’</w:t>
      </w:r>
      <w:r w:rsidRPr="00F82D84">
        <w:t>est plus à démontrer. Toutefois, après 60 ans d</w:t>
      </w:r>
      <w:r w:rsidR="002F6176">
        <w:t>’</w:t>
      </w:r>
      <w:r w:rsidRPr="00F82D84">
        <w:t>expériences multiples et diverses d</w:t>
      </w:r>
      <w:r w:rsidR="002F6176">
        <w:t>’</w:t>
      </w:r>
      <w:r w:rsidRPr="00F82D84">
        <w:t>utilisation des fluorures dans le monde, une analyse raisonnée des aspects positifs et négatifs s</w:t>
      </w:r>
      <w:r w:rsidR="002F6176">
        <w:t>’</w:t>
      </w:r>
      <w:r w:rsidRPr="00F82D84">
        <w:t>avère indispensable. Une revue des observations fondamentales, épidémiologiques et cliniques met en évidence deux aspects déterminants qui doivent orienter la gestion de la supplémentation fluorée. Le premier est représenté par la notion de bilan fluoré qu</w:t>
      </w:r>
      <w:r w:rsidR="002F6176">
        <w:t>’</w:t>
      </w:r>
      <w:r w:rsidRPr="00F82D84">
        <w:t>il faut généraliser avant toute prescription. Le deuxième consiste en la notion de complémentarité des deux formes d</w:t>
      </w:r>
      <w:r w:rsidR="002F6176">
        <w:t>’</w:t>
      </w:r>
      <w:r w:rsidRPr="00F82D84">
        <w:t>apports fluorés, systémique et topique. La première est nécessaire de la naissance à l</w:t>
      </w:r>
      <w:r w:rsidR="002F6176">
        <w:t>’</w:t>
      </w:r>
      <w:r w:rsidRPr="00F82D84">
        <w:t>âge de 12 ans, période de minéralisation dentaire, la seconde s</w:t>
      </w:r>
      <w:r w:rsidR="002F6176">
        <w:t>’</w:t>
      </w:r>
      <w:r w:rsidRPr="00F82D84">
        <w:t>y ajoutant dès l</w:t>
      </w:r>
      <w:r w:rsidR="002F6176">
        <w:t>’</w:t>
      </w:r>
      <w:r w:rsidRPr="00F82D84">
        <w:t>éruption des dents. L</w:t>
      </w:r>
      <w:r w:rsidR="002F6176">
        <w:t>’</w:t>
      </w:r>
      <w:r w:rsidRPr="00F82D84">
        <w:t>association des deux méthodes, contrôlée par le bilan fluoré, permettra une prévention optimale de la carie dentaire sans effets secondaires, exclure l</w:t>
      </w:r>
      <w:r w:rsidR="002F6176">
        <w:t>’</w:t>
      </w:r>
      <w:r w:rsidRPr="00F82D84">
        <w:t>une d</w:t>
      </w:r>
      <w:r w:rsidR="002F6176">
        <w:t>’</w:t>
      </w:r>
      <w:r w:rsidRPr="00F82D84">
        <w:t>elle reviendrait à priver nos patients d</w:t>
      </w:r>
      <w:r w:rsidR="002F6176">
        <w:t>’</w:t>
      </w:r>
      <w:r w:rsidRPr="00F82D84">
        <w:t>un acquis scientifique incontestable.</w:t>
      </w:r>
    </w:p>
    <w:p w:rsidR="006A67E1" w:rsidRPr="00F82D84" w:rsidRDefault="006A67E1" w:rsidP="00F82D84">
      <w:r w:rsidRPr="00F82D84">
        <w:t xml:space="preserve"> </w:t>
      </w:r>
    </w:p>
    <w:p w:rsidR="00DA6ACF" w:rsidRPr="00770C65" w:rsidRDefault="00DA6ACF">
      <w:pPr>
        <w:spacing w:line="276" w:lineRule="auto"/>
        <w:jc w:val="left"/>
        <w:rPr>
          <w:rFonts w:eastAsiaTheme="majorEastAsia" w:cstheme="majorBidi"/>
          <w:b/>
          <w:bCs/>
          <w:color w:val="000000" w:themeColor="text1"/>
          <w:szCs w:val="26"/>
        </w:rPr>
      </w:pPr>
      <w:r w:rsidRPr="00770C65">
        <w:br w:type="page"/>
      </w:r>
    </w:p>
    <w:p w:rsidR="006A67E1" w:rsidRPr="00F82D84" w:rsidRDefault="006A67E1" w:rsidP="00DA6ACF">
      <w:pPr>
        <w:pStyle w:val="Titre2"/>
        <w:rPr>
          <w:lang w:val="en-US"/>
        </w:rPr>
      </w:pPr>
      <w:bookmarkStart w:id="15" w:name="_Toc53376840"/>
      <w:r w:rsidRPr="00F82D84">
        <w:rPr>
          <w:lang w:val="en-US"/>
        </w:rPr>
        <w:lastRenderedPageBreak/>
        <w:t>BIBLIOGRAPHIE</w:t>
      </w:r>
      <w:bookmarkEnd w:id="15"/>
    </w:p>
    <w:p w:rsidR="00860E52" w:rsidRPr="00DA6ACF" w:rsidRDefault="00860E52" w:rsidP="00860E52">
      <w:pPr>
        <w:pStyle w:val="Paragraphedeliste"/>
        <w:numPr>
          <w:ilvl w:val="0"/>
          <w:numId w:val="9"/>
        </w:numPr>
        <w:spacing w:after="0"/>
        <w:ind w:left="714" w:hanging="357"/>
        <w:rPr>
          <w:lang w:val="en-US"/>
        </w:rPr>
      </w:pPr>
      <w:r w:rsidRPr="00DA6ACF">
        <w:rPr>
          <w:lang w:val="en-US"/>
        </w:rPr>
        <w:t>MARTHALER T.M. Caries status in Europe and pr</w:t>
      </w:r>
      <w:r>
        <w:rPr>
          <w:lang w:val="en-US"/>
        </w:rPr>
        <w:t>e</w:t>
      </w:r>
      <w:r w:rsidRPr="00DA6ACF">
        <w:rPr>
          <w:lang w:val="en-US"/>
        </w:rPr>
        <w:t>diction of future trends. Caries Res., 1990; 24 (6</w:t>
      </w:r>
      <w:proofErr w:type="gramStart"/>
      <w:r w:rsidRPr="00DA6ACF">
        <w:rPr>
          <w:lang w:val="en-US"/>
        </w:rPr>
        <w:t>) :</w:t>
      </w:r>
      <w:proofErr w:type="gramEnd"/>
      <w:r w:rsidRPr="00DA6ACF">
        <w:rPr>
          <w:lang w:val="en-US"/>
        </w:rPr>
        <w:t xml:space="preserve"> 381-96.</w:t>
      </w:r>
    </w:p>
    <w:p w:rsidR="00860E52" w:rsidRPr="00DA6ACF" w:rsidRDefault="00860E52" w:rsidP="00860E52">
      <w:pPr>
        <w:pStyle w:val="Paragraphedeliste"/>
        <w:numPr>
          <w:ilvl w:val="0"/>
          <w:numId w:val="9"/>
        </w:numPr>
        <w:spacing w:after="0"/>
        <w:ind w:left="714" w:hanging="357"/>
        <w:rPr>
          <w:lang w:val="en-US"/>
        </w:rPr>
      </w:pPr>
      <w:r w:rsidRPr="00DA6ACF">
        <w:rPr>
          <w:lang w:val="en-US"/>
        </w:rPr>
        <w:t>MANJI F., FEJERSKOV O. Dental caries in developing countries in relation to the appropriat</w:t>
      </w:r>
      <w:r>
        <w:rPr>
          <w:lang w:val="en-US"/>
        </w:rPr>
        <w:t>e</w:t>
      </w:r>
      <w:r w:rsidRPr="00DA6ACF">
        <w:rPr>
          <w:lang w:val="en-US"/>
        </w:rPr>
        <w:t xml:space="preserve"> use of fluoride. J. Dent. Res., </w:t>
      </w:r>
      <w:proofErr w:type="gramStart"/>
      <w:r w:rsidRPr="00DA6ACF">
        <w:rPr>
          <w:lang w:val="en-US"/>
        </w:rPr>
        <w:t>1990 ;</w:t>
      </w:r>
      <w:proofErr w:type="gramEnd"/>
      <w:r w:rsidRPr="00DA6ACF">
        <w:rPr>
          <w:lang w:val="en-US"/>
        </w:rPr>
        <w:t xml:space="preserve"> 69 : 728-32.</w:t>
      </w:r>
    </w:p>
    <w:p w:rsidR="00860E52" w:rsidRPr="00DA6ACF" w:rsidRDefault="00860E52" w:rsidP="00860E52">
      <w:pPr>
        <w:pStyle w:val="Paragraphedeliste"/>
        <w:numPr>
          <w:ilvl w:val="0"/>
          <w:numId w:val="9"/>
        </w:numPr>
        <w:spacing w:after="0"/>
        <w:ind w:left="714" w:hanging="357"/>
        <w:rPr>
          <w:lang w:val="en-US"/>
        </w:rPr>
      </w:pPr>
      <w:r w:rsidRPr="00DA6ACF">
        <w:rPr>
          <w:lang w:val="en-US"/>
        </w:rPr>
        <w:t xml:space="preserve">DEAN H.T., ARNOLD F.A., ELVOVE E. Domestic water and dental caries. Publ. </w:t>
      </w:r>
      <w:proofErr w:type="spellStart"/>
      <w:r w:rsidRPr="00DA6ACF">
        <w:rPr>
          <w:lang w:val="en-US"/>
        </w:rPr>
        <w:t>HIth</w:t>
      </w:r>
      <w:proofErr w:type="spellEnd"/>
      <w:r w:rsidRPr="00DA6ACF">
        <w:rPr>
          <w:lang w:val="en-US"/>
        </w:rPr>
        <w:t xml:space="preserve"> Rep., </w:t>
      </w:r>
      <w:proofErr w:type="gramStart"/>
      <w:r w:rsidRPr="00DA6ACF">
        <w:rPr>
          <w:lang w:val="en-US"/>
        </w:rPr>
        <w:t>1942 ;</w:t>
      </w:r>
      <w:proofErr w:type="gramEnd"/>
      <w:r w:rsidRPr="00DA6ACF">
        <w:rPr>
          <w:lang w:val="en-US"/>
        </w:rPr>
        <w:t xml:space="preserve"> 57 : 1 155-79.</w:t>
      </w:r>
    </w:p>
    <w:p w:rsidR="00860E52" w:rsidRPr="00F82D84" w:rsidRDefault="00860E52" w:rsidP="00860E52">
      <w:pPr>
        <w:pStyle w:val="Paragraphedeliste"/>
        <w:numPr>
          <w:ilvl w:val="0"/>
          <w:numId w:val="9"/>
        </w:numPr>
        <w:spacing w:after="0"/>
        <w:ind w:left="714" w:hanging="357"/>
      </w:pPr>
      <w:r w:rsidRPr="00DA6ACF">
        <w:rPr>
          <w:lang w:val="en-US"/>
        </w:rPr>
        <w:t xml:space="preserve">SZPUNAR S.M., BURT B.A. Trends in the prevalence of dental fluorosis in the United </w:t>
      </w:r>
      <w:proofErr w:type="gramStart"/>
      <w:r w:rsidRPr="00DA6ACF">
        <w:rPr>
          <w:lang w:val="en-US"/>
        </w:rPr>
        <w:t>States :</w:t>
      </w:r>
      <w:proofErr w:type="gramEnd"/>
      <w:r w:rsidRPr="00DA6ACF">
        <w:rPr>
          <w:lang w:val="en-US"/>
        </w:rPr>
        <w:t xml:space="preserve"> a</w:t>
      </w:r>
      <w:r>
        <w:rPr>
          <w:lang w:val="en-US"/>
        </w:rPr>
        <w:t xml:space="preserve"> </w:t>
      </w:r>
      <w:r w:rsidRPr="00DA6ACF">
        <w:rPr>
          <w:lang w:val="en-US"/>
        </w:rPr>
        <w:t xml:space="preserve">review. </w:t>
      </w:r>
      <w:r>
        <w:rPr>
          <w:lang w:val="en-US"/>
        </w:rPr>
        <w:t>J</w:t>
      </w:r>
      <w:r w:rsidRPr="00DA6ACF">
        <w:rPr>
          <w:lang w:val="en-US"/>
        </w:rPr>
        <w:t xml:space="preserve">. </w:t>
      </w:r>
      <w:r w:rsidRPr="00F82D84">
        <w:t xml:space="preserve">Public </w:t>
      </w:r>
      <w:proofErr w:type="spellStart"/>
      <w:r w:rsidRPr="00F82D84">
        <w:t>Health</w:t>
      </w:r>
      <w:proofErr w:type="spellEnd"/>
      <w:r w:rsidRPr="00F82D84">
        <w:t xml:space="preserve"> Dent., 1987; </w:t>
      </w:r>
      <w:proofErr w:type="gramStart"/>
      <w:r w:rsidRPr="00F82D84">
        <w:t>47 :</w:t>
      </w:r>
      <w:proofErr w:type="gramEnd"/>
      <w:r w:rsidRPr="00F82D84">
        <w:t xml:space="preserve"> 71-9.</w:t>
      </w:r>
    </w:p>
    <w:p w:rsidR="00860E52" w:rsidRDefault="00860E52" w:rsidP="00860E52">
      <w:pPr>
        <w:pStyle w:val="Paragraphedeliste"/>
        <w:numPr>
          <w:ilvl w:val="0"/>
          <w:numId w:val="9"/>
        </w:numPr>
        <w:spacing w:after="0"/>
        <w:ind w:left="714" w:hanging="357"/>
        <w:rPr>
          <w:lang w:val="en-US"/>
        </w:rPr>
      </w:pPr>
      <w:r w:rsidRPr="00F82D84">
        <w:t>TRILLER M., SOMMERMATER J.</w:t>
      </w:r>
      <w:r>
        <w:t>, CLERGEAU-GUERITAUL</w:t>
      </w:r>
      <w:r w:rsidRPr="00F82D84">
        <w:t xml:space="preserve">T S. Fluor et prévention de la carie dentaire. </w:t>
      </w:r>
      <w:r w:rsidRPr="00DA6ACF">
        <w:rPr>
          <w:lang w:val="en-US"/>
        </w:rPr>
        <w:t>Masson, 1992.</w:t>
      </w:r>
    </w:p>
    <w:p w:rsidR="00860E52" w:rsidRPr="008A06F3" w:rsidRDefault="00860E52" w:rsidP="00860E52">
      <w:pPr>
        <w:pStyle w:val="Paragraphedeliste"/>
        <w:numPr>
          <w:ilvl w:val="0"/>
          <w:numId w:val="9"/>
        </w:numPr>
        <w:spacing w:after="0"/>
        <w:ind w:left="714" w:hanging="357"/>
        <w:rPr>
          <w:lang w:val="en-US"/>
        </w:rPr>
      </w:pPr>
      <w:r w:rsidRPr="008A06F3">
        <w:rPr>
          <w:sz w:val="23"/>
          <w:szCs w:val="23"/>
        </w:rPr>
        <w:t>OMS. Fluorures et santé bucco-dentaire. Rapport d'un Comité OMS d'experts sur la santé bucco-dentaire et l'utilisation des fluorures. OMS, Série de Rapports techniques N° 846, 1994 (41 pages).</w:t>
      </w:r>
    </w:p>
    <w:p w:rsidR="00860E52" w:rsidRDefault="00860E52" w:rsidP="00860E52">
      <w:pPr>
        <w:pStyle w:val="Paragraphedeliste"/>
        <w:numPr>
          <w:ilvl w:val="0"/>
          <w:numId w:val="9"/>
        </w:numPr>
        <w:spacing w:after="0"/>
        <w:ind w:left="714" w:hanging="357"/>
        <w:rPr>
          <w:lang w:val="en-US"/>
        </w:rPr>
      </w:pPr>
      <w:r w:rsidRPr="00DA6ACF">
        <w:rPr>
          <w:lang w:val="en-US"/>
        </w:rPr>
        <w:t xml:space="preserve">HAIKEL Y., CAHEN </w:t>
      </w:r>
      <w:r>
        <w:rPr>
          <w:lang w:val="en-US"/>
        </w:rPr>
        <w:t>P</w:t>
      </w:r>
      <w:r w:rsidRPr="00DA6ACF">
        <w:rPr>
          <w:lang w:val="en-US"/>
        </w:rPr>
        <w:t xml:space="preserve">M., TURLOT J.C., FRANK R.M. The effect of airborne fluorides on oral conditions in Morocco. J. Dent. Res., </w:t>
      </w:r>
      <w:proofErr w:type="gramStart"/>
      <w:r w:rsidRPr="00DA6ACF">
        <w:rPr>
          <w:lang w:val="en-US"/>
        </w:rPr>
        <w:t>1989a ;</w:t>
      </w:r>
      <w:proofErr w:type="gramEnd"/>
      <w:r w:rsidRPr="00DA6ACF">
        <w:rPr>
          <w:lang w:val="en-US"/>
        </w:rPr>
        <w:t xml:space="preserve"> 68 : 1238-41.</w:t>
      </w:r>
    </w:p>
    <w:p w:rsidR="00860E52" w:rsidRPr="008A06F3" w:rsidRDefault="00860E52" w:rsidP="00860E52">
      <w:pPr>
        <w:pStyle w:val="Paragraphedeliste"/>
        <w:numPr>
          <w:ilvl w:val="0"/>
          <w:numId w:val="9"/>
        </w:numPr>
        <w:spacing w:after="0"/>
        <w:ind w:left="714" w:hanging="357"/>
        <w:rPr>
          <w:szCs w:val="24"/>
          <w:lang w:val="en-US"/>
        </w:rPr>
      </w:pPr>
      <w:proofErr w:type="spellStart"/>
      <w:r w:rsidRPr="00C6404E">
        <w:rPr>
          <w:szCs w:val="24"/>
          <w:lang w:val="en-US"/>
        </w:rPr>
        <w:t>Messaïtfa</w:t>
      </w:r>
      <w:proofErr w:type="spellEnd"/>
      <w:r w:rsidRPr="00C6404E">
        <w:rPr>
          <w:szCs w:val="24"/>
          <w:lang w:val="en-US"/>
        </w:rPr>
        <w:t xml:space="preserve"> A. (2007). Fluoride contents in </w:t>
      </w:r>
      <w:proofErr w:type="spellStart"/>
      <w:r w:rsidRPr="00C6404E">
        <w:rPr>
          <w:szCs w:val="24"/>
          <w:lang w:val="en-US"/>
        </w:rPr>
        <w:t>groundwaters</w:t>
      </w:r>
      <w:proofErr w:type="spellEnd"/>
      <w:r w:rsidRPr="00C6404E">
        <w:rPr>
          <w:szCs w:val="24"/>
          <w:lang w:val="en-US"/>
        </w:rPr>
        <w:t xml:space="preserve"> and the main consumed foods (dates and tea) in Southern Algeria region. </w:t>
      </w:r>
      <w:r w:rsidRPr="008A06F3">
        <w:rPr>
          <w:szCs w:val="24"/>
        </w:rPr>
        <w:t xml:space="preserve">Environ </w:t>
      </w:r>
      <w:proofErr w:type="spellStart"/>
      <w:r w:rsidRPr="008A06F3">
        <w:rPr>
          <w:szCs w:val="24"/>
        </w:rPr>
        <w:t>Geol</w:t>
      </w:r>
      <w:proofErr w:type="spellEnd"/>
      <w:r w:rsidRPr="008A06F3">
        <w:rPr>
          <w:szCs w:val="24"/>
        </w:rPr>
        <w:t>. 55:377–383Dent 14: 260-266</w:t>
      </w:r>
    </w:p>
    <w:p w:rsidR="00860E52" w:rsidRPr="00F82D84" w:rsidRDefault="00860E52" w:rsidP="00860E52">
      <w:pPr>
        <w:pStyle w:val="Paragraphedeliste"/>
        <w:numPr>
          <w:ilvl w:val="0"/>
          <w:numId w:val="9"/>
        </w:numPr>
        <w:spacing w:after="0"/>
        <w:ind w:left="714" w:hanging="357"/>
      </w:pPr>
      <w:r w:rsidRPr="00DA6ACF">
        <w:rPr>
          <w:lang w:val="en-US"/>
        </w:rPr>
        <w:t xml:space="preserve">LEVERETT D.H., ADAIR S.M., PROSKIN H.M. Dental fluorosis among children in fluoridated and non-fluoridated communities. </w:t>
      </w:r>
      <w:r w:rsidRPr="00F82D84">
        <w:t xml:space="preserve">J. Dent. </w:t>
      </w:r>
      <w:proofErr w:type="spellStart"/>
      <w:r w:rsidRPr="00F82D84">
        <w:t>Res</w:t>
      </w:r>
      <w:proofErr w:type="spellEnd"/>
      <w:r w:rsidRPr="00F82D84">
        <w:t>., 1988; 67 (</w:t>
      </w:r>
      <w:proofErr w:type="spellStart"/>
      <w:r w:rsidRPr="00F82D84">
        <w:t>spec</w:t>
      </w:r>
      <w:proofErr w:type="spellEnd"/>
      <w:r w:rsidRPr="00F82D84">
        <w:t xml:space="preserve">. </w:t>
      </w:r>
      <w:proofErr w:type="spellStart"/>
      <w:r w:rsidRPr="00F82D84">
        <w:t>iss</w:t>
      </w:r>
      <w:proofErr w:type="spellEnd"/>
      <w:r w:rsidRPr="00F82D84">
        <w:t>.) : 230.</w:t>
      </w:r>
    </w:p>
    <w:p w:rsidR="00860E52" w:rsidRPr="00F82D84" w:rsidRDefault="00860E52" w:rsidP="00860E52">
      <w:pPr>
        <w:pStyle w:val="Paragraphedeliste"/>
        <w:numPr>
          <w:ilvl w:val="0"/>
          <w:numId w:val="9"/>
        </w:numPr>
        <w:spacing w:after="0"/>
        <w:ind w:left="714" w:hanging="357"/>
      </w:pPr>
      <w:r>
        <w:t>BE</w:t>
      </w:r>
      <w:r w:rsidRPr="00F82D84">
        <w:t>NISTY P., FORTIER J.P., ALDIN P. Intérêts et risques des dentifrices fluorés chez le jeune enfant. CDF, 1999 ; 931 : 33-6.</w:t>
      </w:r>
    </w:p>
    <w:p w:rsidR="00860E52" w:rsidRPr="00DA6ACF" w:rsidRDefault="00860E52" w:rsidP="00860E52">
      <w:pPr>
        <w:pStyle w:val="Paragraphedeliste"/>
        <w:numPr>
          <w:ilvl w:val="0"/>
          <w:numId w:val="9"/>
        </w:numPr>
        <w:spacing w:after="0"/>
        <w:ind w:left="714" w:hanging="357"/>
        <w:rPr>
          <w:lang w:val="en-US"/>
        </w:rPr>
      </w:pPr>
      <w:r w:rsidRPr="00F82D84">
        <w:t xml:space="preserve">CHAVASSIEUX P., MEUNIER P.J. Bénéfices et risques des apports fluorés. </w:t>
      </w:r>
      <w:r w:rsidRPr="00DA6ACF">
        <w:rPr>
          <w:lang w:val="en-US"/>
        </w:rPr>
        <w:t xml:space="preserve">Arch </w:t>
      </w:r>
      <w:proofErr w:type="spellStart"/>
      <w:proofErr w:type="gramStart"/>
      <w:r w:rsidRPr="00DA6ACF">
        <w:rPr>
          <w:lang w:val="en-US"/>
        </w:rPr>
        <w:t>Pédiatr</w:t>
      </w:r>
      <w:proofErr w:type="spellEnd"/>
      <w:r w:rsidRPr="00DA6ACF">
        <w:rPr>
          <w:lang w:val="en-US"/>
        </w:rPr>
        <w:t>.,</w:t>
      </w:r>
      <w:proofErr w:type="gramEnd"/>
      <w:r w:rsidRPr="00DA6ACF">
        <w:rPr>
          <w:lang w:val="en-US"/>
        </w:rPr>
        <w:t xml:space="preserve"> 1995 ; 2 : 568-72.</w:t>
      </w:r>
    </w:p>
    <w:p w:rsidR="00860E52" w:rsidRPr="00DA6ACF" w:rsidRDefault="00860E52" w:rsidP="00860E52">
      <w:pPr>
        <w:pStyle w:val="Paragraphedeliste"/>
        <w:numPr>
          <w:ilvl w:val="0"/>
          <w:numId w:val="9"/>
        </w:numPr>
        <w:spacing w:after="0"/>
        <w:ind w:left="714" w:hanging="357"/>
        <w:rPr>
          <w:lang w:val="en-US"/>
        </w:rPr>
      </w:pPr>
      <w:r w:rsidRPr="00DA6ACF">
        <w:rPr>
          <w:lang w:val="en-US"/>
        </w:rPr>
        <w:t>WEATHEREL</w:t>
      </w:r>
      <w:r>
        <w:rPr>
          <w:lang w:val="en-US"/>
        </w:rPr>
        <w:t>L</w:t>
      </w:r>
      <w:r w:rsidRPr="00DA6ACF">
        <w:rPr>
          <w:lang w:val="en-US"/>
        </w:rPr>
        <w:t xml:space="preserve"> J., ROBINSON C. Fluoride in teeth and bone. </w:t>
      </w:r>
      <w:proofErr w:type="gramStart"/>
      <w:r w:rsidRPr="00DA6ACF">
        <w:rPr>
          <w:lang w:val="en-US"/>
        </w:rPr>
        <w:t>In :</w:t>
      </w:r>
      <w:proofErr w:type="gramEnd"/>
      <w:r w:rsidRPr="00DA6ACF">
        <w:rPr>
          <w:lang w:val="en-US"/>
        </w:rPr>
        <w:t xml:space="preserve"> "Fluoride in Dentistry", </w:t>
      </w:r>
      <w:proofErr w:type="spellStart"/>
      <w:r w:rsidRPr="00DA6ACF">
        <w:rPr>
          <w:lang w:val="en-US"/>
        </w:rPr>
        <w:t>Ekstrand</w:t>
      </w:r>
      <w:proofErr w:type="spellEnd"/>
      <w:r w:rsidRPr="00DA6ACF">
        <w:rPr>
          <w:lang w:val="en-US"/>
        </w:rPr>
        <w:t xml:space="preserve"> J., </w:t>
      </w:r>
      <w:proofErr w:type="spellStart"/>
      <w:r w:rsidRPr="00DA6ACF">
        <w:rPr>
          <w:lang w:val="en-US"/>
        </w:rPr>
        <w:t>Fejerskov</w:t>
      </w:r>
      <w:proofErr w:type="spellEnd"/>
      <w:r w:rsidRPr="00DA6ACF">
        <w:rPr>
          <w:lang w:val="en-US"/>
        </w:rPr>
        <w:t xml:space="preserve"> O., Silverstone L.M. </w:t>
      </w:r>
      <w:proofErr w:type="spellStart"/>
      <w:r w:rsidRPr="00DA6ACF">
        <w:rPr>
          <w:lang w:val="en-US"/>
        </w:rPr>
        <w:t>eds</w:t>
      </w:r>
      <w:proofErr w:type="spellEnd"/>
      <w:r w:rsidRPr="00DA6ACF">
        <w:rPr>
          <w:lang w:val="en-US"/>
        </w:rPr>
        <w:t xml:space="preserve">, </w:t>
      </w:r>
      <w:proofErr w:type="spellStart"/>
      <w:r w:rsidRPr="00DA6ACF">
        <w:rPr>
          <w:lang w:val="en-US"/>
        </w:rPr>
        <w:t>Munksgaard</w:t>
      </w:r>
      <w:proofErr w:type="spellEnd"/>
      <w:r w:rsidRPr="00DA6ACF">
        <w:rPr>
          <w:lang w:val="en-US"/>
        </w:rPr>
        <w:t>, 1988.</w:t>
      </w:r>
    </w:p>
    <w:p w:rsidR="00860E52" w:rsidRPr="00DA6ACF" w:rsidRDefault="00860E52" w:rsidP="00860E52">
      <w:pPr>
        <w:pStyle w:val="Paragraphedeliste"/>
        <w:numPr>
          <w:ilvl w:val="0"/>
          <w:numId w:val="9"/>
        </w:numPr>
        <w:spacing w:after="0"/>
        <w:ind w:left="714" w:hanging="357"/>
        <w:rPr>
          <w:lang w:val="en-US"/>
        </w:rPr>
      </w:pPr>
      <w:r w:rsidRPr="00DA6ACF">
        <w:rPr>
          <w:lang w:val="en-US"/>
        </w:rPr>
        <w:t xml:space="preserve">LEGEROS R.Z. Chemical and crystallographic events in the caries process. J. Dent. Res., 1990; 69 (spec. </w:t>
      </w:r>
      <w:proofErr w:type="spellStart"/>
      <w:r w:rsidRPr="00DA6ACF">
        <w:rPr>
          <w:lang w:val="en-US"/>
        </w:rPr>
        <w:t>iss</w:t>
      </w:r>
      <w:proofErr w:type="spellEnd"/>
      <w:r w:rsidRPr="00DA6ACF">
        <w:rPr>
          <w:lang w:val="en-US"/>
        </w:rPr>
        <w:t>.</w:t>
      </w:r>
      <w:proofErr w:type="gramStart"/>
      <w:r w:rsidRPr="00DA6ACF">
        <w:rPr>
          <w:lang w:val="en-US"/>
        </w:rPr>
        <w:t>) :</w:t>
      </w:r>
      <w:proofErr w:type="gramEnd"/>
      <w:r w:rsidRPr="00DA6ACF">
        <w:rPr>
          <w:lang w:val="en-US"/>
        </w:rPr>
        <w:t xml:space="preserve"> 567-74.</w:t>
      </w:r>
    </w:p>
    <w:p w:rsidR="00860E52" w:rsidRPr="00DA6ACF" w:rsidRDefault="00860E52" w:rsidP="00860E52">
      <w:pPr>
        <w:pStyle w:val="Paragraphedeliste"/>
        <w:numPr>
          <w:ilvl w:val="0"/>
          <w:numId w:val="9"/>
        </w:numPr>
        <w:spacing w:after="0"/>
        <w:ind w:left="714" w:hanging="357"/>
        <w:rPr>
          <w:lang w:val="en-US"/>
        </w:rPr>
      </w:pPr>
      <w:r w:rsidRPr="00DA6ACF">
        <w:rPr>
          <w:lang w:val="en-US"/>
        </w:rPr>
        <w:t xml:space="preserve">GROENEVELD A., VAN ECK A. A, BACKER DIRKS O. Fluoride in caries </w:t>
      </w:r>
      <w:proofErr w:type="spellStart"/>
      <w:proofErr w:type="gramStart"/>
      <w:r w:rsidRPr="00DA6ACF">
        <w:rPr>
          <w:lang w:val="en-US"/>
        </w:rPr>
        <w:t>prévention</w:t>
      </w:r>
      <w:proofErr w:type="spellEnd"/>
      <w:r w:rsidRPr="00DA6ACF">
        <w:rPr>
          <w:lang w:val="en-US"/>
        </w:rPr>
        <w:t xml:space="preserve"> :</w:t>
      </w:r>
      <w:proofErr w:type="gramEnd"/>
      <w:r w:rsidRPr="00DA6ACF">
        <w:rPr>
          <w:lang w:val="en-US"/>
        </w:rPr>
        <w:t xml:space="preserve"> is the effect pre- or post-eruptive. J. Dent. Res., </w:t>
      </w:r>
      <w:proofErr w:type="gramStart"/>
      <w:r w:rsidRPr="00DA6ACF">
        <w:rPr>
          <w:lang w:val="en-US"/>
        </w:rPr>
        <w:t>1990 ;</w:t>
      </w:r>
      <w:proofErr w:type="gramEnd"/>
      <w:r w:rsidRPr="00DA6ACF">
        <w:rPr>
          <w:lang w:val="en-US"/>
        </w:rPr>
        <w:t xml:space="preserve"> 69 (spec. </w:t>
      </w:r>
      <w:proofErr w:type="spellStart"/>
      <w:r w:rsidRPr="00DA6ACF">
        <w:rPr>
          <w:lang w:val="en-US"/>
        </w:rPr>
        <w:t>iss</w:t>
      </w:r>
      <w:proofErr w:type="spellEnd"/>
      <w:r w:rsidRPr="00DA6ACF">
        <w:rPr>
          <w:lang w:val="en-US"/>
        </w:rPr>
        <w:t>.) : 751-55.</w:t>
      </w:r>
    </w:p>
    <w:p w:rsidR="00860E52" w:rsidRPr="00DA6ACF" w:rsidRDefault="00860E52" w:rsidP="00860E52">
      <w:pPr>
        <w:pStyle w:val="Paragraphedeliste"/>
        <w:numPr>
          <w:ilvl w:val="0"/>
          <w:numId w:val="9"/>
        </w:numPr>
        <w:spacing w:after="0"/>
        <w:ind w:left="714" w:hanging="357"/>
        <w:rPr>
          <w:lang w:val="en-US"/>
        </w:rPr>
      </w:pPr>
      <w:r w:rsidRPr="00DA6ACF">
        <w:rPr>
          <w:lang w:val="en-US"/>
        </w:rPr>
        <w:t xml:space="preserve">TEN CATE </w:t>
      </w:r>
      <w:proofErr w:type="gramStart"/>
      <w:r w:rsidRPr="00DA6ACF">
        <w:rPr>
          <w:lang w:val="en-US"/>
        </w:rPr>
        <w:t>J.M..</w:t>
      </w:r>
      <w:proofErr w:type="gramEnd"/>
      <w:r w:rsidRPr="00DA6ACF">
        <w:rPr>
          <w:lang w:val="en-US"/>
        </w:rPr>
        <w:t xml:space="preserve"> FEATHERSTONE J.D.B. Physicochemical aspects of fluoride-enamel interactions. </w:t>
      </w:r>
      <w:proofErr w:type="gramStart"/>
      <w:r w:rsidRPr="00DA6ACF">
        <w:rPr>
          <w:lang w:val="en-US"/>
        </w:rPr>
        <w:t>In :</w:t>
      </w:r>
      <w:proofErr w:type="gramEnd"/>
      <w:r w:rsidRPr="00DA6ACF">
        <w:rPr>
          <w:lang w:val="en-US"/>
        </w:rPr>
        <w:t xml:space="preserve"> "Fluoride in Dentistry", </w:t>
      </w:r>
      <w:proofErr w:type="spellStart"/>
      <w:r w:rsidRPr="00DA6ACF">
        <w:rPr>
          <w:lang w:val="en-US"/>
        </w:rPr>
        <w:t>Fejerskov</w:t>
      </w:r>
      <w:proofErr w:type="spellEnd"/>
      <w:r w:rsidRPr="00DA6ACF">
        <w:rPr>
          <w:lang w:val="en-US"/>
        </w:rPr>
        <w:t xml:space="preserve"> O., </w:t>
      </w:r>
      <w:proofErr w:type="spellStart"/>
      <w:r w:rsidRPr="00DA6ACF">
        <w:rPr>
          <w:lang w:val="en-US"/>
        </w:rPr>
        <w:t>Ekstrand</w:t>
      </w:r>
      <w:proofErr w:type="spellEnd"/>
      <w:r w:rsidRPr="00DA6ACF">
        <w:rPr>
          <w:lang w:val="en-US"/>
        </w:rPr>
        <w:t xml:space="preserve"> J.. Burt A. eds. </w:t>
      </w:r>
      <w:proofErr w:type="spellStart"/>
      <w:r w:rsidRPr="00DA6ACF">
        <w:rPr>
          <w:lang w:val="en-US"/>
        </w:rPr>
        <w:t>Munksgaard</w:t>
      </w:r>
      <w:proofErr w:type="spellEnd"/>
      <w:r w:rsidRPr="00DA6ACF">
        <w:rPr>
          <w:lang w:val="en-US"/>
        </w:rPr>
        <w:t>, 1996.</w:t>
      </w:r>
    </w:p>
    <w:p w:rsidR="00860E52" w:rsidRDefault="00860E52" w:rsidP="00860E52">
      <w:pPr>
        <w:pStyle w:val="Paragraphedeliste"/>
        <w:numPr>
          <w:ilvl w:val="0"/>
          <w:numId w:val="9"/>
        </w:numPr>
        <w:spacing w:after="0"/>
        <w:ind w:left="714" w:hanging="357"/>
        <w:rPr>
          <w:lang w:val="en-US"/>
        </w:rPr>
      </w:pPr>
      <w:r w:rsidRPr="0097256F">
        <w:rPr>
          <w:lang w:val="en-US"/>
        </w:rPr>
        <w:t xml:space="preserve">GRANATH L., MCHUGH W.D. Systematized </w:t>
      </w:r>
      <w:proofErr w:type="spellStart"/>
      <w:r w:rsidRPr="0097256F">
        <w:rPr>
          <w:lang w:val="en-US"/>
        </w:rPr>
        <w:t>Prévention</w:t>
      </w:r>
      <w:proofErr w:type="spellEnd"/>
      <w:r w:rsidRPr="0097256F">
        <w:rPr>
          <w:lang w:val="en-US"/>
        </w:rPr>
        <w:t xml:space="preserve"> of Oral </w:t>
      </w:r>
      <w:proofErr w:type="gramStart"/>
      <w:r w:rsidRPr="0097256F">
        <w:rPr>
          <w:lang w:val="en-US"/>
        </w:rPr>
        <w:t>Diseases :</w:t>
      </w:r>
      <w:proofErr w:type="gramEnd"/>
      <w:r w:rsidRPr="0097256F">
        <w:rPr>
          <w:lang w:val="en-US"/>
        </w:rPr>
        <w:t xml:space="preserve"> Theory and Practice. Chap. 50, Mosby, 1986.</w:t>
      </w:r>
    </w:p>
    <w:p w:rsidR="00860E52" w:rsidRPr="0097256F" w:rsidRDefault="00860E52" w:rsidP="00860E52">
      <w:pPr>
        <w:pStyle w:val="Paragraphedeliste"/>
        <w:numPr>
          <w:ilvl w:val="0"/>
          <w:numId w:val="9"/>
        </w:numPr>
        <w:spacing w:after="0"/>
        <w:ind w:left="714" w:hanging="357"/>
        <w:rPr>
          <w:lang w:val="en-US"/>
        </w:rPr>
      </w:pPr>
      <w:r w:rsidRPr="0097256F">
        <w:rPr>
          <w:lang w:val="en-US"/>
        </w:rPr>
        <w:lastRenderedPageBreak/>
        <w:t>GROBLER S.R., REDDY J., VAN</w:t>
      </w:r>
      <w:r>
        <w:rPr>
          <w:lang w:val="en-US"/>
        </w:rPr>
        <w:t xml:space="preserve"> </w:t>
      </w:r>
      <w:r w:rsidRPr="0097256F">
        <w:rPr>
          <w:lang w:val="en-US"/>
        </w:rPr>
        <w:t>WYCK</w:t>
      </w:r>
      <w:r>
        <w:rPr>
          <w:lang w:val="en-US"/>
        </w:rPr>
        <w:t xml:space="preserve"> </w:t>
      </w:r>
      <w:r w:rsidRPr="0097256F">
        <w:rPr>
          <w:lang w:val="en-US"/>
        </w:rPr>
        <w:t xml:space="preserve">C.W. Calcium, phosphorus, fluoride and pH levels of human dental plaque from areas of varying fluoride levels. J. Dent. Res., 1982; </w:t>
      </w:r>
      <w:proofErr w:type="gramStart"/>
      <w:r w:rsidRPr="0097256F">
        <w:rPr>
          <w:lang w:val="en-US"/>
        </w:rPr>
        <w:t>61 :</w:t>
      </w:r>
      <w:proofErr w:type="gramEnd"/>
      <w:r w:rsidRPr="0097256F">
        <w:rPr>
          <w:lang w:val="en-US"/>
        </w:rPr>
        <w:t xml:space="preserve"> 986-8.</w:t>
      </w:r>
    </w:p>
    <w:p w:rsidR="00860E52" w:rsidRPr="00DA6ACF" w:rsidRDefault="00860E52" w:rsidP="00860E52">
      <w:pPr>
        <w:pStyle w:val="Paragraphedeliste"/>
        <w:numPr>
          <w:ilvl w:val="0"/>
          <w:numId w:val="9"/>
        </w:numPr>
        <w:spacing w:after="0"/>
        <w:ind w:left="714" w:hanging="357"/>
        <w:rPr>
          <w:lang w:val="en-US"/>
        </w:rPr>
      </w:pPr>
      <w:r w:rsidRPr="00DA6ACF">
        <w:rPr>
          <w:lang w:val="en-US"/>
        </w:rPr>
        <w:t xml:space="preserve">ROLLA G., EKSTRAND J. Fluoride in oral fluids and dental plaque. </w:t>
      </w:r>
      <w:proofErr w:type="gramStart"/>
      <w:r w:rsidRPr="00DA6ACF">
        <w:rPr>
          <w:lang w:val="en-US"/>
        </w:rPr>
        <w:t>In :</w:t>
      </w:r>
      <w:proofErr w:type="gramEnd"/>
      <w:r w:rsidRPr="00DA6ACF">
        <w:rPr>
          <w:lang w:val="en-US"/>
        </w:rPr>
        <w:t xml:space="preserve"> "Fluoride in Dentistry", </w:t>
      </w:r>
      <w:proofErr w:type="spellStart"/>
      <w:r w:rsidRPr="00DA6ACF">
        <w:rPr>
          <w:lang w:val="en-US"/>
        </w:rPr>
        <w:t>Fejerskov</w:t>
      </w:r>
      <w:proofErr w:type="spellEnd"/>
      <w:r w:rsidRPr="00DA6ACF">
        <w:rPr>
          <w:lang w:val="en-US"/>
        </w:rPr>
        <w:t xml:space="preserve"> O., </w:t>
      </w:r>
      <w:proofErr w:type="spellStart"/>
      <w:r w:rsidRPr="00DA6ACF">
        <w:rPr>
          <w:lang w:val="en-US"/>
        </w:rPr>
        <w:t>Ekstrand</w:t>
      </w:r>
      <w:proofErr w:type="spellEnd"/>
      <w:r w:rsidRPr="00DA6ACF">
        <w:rPr>
          <w:lang w:val="en-US"/>
        </w:rPr>
        <w:t xml:space="preserve"> J., Burt A. </w:t>
      </w:r>
      <w:proofErr w:type="spellStart"/>
      <w:r w:rsidRPr="00DA6ACF">
        <w:rPr>
          <w:lang w:val="en-US"/>
        </w:rPr>
        <w:t>eds</w:t>
      </w:r>
      <w:proofErr w:type="spellEnd"/>
      <w:r w:rsidRPr="00DA6ACF">
        <w:rPr>
          <w:lang w:val="en-US"/>
        </w:rPr>
        <w:t xml:space="preserve">, </w:t>
      </w:r>
      <w:proofErr w:type="spellStart"/>
      <w:r w:rsidRPr="00DA6ACF">
        <w:rPr>
          <w:lang w:val="en-US"/>
        </w:rPr>
        <w:t>Munksgaard</w:t>
      </w:r>
      <w:proofErr w:type="spellEnd"/>
      <w:r w:rsidRPr="00DA6ACF">
        <w:rPr>
          <w:lang w:val="en-US"/>
        </w:rPr>
        <w:t>, 1996.</w:t>
      </w:r>
    </w:p>
    <w:p w:rsidR="00860E52" w:rsidRDefault="00860E52" w:rsidP="00860E52">
      <w:pPr>
        <w:pStyle w:val="Paragraphedeliste"/>
        <w:numPr>
          <w:ilvl w:val="0"/>
          <w:numId w:val="9"/>
        </w:numPr>
        <w:spacing w:after="0"/>
        <w:ind w:left="714" w:hanging="357"/>
        <w:rPr>
          <w:lang w:val="en-US"/>
        </w:rPr>
      </w:pPr>
      <w:r w:rsidRPr="00DA6ACF">
        <w:rPr>
          <w:lang w:val="en-US"/>
        </w:rPr>
        <w:t xml:space="preserve">SHULMAN J.D., WELS L.M. Acute fluoride toxicity from ingesting home-use dental products in children, birth to 6 years of </w:t>
      </w:r>
      <w:r>
        <w:rPr>
          <w:lang w:val="en-US"/>
        </w:rPr>
        <w:t>a</w:t>
      </w:r>
      <w:r w:rsidRPr="00DA6ACF">
        <w:rPr>
          <w:lang w:val="en-US"/>
        </w:rPr>
        <w:t xml:space="preserve">ge. J. Publ. Health Dent., 1997; </w:t>
      </w:r>
      <w:proofErr w:type="gramStart"/>
      <w:r w:rsidRPr="00DA6ACF">
        <w:rPr>
          <w:lang w:val="en-US"/>
        </w:rPr>
        <w:t>57 :</w:t>
      </w:r>
      <w:proofErr w:type="gramEnd"/>
      <w:r w:rsidRPr="00DA6ACF">
        <w:rPr>
          <w:lang w:val="en-US"/>
        </w:rPr>
        <w:t xml:space="preserve"> 150-8.</w:t>
      </w:r>
    </w:p>
    <w:p w:rsidR="00860E52" w:rsidRPr="00C6404E" w:rsidRDefault="00860E52" w:rsidP="00860E52">
      <w:pPr>
        <w:pStyle w:val="Paragraphedeliste"/>
        <w:numPr>
          <w:ilvl w:val="0"/>
          <w:numId w:val="9"/>
        </w:numPr>
        <w:spacing w:after="0"/>
        <w:ind w:left="714" w:hanging="357"/>
        <w:rPr>
          <w:rFonts w:asciiTheme="majorBidi" w:hAnsiTheme="majorBidi" w:cstheme="majorBidi"/>
          <w:szCs w:val="24"/>
        </w:rPr>
      </w:pPr>
      <w:r w:rsidRPr="004A3F18">
        <w:rPr>
          <w:rFonts w:asciiTheme="majorBidi" w:hAnsiTheme="majorBidi" w:cstheme="majorBidi"/>
          <w:szCs w:val="24"/>
        </w:rPr>
        <w:t>Institut National de Santé Publique</w:t>
      </w:r>
      <w:r w:rsidRPr="00C6404E">
        <w:rPr>
          <w:rFonts w:asciiTheme="majorBidi" w:hAnsiTheme="majorBidi" w:cstheme="majorBidi"/>
          <w:szCs w:val="24"/>
        </w:rPr>
        <w:t xml:space="preserve">, </w:t>
      </w:r>
      <w:r w:rsidRPr="004A3F18">
        <w:rPr>
          <w:rFonts w:asciiTheme="majorBidi" w:hAnsiTheme="majorBidi" w:cstheme="majorBidi"/>
          <w:szCs w:val="24"/>
        </w:rPr>
        <w:t>Etat de Santé Bucco-dentaire</w:t>
      </w:r>
      <w:r>
        <w:rPr>
          <w:rFonts w:asciiTheme="majorBidi" w:hAnsiTheme="majorBidi" w:cstheme="majorBidi"/>
          <w:szCs w:val="24"/>
        </w:rPr>
        <w:t xml:space="preserve"> </w:t>
      </w:r>
      <w:r w:rsidRPr="004A3F18">
        <w:rPr>
          <w:rFonts w:asciiTheme="majorBidi" w:hAnsiTheme="majorBidi" w:cstheme="majorBidi"/>
          <w:szCs w:val="24"/>
        </w:rPr>
        <w:t>de l’Enfant Algérien 6 ans, 12 ans et 15 ans</w:t>
      </w:r>
      <w:r>
        <w:rPr>
          <w:rFonts w:asciiTheme="majorBidi" w:hAnsiTheme="majorBidi" w:cstheme="majorBidi"/>
          <w:szCs w:val="24"/>
        </w:rPr>
        <w:t>. 2013</w:t>
      </w:r>
    </w:p>
    <w:p w:rsidR="00860E52" w:rsidRDefault="00860E52" w:rsidP="00860E52">
      <w:pPr>
        <w:pStyle w:val="Paragraphedeliste"/>
        <w:numPr>
          <w:ilvl w:val="0"/>
          <w:numId w:val="9"/>
        </w:numPr>
        <w:tabs>
          <w:tab w:val="left" w:pos="1276"/>
        </w:tabs>
        <w:spacing w:after="0" w:line="336" w:lineRule="auto"/>
        <w:ind w:left="720"/>
        <w:rPr>
          <w:rFonts w:asciiTheme="majorBidi" w:hAnsiTheme="majorBidi" w:cstheme="majorBidi"/>
        </w:rPr>
      </w:pPr>
      <w:r w:rsidRPr="00BC77CD">
        <w:rPr>
          <w:rFonts w:asciiTheme="majorBidi" w:hAnsiTheme="majorBidi" w:cstheme="majorBidi"/>
          <w:b/>
          <w:bCs/>
        </w:rPr>
        <w:t>Bouziane M.</w:t>
      </w:r>
      <w:r w:rsidRPr="00BC77CD">
        <w:rPr>
          <w:rFonts w:asciiTheme="majorBidi" w:hAnsiTheme="majorBidi" w:cstheme="majorBidi"/>
        </w:rPr>
        <w:t xml:space="preserve"> Thèse soutenue en 1980 pour le doctorat en sciences médicales, « La santé bucco-dentaire de la population scolarisée de 6 à 25 ans dans l</w:t>
      </w:r>
      <w:r>
        <w:rPr>
          <w:rFonts w:asciiTheme="majorBidi" w:hAnsiTheme="majorBidi" w:cstheme="majorBidi"/>
        </w:rPr>
        <w:t>’</w:t>
      </w:r>
      <w:r w:rsidRPr="00BC77CD">
        <w:rPr>
          <w:rFonts w:asciiTheme="majorBidi" w:hAnsiTheme="majorBidi" w:cstheme="majorBidi"/>
        </w:rPr>
        <w:t>Ouest algérien » ;</w:t>
      </w:r>
    </w:p>
    <w:p w:rsidR="00860E52" w:rsidRDefault="00860E52" w:rsidP="00860E52">
      <w:pPr>
        <w:pStyle w:val="Paragraphedeliste"/>
        <w:numPr>
          <w:ilvl w:val="0"/>
          <w:numId w:val="9"/>
        </w:numPr>
        <w:tabs>
          <w:tab w:val="left" w:pos="1276"/>
        </w:tabs>
        <w:spacing w:after="0" w:line="336" w:lineRule="auto"/>
        <w:ind w:left="720"/>
        <w:rPr>
          <w:rFonts w:asciiTheme="majorBidi" w:hAnsiTheme="majorBidi" w:cstheme="majorBidi"/>
          <w:lang w:val="en-US"/>
        </w:rPr>
      </w:pPr>
      <w:r w:rsidRPr="00BC77CD">
        <w:rPr>
          <w:rFonts w:asciiTheme="majorBidi" w:hAnsiTheme="majorBidi" w:cstheme="majorBidi"/>
          <w:b/>
          <w:bCs/>
          <w:lang w:val="en-US"/>
        </w:rPr>
        <w:t xml:space="preserve">Bourgeois D., </w:t>
      </w:r>
      <w:proofErr w:type="spellStart"/>
      <w:r w:rsidRPr="00BC77CD">
        <w:rPr>
          <w:rFonts w:asciiTheme="majorBidi" w:hAnsiTheme="majorBidi" w:cstheme="majorBidi"/>
          <w:b/>
          <w:bCs/>
          <w:lang w:val="en-US"/>
        </w:rPr>
        <w:t>Liodra</w:t>
      </w:r>
      <w:proofErr w:type="spellEnd"/>
      <w:r w:rsidRPr="00BC77CD">
        <w:rPr>
          <w:rFonts w:asciiTheme="majorBidi" w:hAnsiTheme="majorBidi" w:cstheme="majorBidi"/>
          <w:b/>
          <w:bCs/>
          <w:lang w:val="en-US"/>
        </w:rPr>
        <w:t xml:space="preserve"> Carlos J., </w:t>
      </w:r>
      <w:proofErr w:type="spellStart"/>
      <w:r w:rsidRPr="00BC77CD">
        <w:rPr>
          <w:rFonts w:asciiTheme="majorBidi" w:hAnsiTheme="majorBidi" w:cstheme="majorBidi"/>
          <w:b/>
          <w:bCs/>
          <w:lang w:val="en-US"/>
        </w:rPr>
        <w:t>Norblad</w:t>
      </w:r>
      <w:proofErr w:type="spellEnd"/>
      <w:r w:rsidRPr="00BC77CD">
        <w:rPr>
          <w:rFonts w:asciiTheme="majorBidi" w:hAnsiTheme="majorBidi" w:cstheme="majorBidi"/>
          <w:b/>
          <w:bCs/>
          <w:lang w:val="en-US"/>
        </w:rPr>
        <w:t xml:space="preserve"> A., Pitts N. </w:t>
      </w:r>
      <w:r w:rsidRPr="00BC77CD">
        <w:rPr>
          <w:rFonts w:asciiTheme="majorBidi" w:hAnsiTheme="majorBidi" w:cstheme="majorBidi"/>
          <w:lang w:val="en-US"/>
        </w:rPr>
        <w:t>A selection of essential oral health indicators. Health surveillance in Europe. Catalogue 2005;</w:t>
      </w:r>
    </w:p>
    <w:p w:rsidR="00860E52" w:rsidRDefault="00860E52" w:rsidP="00860E52">
      <w:pPr>
        <w:pStyle w:val="Paragraphedeliste"/>
        <w:numPr>
          <w:ilvl w:val="0"/>
          <w:numId w:val="9"/>
        </w:numPr>
        <w:spacing w:after="0" w:line="336" w:lineRule="auto"/>
        <w:ind w:left="720"/>
      </w:pPr>
      <w:r w:rsidRPr="00860E52">
        <w:t>Organisation Mondiale de la Santé.</w:t>
      </w:r>
      <w:r w:rsidRPr="00BC77CD">
        <w:t xml:space="preserve"> La santé buccodentaire ln : Word Heath </w:t>
      </w:r>
      <w:proofErr w:type="spellStart"/>
      <w:r w:rsidRPr="00BC77CD">
        <w:t>Organization</w:t>
      </w:r>
      <w:proofErr w:type="spellEnd"/>
      <w:r w:rsidRPr="00BC77CD">
        <w:t xml:space="preserve"> : rapport trimestriel de statistiques sanitaires mondiales, vol 47, n°2, Genève, 1994 ;</w:t>
      </w:r>
    </w:p>
    <w:p w:rsidR="00860E52" w:rsidRDefault="00860E52" w:rsidP="00860E52">
      <w:pPr>
        <w:pStyle w:val="Paragraphedeliste"/>
        <w:numPr>
          <w:ilvl w:val="0"/>
          <w:numId w:val="9"/>
        </w:numPr>
        <w:tabs>
          <w:tab w:val="left" w:pos="1276"/>
        </w:tabs>
        <w:spacing w:after="0" w:line="336" w:lineRule="auto"/>
        <w:ind w:left="720"/>
        <w:rPr>
          <w:rFonts w:asciiTheme="majorBidi" w:hAnsiTheme="majorBidi" w:cstheme="majorBidi"/>
          <w:lang w:val="en-US"/>
        </w:rPr>
      </w:pPr>
      <w:r w:rsidRPr="00860E52">
        <w:rPr>
          <w:rFonts w:asciiTheme="majorBidi" w:hAnsiTheme="majorBidi" w:cstheme="majorBidi"/>
        </w:rPr>
        <w:t>Ministère de la santé et de la population.</w:t>
      </w:r>
      <w:r w:rsidRPr="00BC77CD">
        <w:rPr>
          <w:rFonts w:asciiTheme="majorBidi" w:hAnsiTheme="majorBidi" w:cstheme="majorBidi"/>
        </w:rPr>
        <w:t xml:space="preserve"> Direction des actions sanitaires spécifiques. Programme National de santé bucco-dentaire en milieu scolaire (avec la collaboration du bureau de liaison de l</w:t>
      </w:r>
      <w:r>
        <w:rPr>
          <w:rFonts w:asciiTheme="majorBidi" w:hAnsiTheme="majorBidi" w:cstheme="majorBidi"/>
        </w:rPr>
        <w:t>’</w:t>
      </w:r>
      <w:r w:rsidRPr="00BC77CD">
        <w:rPr>
          <w:rFonts w:asciiTheme="majorBidi" w:hAnsiTheme="majorBidi" w:cstheme="majorBidi"/>
        </w:rPr>
        <w:t xml:space="preserve">OMS). </w:t>
      </w:r>
      <w:r w:rsidRPr="00BC77CD">
        <w:rPr>
          <w:rFonts w:asciiTheme="majorBidi" w:hAnsiTheme="majorBidi" w:cstheme="majorBidi"/>
          <w:lang w:val="en-US"/>
        </w:rPr>
        <w:t>Mai 2001 ;</w:t>
      </w:r>
    </w:p>
    <w:p w:rsidR="00860E52" w:rsidRDefault="00860E52" w:rsidP="00860E52">
      <w:pPr>
        <w:pStyle w:val="Paragraphedeliste"/>
        <w:numPr>
          <w:ilvl w:val="0"/>
          <w:numId w:val="9"/>
        </w:numPr>
        <w:tabs>
          <w:tab w:val="left" w:pos="1276"/>
        </w:tabs>
        <w:spacing w:after="0" w:line="336" w:lineRule="auto"/>
        <w:ind w:left="720"/>
        <w:rPr>
          <w:rFonts w:asciiTheme="majorBidi" w:hAnsiTheme="majorBidi" w:cstheme="majorBidi"/>
          <w:lang w:val="en-US"/>
        </w:rPr>
      </w:pPr>
      <w:proofErr w:type="spellStart"/>
      <w:r w:rsidRPr="00C6404E">
        <w:rPr>
          <w:rFonts w:asciiTheme="majorBidi" w:hAnsiTheme="majorBidi" w:cstheme="majorBidi"/>
          <w:lang w:val="en-US"/>
        </w:rPr>
        <w:t>Arrieta</w:t>
      </w:r>
      <w:proofErr w:type="spellEnd"/>
      <w:r w:rsidRPr="00C6404E">
        <w:rPr>
          <w:rFonts w:asciiTheme="majorBidi" w:hAnsiTheme="majorBidi" w:cstheme="majorBidi"/>
          <w:lang w:val="en-US"/>
        </w:rPr>
        <w:t xml:space="preserve">-Blanco JJ; </w:t>
      </w:r>
      <w:proofErr w:type="spellStart"/>
      <w:r w:rsidRPr="00C6404E">
        <w:rPr>
          <w:rFonts w:asciiTheme="majorBidi" w:hAnsiTheme="majorBidi" w:cstheme="majorBidi"/>
          <w:lang w:val="en-US"/>
        </w:rPr>
        <w:t>Bartolomé-Villar</w:t>
      </w:r>
      <w:proofErr w:type="spellEnd"/>
      <w:r w:rsidRPr="00C6404E">
        <w:rPr>
          <w:rFonts w:asciiTheme="majorBidi" w:hAnsiTheme="majorBidi" w:cstheme="majorBidi"/>
          <w:lang w:val="en-US"/>
        </w:rPr>
        <w:t xml:space="preserve"> B; Jiménez-Martinez E; </w:t>
      </w:r>
      <w:proofErr w:type="spellStart"/>
      <w:r w:rsidRPr="00C6404E">
        <w:rPr>
          <w:rFonts w:asciiTheme="majorBidi" w:hAnsiTheme="majorBidi" w:cstheme="majorBidi"/>
          <w:lang w:val="en-US"/>
        </w:rPr>
        <w:t>Saavedra</w:t>
      </w:r>
      <w:proofErr w:type="spellEnd"/>
      <w:r w:rsidRPr="00C6404E">
        <w:rPr>
          <w:rFonts w:asciiTheme="majorBidi" w:hAnsiTheme="majorBidi" w:cstheme="majorBidi"/>
          <w:lang w:val="en-US"/>
        </w:rPr>
        <w:t xml:space="preserve">-Vallejo P; </w:t>
      </w:r>
      <w:proofErr w:type="spellStart"/>
      <w:r w:rsidRPr="00C6404E">
        <w:rPr>
          <w:rFonts w:asciiTheme="majorBidi" w:hAnsiTheme="majorBidi" w:cstheme="majorBidi"/>
          <w:lang w:val="en-US"/>
        </w:rPr>
        <w:t>Arrieta</w:t>
      </w:r>
      <w:proofErr w:type="spellEnd"/>
      <w:r w:rsidRPr="00C6404E">
        <w:rPr>
          <w:rFonts w:asciiTheme="majorBidi" w:hAnsiTheme="majorBidi" w:cstheme="majorBidi"/>
          <w:lang w:val="en-US"/>
        </w:rPr>
        <w:t>-Blanco FJ</w:t>
      </w:r>
      <w:r w:rsidRPr="00C6404E">
        <w:rPr>
          <w:rFonts w:asciiTheme="majorBidi" w:hAnsiTheme="majorBidi" w:cstheme="majorBidi"/>
          <w:b/>
          <w:bCs/>
          <w:lang w:val="en-US"/>
        </w:rPr>
        <w:t xml:space="preserve">. </w:t>
      </w:r>
      <w:hyperlink r:id="rId16" w:tooltip="Bucco-dental problems in patients with Diabetes Mellitus (I) : Index of plaque and dental caries." w:history="1">
        <w:proofErr w:type="spellStart"/>
        <w:r w:rsidRPr="00BC77CD">
          <w:rPr>
            <w:rFonts w:asciiTheme="majorBidi" w:hAnsiTheme="majorBidi" w:cstheme="majorBidi"/>
            <w:lang w:val="en-US"/>
          </w:rPr>
          <w:t>Bucco</w:t>
        </w:r>
        <w:proofErr w:type="spellEnd"/>
        <w:r w:rsidRPr="00BC77CD">
          <w:rPr>
            <w:rFonts w:asciiTheme="majorBidi" w:hAnsiTheme="majorBidi" w:cstheme="majorBidi"/>
            <w:lang w:val="en-US"/>
          </w:rPr>
          <w:t>-dental problems in pati</w:t>
        </w:r>
        <w:r>
          <w:rPr>
            <w:rFonts w:asciiTheme="majorBidi" w:hAnsiTheme="majorBidi" w:cstheme="majorBidi"/>
            <w:lang w:val="en-US"/>
          </w:rPr>
          <w:t>ents with Diabetes Mellitus (I)</w:t>
        </w:r>
        <w:r w:rsidRPr="00BC77CD">
          <w:rPr>
            <w:rFonts w:asciiTheme="majorBidi" w:hAnsiTheme="majorBidi" w:cstheme="majorBidi"/>
            <w:lang w:val="en-US"/>
          </w:rPr>
          <w:t>: Index of plaque and dental caries.</w:t>
        </w:r>
      </w:hyperlink>
      <w:r w:rsidRPr="00BC77CD">
        <w:rPr>
          <w:rFonts w:asciiTheme="majorBidi" w:hAnsiTheme="majorBidi" w:cstheme="majorBidi"/>
          <w:lang w:val="en-US"/>
        </w:rPr>
        <w:t xml:space="preserve"> </w:t>
      </w:r>
      <w:proofErr w:type="spellStart"/>
      <w:r w:rsidRPr="00BC77CD">
        <w:rPr>
          <w:rFonts w:asciiTheme="majorBidi" w:hAnsiTheme="majorBidi" w:cstheme="majorBidi"/>
          <w:lang w:val="en-US"/>
        </w:rPr>
        <w:t>Medicina</w:t>
      </w:r>
      <w:proofErr w:type="spellEnd"/>
      <w:r w:rsidRPr="00BC77CD">
        <w:rPr>
          <w:rFonts w:asciiTheme="majorBidi" w:hAnsiTheme="majorBidi" w:cstheme="majorBidi"/>
          <w:lang w:val="en-US"/>
        </w:rPr>
        <w:t xml:space="preserve"> Oral: </w:t>
      </w:r>
      <w:proofErr w:type="spellStart"/>
      <w:r w:rsidRPr="00BC77CD">
        <w:rPr>
          <w:rFonts w:asciiTheme="majorBidi" w:hAnsiTheme="majorBidi" w:cstheme="majorBidi"/>
          <w:lang w:val="en-US"/>
        </w:rPr>
        <w:t>Órgano</w:t>
      </w:r>
      <w:proofErr w:type="spellEnd"/>
      <w:r w:rsidRPr="00BC77CD">
        <w:rPr>
          <w:rFonts w:asciiTheme="majorBidi" w:hAnsiTheme="majorBidi" w:cstheme="majorBidi"/>
          <w:lang w:val="en-US"/>
        </w:rPr>
        <w:t xml:space="preserve"> </w:t>
      </w:r>
      <w:proofErr w:type="spellStart"/>
      <w:r w:rsidRPr="00BC77CD">
        <w:rPr>
          <w:rFonts w:asciiTheme="majorBidi" w:hAnsiTheme="majorBidi" w:cstheme="majorBidi"/>
          <w:lang w:val="en-US"/>
        </w:rPr>
        <w:t>Oficial</w:t>
      </w:r>
      <w:proofErr w:type="spellEnd"/>
      <w:r w:rsidRPr="00BC77CD">
        <w:rPr>
          <w:rFonts w:asciiTheme="majorBidi" w:hAnsiTheme="majorBidi" w:cstheme="majorBidi"/>
          <w:lang w:val="en-US"/>
        </w:rPr>
        <w:t xml:space="preserve"> De La </w:t>
      </w:r>
      <w:proofErr w:type="spellStart"/>
      <w:r w:rsidRPr="00BC77CD">
        <w:rPr>
          <w:rFonts w:asciiTheme="majorBidi" w:hAnsiTheme="majorBidi" w:cstheme="majorBidi"/>
          <w:lang w:val="en-US"/>
        </w:rPr>
        <w:t>Sociedad</w:t>
      </w:r>
      <w:proofErr w:type="spellEnd"/>
      <w:r w:rsidRPr="00BC77CD">
        <w:rPr>
          <w:rFonts w:asciiTheme="majorBidi" w:hAnsiTheme="majorBidi" w:cstheme="majorBidi"/>
          <w:lang w:val="en-US"/>
        </w:rPr>
        <w:t xml:space="preserve"> Española De </w:t>
      </w:r>
      <w:proofErr w:type="spellStart"/>
      <w:r w:rsidRPr="00BC77CD">
        <w:rPr>
          <w:rFonts w:asciiTheme="majorBidi" w:hAnsiTheme="majorBidi" w:cstheme="majorBidi"/>
          <w:lang w:val="en-US"/>
        </w:rPr>
        <w:t>Medicina</w:t>
      </w:r>
      <w:proofErr w:type="spellEnd"/>
      <w:r w:rsidRPr="00BC77CD">
        <w:rPr>
          <w:rFonts w:asciiTheme="majorBidi" w:hAnsiTheme="majorBidi" w:cstheme="majorBidi"/>
          <w:lang w:val="en-US"/>
        </w:rPr>
        <w:t xml:space="preserve"> Oral Y De La Academia </w:t>
      </w:r>
      <w:proofErr w:type="spellStart"/>
      <w:r w:rsidRPr="00BC77CD">
        <w:rPr>
          <w:rFonts w:asciiTheme="majorBidi" w:hAnsiTheme="majorBidi" w:cstheme="majorBidi"/>
          <w:lang w:val="en-US"/>
        </w:rPr>
        <w:t>Iberoamericana</w:t>
      </w:r>
      <w:proofErr w:type="spellEnd"/>
      <w:r w:rsidRPr="00BC77CD">
        <w:rPr>
          <w:rFonts w:asciiTheme="majorBidi" w:hAnsiTheme="majorBidi" w:cstheme="majorBidi"/>
          <w:lang w:val="en-US"/>
        </w:rPr>
        <w:t xml:space="preserve"> De </w:t>
      </w:r>
      <w:proofErr w:type="spellStart"/>
      <w:r w:rsidRPr="00BC77CD">
        <w:rPr>
          <w:rFonts w:asciiTheme="majorBidi" w:hAnsiTheme="majorBidi" w:cstheme="majorBidi"/>
          <w:lang w:val="en-US"/>
        </w:rPr>
        <w:t>Patología</w:t>
      </w:r>
      <w:proofErr w:type="spellEnd"/>
      <w:r w:rsidRPr="00BC77CD">
        <w:rPr>
          <w:rFonts w:asciiTheme="majorBidi" w:hAnsiTheme="majorBidi" w:cstheme="majorBidi"/>
          <w:lang w:val="en-US"/>
        </w:rPr>
        <w:t xml:space="preserve"> Y </w:t>
      </w:r>
      <w:proofErr w:type="spellStart"/>
      <w:r w:rsidRPr="00BC77CD">
        <w:rPr>
          <w:rFonts w:asciiTheme="majorBidi" w:hAnsiTheme="majorBidi" w:cstheme="majorBidi"/>
          <w:lang w:val="en-US"/>
        </w:rPr>
        <w:t>Medicina</w:t>
      </w:r>
      <w:proofErr w:type="spellEnd"/>
      <w:r w:rsidRPr="00BC77CD">
        <w:rPr>
          <w:rFonts w:asciiTheme="majorBidi" w:hAnsiTheme="majorBidi" w:cstheme="majorBidi"/>
          <w:lang w:val="en-US"/>
        </w:rPr>
        <w:t xml:space="preserve"> </w:t>
      </w:r>
      <w:proofErr w:type="spellStart"/>
      <w:r w:rsidRPr="00BC77CD">
        <w:rPr>
          <w:rFonts w:asciiTheme="majorBidi" w:hAnsiTheme="majorBidi" w:cstheme="majorBidi"/>
          <w:lang w:val="en-US"/>
        </w:rPr>
        <w:t>Bucal</w:t>
      </w:r>
      <w:proofErr w:type="spellEnd"/>
      <w:r w:rsidRPr="00BC77CD">
        <w:rPr>
          <w:rFonts w:asciiTheme="majorBidi" w:hAnsiTheme="majorBidi" w:cstheme="majorBidi"/>
          <w:lang w:val="en-US"/>
        </w:rPr>
        <w:t>, ISSN: 1137-2834, 2003 Mar-Apr; Vol. 8 (2), pp. 97-109;</w:t>
      </w:r>
    </w:p>
    <w:p w:rsidR="00860E52" w:rsidRDefault="00860E52" w:rsidP="00860E52">
      <w:pPr>
        <w:pStyle w:val="Paragraphedeliste"/>
        <w:numPr>
          <w:ilvl w:val="0"/>
          <w:numId w:val="9"/>
        </w:numPr>
        <w:spacing w:after="0" w:line="336" w:lineRule="auto"/>
        <w:ind w:left="720"/>
      </w:pPr>
      <w:r w:rsidRPr="00860E52">
        <w:t>Manière M.C., Hall R.</w:t>
      </w:r>
      <w:r w:rsidRPr="00BC77CD">
        <w:t xml:space="preserve"> Pathologies de la muqueuse buccale communément rencontrées. Réalités cliniques, 2001, vol. 12, n° 1 : p. 83-91 ;</w:t>
      </w:r>
    </w:p>
    <w:p w:rsidR="00860E52" w:rsidRDefault="00860E52" w:rsidP="00860E52">
      <w:pPr>
        <w:pStyle w:val="Paragraphedeliste"/>
        <w:numPr>
          <w:ilvl w:val="0"/>
          <w:numId w:val="9"/>
        </w:numPr>
        <w:tabs>
          <w:tab w:val="left" w:pos="1276"/>
        </w:tabs>
        <w:spacing w:after="0" w:line="336" w:lineRule="auto"/>
        <w:ind w:left="720"/>
        <w:rPr>
          <w:rFonts w:asciiTheme="majorBidi" w:hAnsiTheme="majorBidi" w:cstheme="majorBidi"/>
          <w:lang w:val="en-US"/>
        </w:rPr>
      </w:pPr>
      <w:r w:rsidRPr="00860E52">
        <w:rPr>
          <w:rFonts w:asciiTheme="majorBidi" w:hAnsiTheme="majorBidi" w:cstheme="majorBidi"/>
          <w:lang w:val="en-US"/>
        </w:rPr>
        <w:t xml:space="preserve">Valle L, </w:t>
      </w:r>
      <w:proofErr w:type="spellStart"/>
      <w:r w:rsidRPr="00860E52">
        <w:rPr>
          <w:rFonts w:asciiTheme="majorBidi" w:hAnsiTheme="majorBidi" w:cstheme="majorBidi"/>
          <w:lang w:val="en-US"/>
        </w:rPr>
        <w:t>Pinton</w:t>
      </w:r>
      <w:proofErr w:type="spellEnd"/>
      <w:r w:rsidRPr="00860E52">
        <w:rPr>
          <w:rFonts w:asciiTheme="majorBidi" w:hAnsiTheme="majorBidi" w:cstheme="majorBidi"/>
          <w:lang w:val="en-US"/>
        </w:rPr>
        <w:t xml:space="preserve"> F, Martin BH, </w:t>
      </w:r>
      <w:proofErr w:type="spellStart"/>
      <w:r w:rsidRPr="00860E52">
        <w:rPr>
          <w:rFonts w:asciiTheme="majorBidi" w:hAnsiTheme="majorBidi" w:cstheme="majorBidi"/>
          <w:lang w:val="en-US"/>
        </w:rPr>
        <w:t>Dbray</w:t>
      </w:r>
      <w:proofErr w:type="spellEnd"/>
      <w:r w:rsidRPr="00860E52">
        <w:rPr>
          <w:rFonts w:asciiTheme="majorBidi" w:hAnsiTheme="majorBidi" w:cstheme="majorBidi"/>
          <w:lang w:val="en-US"/>
        </w:rPr>
        <w:t xml:space="preserve"> P, </w:t>
      </w:r>
      <w:proofErr w:type="spellStart"/>
      <w:r w:rsidRPr="00860E52">
        <w:rPr>
          <w:rFonts w:asciiTheme="majorBidi" w:hAnsiTheme="majorBidi" w:cstheme="majorBidi"/>
          <w:lang w:val="en-US"/>
        </w:rPr>
        <w:t>Vamecq</w:t>
      </w:r>
      <w:proofErr w:type="spellEnd"/>
      <w:r w:rsidRPr="00860E52">
        <w:rPr>
          <w:rFonts w:asciiTheme="majorBidi" w:hAnsiTheme="majorBidi" w:cstheme="majorBidi"/>
          <w:lang w:val="en-US"/>
        </w:rPr>
        <w:t xml:space="preserve"> J, </w:t>
      </w:r>
      <w:proofErr w:type="spellStart"/>
      <w:r w:rsidRPr="00860E52">
        <w:rPr>
          <w:rFonts w:asciiTheme="majorBidi" w:hAnsiTheme="majorBidi" w:cstheme="majorBidi"/>
          <w:lang w:val="en-US"/>
        </w:rPr>
        <w:t>Hladky</w:t>
      </w:r>
      <w:proofErr w:type="spellEnd"/>
      <w:r w:rsidRPr="00860E52">
        <w:rPr>
          <w:rFonts w:asciiTheme="majorBidi" w:hAnsiTheme="majorBidi" w:cstheme="majorBidi"/>
          <w:lang w:val="en-US"/>
        </w:rPr>
        <w:t xml:space="preserve"> JP, </w:t>
      </w:r>
      <w:proofErr w:type="spellStart"/>
      <w:r w:rsidRPr="00860E52">
        <w:rPr>
          <w:rFonts w:asciiTheme="majorBidi" w:hAnsiTheme="majorBidi" w:cstheme="majorBidi"/>
          <w:lang w:val="en-US"/>
        </w:rPr>
        <w:t>Huyts</w:t>
      </w:r>
      <w:proofErr w:type="spellEnd"/>
      <w:r w:rsidRPr="00860E52">
        <w:rPr>
          <w:rFonts w:asciiTheme="majorBidi" w:hAnsiTheme="majorBidi" w:cstheme="majorBidi"/>
          <w:lang w:val="en-US"/>
        </w:rPr>
        <w:t xml:space="preserve"> JP.</w:t>
      </w:r>
      <w:r w:rsidRPr="00BC77CD">
        <w:rPr>
          <w:rFonts w:asciiTheme="majorBidi" w:hAnsiTheme="majorBidi" w:cstheme="majorBidi"/>
          <w:b/>
          <w:bCs/>
          <w:lang w:val="en-US"/>
        </w:rPr>
        <w:t xml:space="preserve"> </w:t>
      </w:r>
      <w:r w:rsidRPr="00BC77CD">
        <w:rPr>
          <w:rFonts w:asciiTheme="majorBidi" w:hAnsiTheme="majorBidi" w:cstheme="majorBidi"/>
        </w:rPr>
        <w:t>Abcès cérébraux de l</w:t>
      </w:r>
      <w:r>
        <w:rPr>
          <w:rFonts w:asciiTheme="majorBidi" w:hAnsiTheme="majorBidi" w:cstheme="majorBidi"/>
        </w:rPr>
        <w:t>’</w:t>
      </w:r>
      <w:r w:rsidRPr="00BC77CD">
        <w:rPr>
          <w:rFonts w:asciiTheme="majorBidi" w:hAnsiTheme="majorBidi" w:cstheme="majorBidi"/>
        </w:rPr>
        <w:t>enfant compliquant des caries dentaires (</w:t>
      </w:r>
      <w:proofErr w:type="spellStart"/>
      <w:r w:rsidRPr="00BC77CD">
        <w:rPr>
          <w:rFonts w:asciiTheme="majorBidi" w:hAnsiTheme="majorBidi" w:cstheme="majorBidi"/>
        </w:rPr>
        <w:t>Brain</w:t>
      </w:r>
      <w:proofErr w:type="spellEnd"/>
      <w:r w:rsidRPr="00BC77CD">
        <w:rPr>
          <w:rFonts w:asciiTheme="majorBidi" w:hAnsiTheme="majorBidi" w:cstheme="majorBidi"/>
        </w:rPr>
        <w:t xml:space="preserve"> </w:t>
      </w:r>
      <w:proofErr w:type="spellStart"/>
      <w:r w:rsidRPr="00BC77CD">
        <w:rPr>
          <w:rFonts w:asciiTheme="majorBidi" w:hAnsiTheme="majorBidi" w:cstheme="majorBidi"/>
        </w:rPr>
        <w:t>abscess</w:t>
      </w:r>
      <w:proofErr w:type="spellEnd"/>
      <w:r w:rsidRPr="00BC77CD">
        <w:rPr>
          <w:rFonts w:asciiTheme="majorBidi" w:hAnsiTheme="majorBidi" w:cstheme="majorBidi"/>
        </w:rPr>
        <w:t xml:space="preserve"> </w:t>
      </w:r>
      <w:proofErr w:type="spellStart"/>
      <w:r w:rsidRPr="00BC77CD">
        <w:rPr>
          <w:rFonts w:asciiTheme="majorBidi" w:hAnsiTheme="majorBidi" w:cstheme="majorBidi"/>
        </w:rPr>
        <w:t>complicating</w:t>
      </w:r>
      <w:proofErr w:type="spellEnd"/>
      <w:r w:rsidRPr="00BC77CD">
        <w:rPr>
          <w:rFonts w:asciiTheme="majorBidi" w:hAnsiTheme="majorBidi" w:cstheme="majorBidi"/>
        </w:rPr>
        <w:t xml:space="preserve"> dental in </w:t>
      </w:r>
      <w:proofErr w:type="spellStart"/>
      <w:r w:rsidRPr="00BC77CD">
        <w:rPr>
          <w:rFonts w:asciiTheme="majorBidi" w:hAnsiTheme="majorBidi" w:cstheme="majorBidi"/>
        </w:rPr>
        <w:t>children</w:t>
      </w:r>
      <w:proofErr w:type="spellEnd"/>
      <w:r w:rsidRPr="00BC77CD">
        <w:rPr>
          <w:rFonts w:asciiTheme="majorBidi" w:hAnsiTheme="majorBidi" w:cstheme="majorBidi"/>
        </w:rPr>
        <w:t xml:space="preserve">). </w:t>
      </w:r>
      <w:r w:rsidRPr="00BC77CD">
        <w:rPr>
          <w:rFonts w:asciiTheme="majorBidi" w:hAnsiTheme="majorBidi" w:cstheme="majorBidi"/>
          <w:lang w:val="en-US"/>
        </w:rPr>
        <w:t xml:space="preserve">Arch </w:t>
      </w:r>
      <w:proofErr w:type="spellStart"/>
      <w:r w:rsidRPr="00BC77CD">
        <w:rPr>
          <w:rFonts w:asciiTheme="majorBidi" w:hAnsiTheme="majorBidi" w:cstheme="majorBidi"/>
          <w:lang w:val="en-US"/>
        </w:rPr>
        <w:t>Pediatr</w:t>
      </w:r>
      <w:proofErr w:type="spellEnd"/>
      <w:r w:rsidRPr="00BC77CD">
        <w:rPr>
          <w:rFonts w:asciiTheme="majorBidi" w:hAnsiTheme="majorBidi" w:cstheme="majorBidi"/>
          <w:lang w:val="en-US"/>
        </w:rPr>
        <w:t>. 1994 Feb, 1(2): 166-9;</w:t>
      </w:r>
    </w:p>
    <w:p w:rsidR="00860E52" w:rsidRDefault="00860E52" w:rsidP="00860E52">
      <w:pPr>
        <w:pStyle w:val="Paragraphedeliste"/>
        <w:numPr>
          <w:ilvl w:val="0"/>
          <w:numId w:val="9"/>
        </w:numPr>
        <w:autoSpaceDE w:val="0"/>
        <w:autoSpaceDN w:val="0"/>
        <w:adjustRightInd w:val="0"/>
        <w:spacing w:after="0" w:line="336" w:lineRule="auto"/>
        <w:ind w:left="720"/>
        <w:jc w:val="left"/>
      </w:pPr>
      <w:r w:rsidRPr="00860E52">
        <w:t>Organisation Mondiale de la Santé.</w:t>
      </w:r>
      <w:r w:rsidRPr="00BC77CD">
        <w:t xml:space="preserve"> Prévention des affections bucco-dentaires. Genève: Organisation mondiale de la Santé, 1990 ; publication offset N° 103 ;</w:t>
      </w:r>
    </w:p>
    <w:p w:rsidR="00860E52" w:rsidRDefault="00860E52" w:rsidP="00860E52">
      <w:pPr>
        <w:pStyle w:val="Paragraphedeliste"/>
        <w:numPr>
          <w:ilvl w:val="0"/>
          <w:numId w:val="9"/>
        </w:numPr>
        <w:autoSpaceDE w:val="0"/>
        <w:autoSpaceDN w:val="0"/>
        <w:adjustRightInd w:val="0"/>
        <w:spacing w:after="0" w:line="336" w:lineRule="auto"/>
        <w:ind w:left="720"/>
        <w:jc w:val="left"/>
      </w:pPr>
      <w:r w:rsidRPr="00860E52">
        <w:t>Rapport sur la santé bucco-dentaire dans le monde en 2003</w:t>
      </w:r>
      <w:r w:rsidRPr="00BC77CD">
        <w:rPr>
          <w:b/>
          <w:bCs/>
        </w:rPr>
        <w:t>.</w:t>
      </w:r>
      <w:r w:rsidRPr="00BC77CD">
        <w:t xml:space="preserve"> (en ligne). 2003. Disponible à partir de : </w:t>
      </w:r>
      <w:hyperlink r:id="rId17" w:history="1">
        <w:r w:rsidRPr="00B254C6">
          <w:rPr>
            <w:rStyle w:val="Lienhypertexte"/>
          </w:rPr>
          <w:t>URL:http://whqlibdoc.wo.int/hq/2003/WHO_NMH_NPH_ORH_03.2_fre.pdf</w:t>
        </w:r>
      </w:hyperlink>
      <w:r w:rsidRPr="00BC77CD">
        <w:t>;</w:t>
      </w:r>
    </w:p>
    <w:p w:rsidR="00860E52" w:rsidRDefault="00860E52" w:rsidP="00860E52">
      <w:pPr>
        <w:autoSpaceDE w:val="0"/>
        <w:autoSpaceDN w:val="0"/>
        <w:adjustRightInd w:val="0"/>
        <w:spacing w:after="0" w:line="336" w:lineRule="auto"/>
        <w:jc w:val="left"/>
      </w:pPr>
    </w:p>
    <w:p w:rsidR="00860E52" w:rsidRDefault="00860E52" w:rsidP="00860E52">
      <w:pPr>
        <w:autoSpaceDE w:val="0"/>
        <w:autoSpaceDN w:val="0"/>
        <w:adjustRightInd w:val="0"/>
        <w:spacing w:after="0" w:line="336" w:lineRule="auto"/>
        <w:jc w:val="left"/>
      </w:pPr>
    </w:p>
    <w:p w:rsidR="00860E52" w:rsidRDefault="00860E52" w:rsidP="00860E52">
      <w:pPr>
        <w:pStyle w:val="Paragraphedeliste"/>
        <w:numPr>
          <w:ilvl w:val="0"/>
          <w:numId w:val="9"/>
        </w:numPr>
        <w:tabs>
          <w:tab w:val="left" w:pos="1276"/>
        </w:tabs>
        <w:spacing w:after="0" w:line="336" w:lineRule="auto"/>
        <w:ind w:left="720"/>
        <w:rPr>
          <w:rFonts w:asciiTheme="majorBidi" w:hAnsiTheme="majorBidi" w:cstheme="majorBidi"/>
        </w:rPr>
      </w:pPr>
      <w:r w:rsidRPr="00860E52">
        <w:rPr>
          <w:rFonts w:asciiTheme="majorBidi" w:hAnsiTheme="majorBidi" w:cstheme="majorBidi"/>
        </w:rPr>
        <w:lastRenderedPageBreak/>
        <w:t xml:space="preserve">Organisation Mondiale de la Santé. </w:t>
      </w:r>
      <w:r w:rsidRPr="00BC77CD">
        <w:rPr>
          <w:rFonts w:asciiTheme="majorBidi" w:hAnsiTheme="majorBidi" w:cstheme="majorBidi"/>
        </w:rPr>
        <w:t>Fluorures et santé bucco-dentaire. Rapport d</w:t>
      </w:r>
      <w:r>
        <w:rPr>
          <w:rFonts w:asciiTheme="majorBidi" w:hAnsiTheme="majorBidi" w:cstheme="majorBidi"/>
        </w:rPr>
        <w:t>’</w:t>
      </w:r>
      <w:r w:rsidRPr="00BC77CD">
        <w:rPr>
          <w:rFonts w:asciiTheme="majorBidi" w:hAnsiTheme="majorBidi" w:cstheme="majorBidi"/>
        </w:rPr>
        <w:t>un Comité OMS d</w:t>
      </w:r>
      <w:r>
        <w:rPr>
          <w:rFonts w:asciiTheme="majorBidi" w:hAnsiTheme="majorBidi" w:cstheme="majorBidi"/>
        </w:rPr>
        <w:t>’</w:t>
      </w:r>
      <w:r w:rsidRPr="00BC77CD">
        <w:rPr>
          <w:rFonts w:asciiTheme="majorBidi" w:hAnsiTheme="majorBidi" w:cstheme="majorBidi"/>
        </w:rPr>
        <w:t>experts sur la santé bucco-dentaire et l</w:t>
      </w:r>
      <w:r>
        <w:rPr>
          <w:rFonts w:asciiTheme="majorBidi" w:hAnsiTheme="majorBidi" w:cstheme="majorBidi"/>
        </w:rPr>
        <w:t>’</w:t>
      </w:r>
      <w:r w:rsidRPr="00BC77CD">
        <w:rPr>
          <w:rFonts w:asciiTheme="majorBidi" w:hAnsiTheme="majorBidi" w:cstheme="majorBidi"/>
        </w:rPr>
        <w:t>utilisation des fluorures. Genève: Organisation mondiale de la Santé, 1994 (OMS, Série de Rapports techniques N° 846) ;</w:t>
      </w:r>
    </w:p>
    <w:p w:rsidR="00860E52" w:rsidRDefault="00860E52" w:rsidP="00860E52">
      <w:pPr>
        <w:pStyle w:val="Paragraphedeliste"/>
        <w:numPr>
          <w:ilvl w:val="0"/>
          <w:numId w:val="9"/>
        </w:numPr>
        <w:tabs>
          <w:tab w:val="left" w:pos="1276"/>
        </w:tabs>
        <w:spacing w:after="0" w:line="336" w:lineRule="auto"/>
        <w:ind w:left="720"/>
        <w:rPr>
          <w:rFonts w:asciiTheme="majorBidi" w:hAnsiTheme="majorBidi" w:cstheme="majorBidi"/>
          <w:lang w:val="en-US"/>
        </w:rPr>
      </w:pPr>
      <w:proofErr w:type="spellStart"/>
      <w:r w:rsidRPr="00C6404E">
        <w:rPr>
          <w:rFonts w:asciiTheme="majorBidi" w:hAnsiTheme="majorBidi" w:cstheme="majorBidi"/>
        </w:rPr>
        <w:t>Shishniashvili</w:t>
      </w:r>
      <w:proofErr w:type="spellEnd"/>
      <w:r w:rsidRPr="00C6404E">
        <w:rPr>
          <w:rFonts w:asciiTheme="majorBidi" w:hAnsiTheme="majorBidi" w:cstheme="majorBidi"/>
        </w:rPr>
        <w:t xml:space="preserve"> TE; </w:t>
      </w:r>
      <w:proofErr w:type="spellStart"/>
      <w:r w:rsidRPr="00C6404E">
        <w:rPr>
          <w:rFonts w:asciiTheme="majorBidi" w:hAnsiTheme="majorBidi" w:cstheme="majorBidi"/>
        </w:rPr>
        <w:t>Margvelashvili</w:t>
      </w:r>
      <w:proofErr w:type="spellEnd"/>
      <w:r w:rsidRPr="00C6404E">
        <w:rPr>
          <w:rFonts w:asciiTheme="majorBidi" w:hAnsiTheme="majorBidi" w:cstheme="majorBidi"/>
        </w:rPr>
        <w:t xml:space="preserve"> VV; </w:t>
      </w:r>
      <w:proofErr w:type="spellStart"/>
      <w:r w:rsidRPr="00C6404E">
        <w:rPr>
          <w:rFonts w:asciiTheme="majorBidi" w:hAnsiTheme="majorBidi" w:cstheme="majorBidi"/>
        </w:rPr>
        <w:t>Suladze</w:t>
      </w:r>
      <w:proofErr w:type="spellEnd"/>
      <w:r w:rsidRPr="00C6404E">
        <w:rPr>
          <w:rFonts w:asciiTheme="majorBidi" w:hAnsiTheme="majorBidi" w:cstheme="majorBidi"/>
        </w:rPr>
        <w:t xml:space="preserve"> NN; </w:t>
      </w:r>
      <w:proofErr w:type="spellStart"/>
      <w:r w:rsidRPr="00C6404E">
        <w:rPr>
          <w:rFonts w:asciiTheme="majorBidi" w:hAnsiTheme="majorBidi" w:cstheme="majorBidi"/>
        </w:rPr>
        <w:t>Kobakhidze</w:t>
      </w:r>
      <w:proofErr w:type="spellEnd"/>
      <w:r w:rsidRPr="00C6404E">
        <w:rPr>
          <w:rFonts w:asciiTheme="majorBidi" w:hAnsiTheme="majorBidi" w:cstheme="majorBidi"/>
        </w:rPr>
        <w:t xml:space="preserve"> KA. </w:t>
      </w:r>
      <w:hyperlink r:id="rId18" w:tooltip="[Correlation between the ecological risk factors and significant index of caries in young children]." w:history="1">
        <w:r w:rsidRPr="00BC77CD">
          <w:rPr>
            <w:rFonts w:asciiTheme="majorBidi" w:hAnsiTheme="majorBidi" w:cstheme="majorBidi"/>
            <w:lang w:val="en-US"/>
          </w:rPr>
          <w:t>Correlation between the ecological risk factors and significant index of caries in young children.</w:t>
        </w:r>
      </w:hyperlink>
      <w:r w:rsidRPr="00BC77CD">
        <w:rPr>
          <w:rFonts w:asciiTheme="majorBidi" w:hAnsiTheme="majorBidi" w:cstheme="majorBidi"/>
          <w:lang w:val="en-US"/>
        </w:rPr>
        <w:t xml:space="preserve"> Georgian Medical News, ISSN: 1512-0112. 2012 May. (206). pp. 30-3; </w:t>
      </w:r>
    </w:p>
    <w:p w:rsidR="00860E52" w:rsidRPr="00C6404E" w:rsidRDefault="00860E52" w:rsidP="00860E52">
      <w:pPr>
        <w:pStyle w:val="Paragraphedeliste"/>
        <w:numPr>
          <w:ilvl w:val="0"/>
          <w:numId w:val="9"/>
        </w:numPr>
        <w:tabs>
          <w:tab w:val="left" w:pos="1276"/>
        </w:tabs>
        <w:spacing w:after="0" w:line="336" w:lineRule="auto"/>
        <w:ind w:left="720"/>
        <w:rPr>
          <w:rFonts w:asciiTheme="majorBidi" w:hAnsiTheme="majorBidi" w:cstheme="majorBidi"/>
          <w:szCs w:val="24"/>
        </w:rPr>
      </w:pPr>
      <w:proofErr w:type="spellStart"/>
      <w:r>
        <w:rPr>
          <w:rFonts w:asciiTheme="majorBidi" w:hAnsiTheme="majorBidi" w:cstheme="majorBidi"/>
          <w:szCs w:val="24"/>
        </w:rPr>
        <w:t>D</w:t>
      </w:r>
      <w:r w:rsidRPr="00B85CB3">
        <w:rPr>
          <w:rFonts w:asciiTheme="majorBidi" w:hAnsiTheme="majorBidi" w:cstheme="majorBidi"/>
          <w:szCs w:val="24"/>
        </w:rPr>
        <w:t>éfluoruration</w:t>
      </w:r>
      <w:proofErr w:type="spellEnd"/>
      <w:r w:rsidRPr="00B85CB3">
        <w:rPr>
          <w:rFonts w:asciiTheme="majorBidi" w:hAnsiTheme="majorBidi" w:cstheme="majorBidi"/>
          <w:szCs w:val="24"/>
        </w:rPr>
        <w:t xml:space="preserve"> des eaux de boisson du sud algérien par adsorption et filtration</w:t>
      </w:r>
      <w:r w:rsidRPr="00C6404E">
        <w:rPr>
          <w:rFonts w:asciiTheme="majorBidi" w:hAnsiTheme="majorBidi" w:cstheme="majorBidi"/>
          <w:szCs w:val="24"/>
        </w:rPr>
        <w:t xml:space="preserve">, </w:t>
      </w:r>
      <w:r w:rsidRPr="00B85CB3">
        <w:rPr>
          <w:rFonts w:asciiTheme="majorBidi" w:hAnsiTheme="majorBidi" w:cstheme="majorBidi"/>
          <w:szCs w:val="24"/>
        </w:rPr>
        <w:t>doctorat</w:t>
      </w:r>
      <w:r>
        <w:rPr>
          <w:rFonts w:asciiTheme="majorBidi" w:hAnsiTheme="majorBidi" w:cstheme="majorBidi"/>
          <w:szCs w:val="24"/>
        </w:rPr>
        <w:t xml:space="preserve"> </w:t>
      </w:r>
      <w:r w:rsidRPr="00B85CB3">
        <w:rPr>
          <w:rFonts w:asciiTheme="majorBidi" w:hAnsiTheme="majorBidi" w:cstheme="majorBidi"/>
          <w:szCs w:val="24"/>
        </w:rPr>
        <w:t>en sciences faculté des science</w:t>
      </w:r>
      <w:r>
        <w:rPr>
          <w:rFonts w:asciiTheme="majorBidi" w:hAnsiTheme="majorBidi" w:cstheme="majorBidi"/>
          <w:szCs w:val="24"/>
        </w:rPr>
        <w:t xml:space="preserve">s département de chimie : Mme </w:t>
      </w:r>
      <w:proofErr w:type="spellStart"/>
      <w:r>
        <w:rPr>
          <w:rFonts w:asciiTheme="majorBidi" w:hAnsiTheme="majorBidi" w:cstheme="majorBidi"/>
          <w:szCs w:val="24"/>
        </w:rPr>
        <w:t>N</w:t>
      </w:r>
      <w:r w:rsidRPr="00B85CB3">
        <w:rPr>
          <w:rFonts w:asciiTheme="majorBidi" w:hAnsiTheme="majorBidi" w:cstheme="majorBidi"/>
          <w:szCs w:val="24"/>
        </w:rPr>
        <w:t>abbou</w:t>
      </w:r>
      <w:proofErr w:type="spellEnd"/>
      <w:r w:rsidRPr="00B85CB3">
        <w:rPr>
          <w:rFonts w:asciiTheme="majorBidi" w:hAnsiTheme="majorBidi" w:cstheme="majorBidi"/>
          <w:szCs w:val="24"/>
        </w:rPr>
        <w:t xml:space="preserve"> </w:t>
      </w:r>
      <w:proofErr w:type="spellStart"/>
      <w:r w:rsidRPr="00B85CB3">
        <w:rPr>
          <w:rFonts w:asciiTheme="majorBidi" w:hAnsiTheme="majorBidi" w:cstheme="majorBidi"/>
          <w:szCs w:val="24"/>
        </w:rPr>
        <w:t>nouria</w:t>
      </w:r>
      <w:proofErr w:type="spellEnd"/>
    </w:p>
    <w:p w:rsidR="00860E52" w:rsidRPr="00860E52" w:rsidRDefault="00860E52" w:rsidP="00860E52">
      <w:pPr>
        <w:pStyle w:val="Titre2"/>
        <w:numPr>
          <w:ilvl w:val="0"/>
          <w:numId w:val="9"/>
        </w:numPr>
        <w:ind w:left="720"/>
        <w:rPr>
          <w:b w:val="0"/>
          <w:bCs w:val="0"/>
          <w:color w:val="auto"/>
        </w:rPr>
      </w:pPr>
      <w:r w:rsidRPr="00B85CB3">
        <w:rPr>
          <w:rStyle w:val="title-text"/>
          <w:rFonts w:asciiTheme="majorBidi" w:hAnsiTheme="majorBidi"/>
          <w:b w:val="0"/>
          <w:bCs w:val="0"/>
          <w:color w:val="auto"/>
          <w:szCs w:val="24"/>
        </w:rPr>
        <w:t>Eaux minérales naturelles et eaux de sources en Algérie</w:t>
      </w:r>
      <w:r>
        <w:rPr>
          <w:rFonts w:asciiTheme="majorBidi" w:hAnsiTheme="majorBidi"/>
          <w:b w:val="0"/>
          <w:bCs w:val="0"/>
          <w:color w:val="auto"/>
          <w:szCs w:val="24"/>
        </w:rPr>
        <w:t xml:space="preserve">, </w:t>
      </w:r>
      <w:hyperlink r:id="rId19" w:tooltip="Go to Comptes Rendus Geoscience on ScienceDirect" w:history="1">
        <w:r w:rsidRPr="00860E52">
          <w:rPr>
            <w:rStyle w:val="Lienhypertexte"/>
            <w:b w:val="0"/>
            <w:bCs w:val="0"/>
            <w:color w:val="auto"/>
            <w:u w:val="none"/>
          </w:rPr>
          <w:t xml:space="preserve">Comptes Rendus </w:t>
        </w:r>
        <w:proofErr w:type="spellStart"/>
        <w:r w:rsidRPr="00860E52">
          <w:rPr>
            <w:rStyle w:val="Lienhypertexte"/>
            <w:b w:val="0"/>
            <w:bCs w:val="0"/>
            <w:color w:val="auto"/>
            <w:u w:val="none"/>
          </w:rPr>
          <w:t>Geoscience</w:t>
        </w:r>
        <w:proofErr w:type="spellEnd"/>
      </w:hyperlink>
      <w:r w:rsidRPr="00860E52">
        <w:rPr>
          <w:b w:val="0"/>
          <w:bCs w:val="0"/>
          <w:color w:val="auto"/>
        </w:rPr>
        <w:t xml:space="preserve"> </w:t>
      </w:r>
      <w:hyperlink r:id="rId20" w:tooltip="Go to table of contents for this volume/issue" w:history="1">
        <w:r w:rsidRPr="00860E52">
          <w:rPr>
            <w:rStyle w:val="Lienhypertexte"/>
            <w:b w:val="0"/>
            <w:bCs w:val="0"/>
            <w:color w:val="auto"/>
            <w:u w:val="none"/>
          </w:rPr>
          <w:t>Volume 343, Issue 1</w:t>
        </w:r>
      </w:hyperlink>
      <w:r w:rsidRPr="00860E52">
        <w:rPr>
          <w:b w:val="0"/>
          <w:bCs w:val="0"/>
          <w:color w:val="auto"/>
        </w:rPr>
        <w:t xml:space="preserve">, </w:t>
      </w:r>
      <w:proofErr w:type="spellStart"/>
      <w:r w:rsidRPr="00860E52">
        <w:rPr>
          <w:b w:val="0"/>
          <w:bCs w:val="0"/>
          <w:color w:val="auto"/>
        </w:rPr>
        <w:t>January</w:t>
      </w:r>
      <w:proofErr w:type="spellEnd"/>
      <w:r w:rsidRPr="00860E52">
        <w:rPr>
          <w:b w:val="0"/>
          <w:bCs w:val="0"/>
          <w:color w:val="auto"/>
        </w:rPr>
        <w:t xml:space="preserve"> 2011, Pages 20-31</w:t>
      </w:r>
    </w:p>
    <w:p w:rsidR="00860E52" w:rsidRPr="00DA6ACF" w:rsidRDefault="00860E52" w:rsidP="00860E52">
      <w:pPr>
        <w:pStyle w:val="Paragraphedeliste"/>
        <w:numPr>
          <w:ilvl w:val="0"/>
          <w:numId w:val="9"/>
        </w:numPr>
        <w:spacing w:after="0"/>
        <w:ind w:left="714" w:hanging="357"/>
        <w:rPr>
          <w:lang w:val="en-US"/>
        </w:rPr>
      </w:pPr>
      <w:r w:rsidRPr="00DA6ACF">
        <w:rPr>
          <w:lang w:val="en-US"/>
        </w:rPr>
        <w:t>FEJERSKOV O., BAELUM V., RICHARD A. Dose-</w:t>
      </w:r>
      <w:proofErr w:type="spellStart"/>
      <w:r w:rsidRPr="00DA6ACF">
        <w:rPr>
          <w:lang w:val="en-US"/>
        </w:rPr>
        <w:t>reponse</w:t>
      </w:r>
      <w:proofErr w:type="spellEnd"/>
      <w:r w:rsidRPr="00DA6ACF">
        <w:rPr>
          <w:lang w:val="en-US"/>
        </w:rPr>
        <w:t xml:space="preserve"> and dental fluorosis. </w:t>
      </w:r>
      <w:proofErr w:type="gramStart"/>
      <w:r w:rsidRPr="00DA6ACF">
        <w:rPr>
          <w:lang w:val="en-US"/>
        </w:rPr>
        <w:t>In :</w:t>
      </w:r>
      <w:proofErr w:type="gramEnd"/>
      <w:r w:rsidRPr="00DA6ACF">
        <w:rPr>
          <w:lang w:val="en-US"/>
        </w:rPr>
        <w:t xml:space="preserve"> "Fluoride in Dentistry", </w:t>
      </w:r>
      <w:proofErr w:type="spellStart"/>
      <w:r w:rsidRPr="00DA6ACF">
        <w:rPr>
          <w:lang w:val="en-US"/>
        </w:rPr>
        <w:t>Fejerskov</w:t>
      </w:r>
      <w:proofErr w:type="spellEnd"/>
      <w:r w:rsidRPr="00DA6ACF">
        <w:rPr>
          <w:lang w:val="en-US"/>
        </w:rPr>
        <w:t xml:space="preserve"> O., </w:t>
      </w:r>
      <w:proofErr w:type="spellStart"/>
      <w:r w:rsidRPr="00DA6ACF">
        <w:rPr>
          <w:lang w:val="en-US"/>
        </w:rPr>
        <w:t>Ekstrand</w:t>
      </w:r>
      <w:proofErr w:type="spellEnd"/>
      <w:r w:rsidRPr="00DA6ACF">
        <w:rPr>
          <w:lang w:val="en-US"/>
        </w:rPr>
        <w:t xml:space="preserve"> J., Burt A. </w:t>
      </w:r>
      <w:proofErr w:type="spellStart"/>
      <w:r w:rsidRPr="00DA6ACF">
        <w:rPr>
          <w:lang w:val="en-US"/>
        </w:rPr>
        <w:t>eds</w:t>
      </w:r>
      <w:proofErr w:type="spellEnd"/>
      <w:r w:rsidRPr="00DA6ACF">
        <w:rPr>
          <w:lang w:val="en-US"/>
        </w:rPr>
        <w:t xml:space="preserve">, </w:t>
      </w:r>
      <w:proofErr w:type="spellStart"/>
      <w:r w:rsidRPr="00DA6ACF">
        <w:rPr>
          <w:lang w:val="en-US"/>
        </w:rPr>
        <w:t>Munksgaard</w:t>
      </w:r>
      <w:proofErr w:type="spellEnd"/>
      <w:r w:rsidRPr="00DA6ACF">
        <w:rPr>
          <w:lang w:val="en-US"/>
        </w:rPr>
        <w:t>, 1996.</w:t>
      </w:r>
    </w:p>
    <w:p w:rsidR="00860E52" w:rsidRPr="00DA6ACF" w:rsidRDefault="00860E52" w:rsidP="00860E52">
      <w:pPr>
        <w:pStyle w:val="Paragraphedeliste"/>
        <w:numPr>
          <w:ilvl w:val="0"/>
          <w:numId w:val="9"/>
        </w:numPr>
        <w:spacing w:after="0"/>
        <w:ind w:left="714" w:hanging="357"/>
        <w:rPr>
          <w:lang w:val="en-US"/>
        </w:rPr>
      </w:pPr>
      <w:r w:rsidRPr="00DA6ACF">
        <w:rPr>
          <w:lang w:val="en-US"/>
        </w:rPr>
        <w:t>CAHEN P.M., OBRY-MUSSET A.M., GRANGE D., FRANK R.M. Caries Prevalence in 6 to 15-year-old French Children based on 1987 and 1991 National Surveys. J. Dental Research (USA), 1993; 72 (12</w:t>
      </w:r>
      <w:proofErr w:type="gramStart"/>
      <w:r w:rsidRPr="00DA6ACF">
        <w:rPr>
          <w:lang w:val="en-US"/>
        </w:rPr>
        <w:t>) :</w:t>
      </w:r>
      <w:proofErr w:type="gramEnd"/>
      <w:r w:rsidRPr="00DA6ACF">
        <w:rPr>
          <w:lang w:val="en-US"/>
        </w:rPr>
        <w:t xml:space="preserve"> 1581-1587.</w:t>
      </w:r>
    </w:p>
    <w:p w:rsidR="00860E52" w:rsidRPr="00DA6ACF" w:rsidRDefault="00860E52" w:rsidP="00860E52">
      <w:pPr>
        <w:pStyle w:val="Paragraphedeliste"/>
        <w:numPr>
          <w:ilvl w:val="0"/>
          <w:numId w:val="9"/>
        </w:numPr>
        <w:spacing w:after="0"/>
        <w:ind w:left="714" w:hanging="357"/>
        <w:rPr>
          <w:lang w:val="en-US"/>
        </w:rPr>
      </w:pPr>
      <w:r w:rsidRPr="00DA6ACF">
        <w:rPr>
          <w:lang w:val="en-US"/>
        </w:rPr>
        <w:t xml:space="preserve">FABIEN V., OBRY-MUSSET A.M., HEDELIN G., CAHEN P.M. Caries Prevalence and </w:t>
      </w:r>
      <w:proofErr w:type="spellStart"/>
      <w:r w:rsidRPr="00DA6ACF">
        <w:rPr>
          <w:lang w:val="en-US"/>
        </w:rPr>
        <w:t>Sait</w:t>
      </w:r>
      <w:proofErr w:type="spellEnd"/>
      <w:r w:rsidRPr="00DA6ACF">
        <w:rPr>
          <w:lang w:val="en-US"/>
        </w:rPr>
        <w:t xml:space="preserve"> Fluoridation among 9-year-old Schoolchildren in Strasbourg, France. Community Dentistry and Oral Epidemiology (DK), </w:t>
      </w:r>
      <w:proofErr w:type="gramStart"/>
      <w:r w:rsidRPr="00DA6ACF">
        <w:rPr>
          <w:lang w:val="en-US"/>
        </w:rPr>
        <w:t>1996 ;</w:t>
      </w:r>
      <w:proofErr w:type="gramEnd"/>
      <w:r w:rsidRPr="00DA6ACF">
        <w:rPr>
          <w:lang w:val="en-US"/>
        </w:rPr>
        <w:t xml:space="preserve"> 24 : 408-411.</w:t>
      </w:r>
    </w:p>
    <w:p w:rsidR="00860E52" w:rsidRPr="00DA6ACF" w:rsidRDefault="00860E52" w:rsidP="00860E52">
      <w:pPr>
        <w:pStyle w:val="Paragraphedeliste"/>
        <w:numPr>
          <w:ilvl w:val="0"/>
          <w:numId w:val="9"/>
        </w:numPr>
        <w:spacing w:after="0"/>
        <w:ind w:left="714" w:hanging="357"/>
        <w:rPr>
          <w:lang w:val="en-US"/>
        </w:rPr>
      </w:pPr>
      <w:r w:rsidRPr="00DA6ACF">
        <w:rPr>
          <w:lang w:val="en-US"/>
        </w:rPr>
        <w:t xml:space="preserve">OBRY-MUSSET A.M., CAHEN </w:t>
      </w:r>
      <w:r>
        <w:rPr>
          <w:lang w:val="en-US"/>
        </w:rPr>
        <w:t>P</w:t>
      </w:r>
      <w:r w:rsidRPr="00DA6ACF">
        <w:rPr>
          <w:lang w:val="en-US"/>
        </w:rPr>
        <w:t xml:space="preserve">M., GRANGE D., FRANK R.M. Dental Status and Fluorides Consumption </w:t>
      </w:r>
      <w:proofErr w:type="gramStart"/>
      <w:r w:rsidRPr="00DA6ACF">
        <w:rPr>
          <w:lang w:val="en-US"/>
        </w:rPr>
        <w:t>Among</w:t>
      </w:r>
      <w:proofErr w:type="gramEnd"/>
      <w:r w:rsidRPr="00DA6ACF">
        <w:rPr>
          <w:lang w:val="en-US"/>
        </w:rPr>
        <w:t xml:space="preserve"> Five-Year-Old Schoolchildren in Strasbourg, France. Journal of Dentistry for Children (USA), 1996; 63 (2</w:t>
      </w:r>
      <w:proofErr w:type="gramStart"/>
      <w:r w:rsidRPr="00DA6ACF">
        <w:rPr>
          <w:lang w:val="en-US"/>
        </w:rPr>
        <w:t>) :</w:t>
      </w:r>
      <w:proofErr w:type="gramEnd"/>
      <w:r w:rsidRPr="00DA6ACF">
        <w:rPr>
          <w:lang w:val="en-US"/>
        </w:rPr>
        <w:t xml:space="preserve"> 139-142.</w:t>
      </w:r>
    </w:p>
    <w:p w:rsidR="00860E52" w:rsidRPr="00DA6ACF" w:rsidRDefault="00860E52" w:rsidP="00860E52">
      <w:pPr>
        <w:pStyle w:val="Paragraphedeliste"/>
        <w:numPr>
          <w:ilvl w:val="0"/>
          <w:numId w:val="9"/>
        </w:numPr>
        <w:spacing w:after="0"/>
        <w:ind w:left="714" w:hanging="357"/>
        <w:rPr>
          <w:lang w:val="en-US"/>
        </w:rPr>
      </w:pPr>
      <w:r w:rsidRPr="00DA6ACF">
        <w:rPr>
          <w:lang w:val="en-US"/>
        </w:rPr>
        <w:t xml:space="preserve">DAVIES G.N. Early Childhood </w:t>
      </w:r>
      <w:proofErr w:type="gramStart"/>
      <w:r w:rsidRPr="00DA6ACF">
        <w:rPr>
          <w:lang w:val="en-US"/>
        </w:rPr>
        <w:t>Ca</w:t>
      </w:r>
      <w:r>
        <w:rPr>
          <w:lang w:val="en-US"/>
        </w:rPr>
        <w:t>ri</w:t>
      </w:r>
      <w:r w:rsidRPr="00DA6ACF">
        <w:rPr>
          <w:lang w:val="en-US"/>
        </w:rPr>
        <w:t>es :</w:t>
      </w:r>
      <w:proofErr w:type="gramEnd"/>
      <w:r w:rsidRPr="00DA6ACF">
        <w:rPr>
          <w:lang w:val="en-US"/>
        </w:rPr>
        <w:t xml:space="preserve"> A Synopsis. Community Dent. Oral </w:t>
      </w:r>
      <w:proofErr w:type="spellStart"/>
      <w:proofErr w:type="gramStart"/>
      <w:r w:rsidRPr="00DA6ACF">
        <w:rPr>
          <w:lang w:val="en-US"/>
        </w:rPr>
        <w:t>Epidemiol</w:t>
      </w:r>
      <w:proofErr w:type="spellEnd"/>
      <w:r w:rsidRPr="00DA6ACF">
        <w:rPr>
          <w:lang w:val="en-US"/>
        </w:rPr>
        <w:t>.,</w:t>
      </w:r>
      <w:proofErr w:type="gramEnd"/>
      <w:r w:rsidRPr="00DA6ACF">
        <w:rPr>
          <w:lang w:val="en-US"/>
        </w:rPr>
        <w:t xml:space="preserve"> 1998 ; 26 (1 Suppl.) : 106-116.</w:t>
      </w:r>
    </w:p>
    <w:p w:rsidR="00860E52" w:rsidRPr="00F82D84" w:rsidRDefault="00860E52" w:rsidP="00860E52">
      <w:pPr>
        <w:pStyle w:val="Paragraphedeliste"/>
        <w:numPr>
          <w:ilvl w:val="0"/>
          <w:numId w:val="9"/>
        </w:numPr>
        <w:spacing w:after="0"/>
        <w:ind w:left="714" w:hanging="357"/>
      </w:pPr>
      <w:r w:rsidRPr="00F82D84">
        <w:t>AFSSAPS : Avis du 10 juillet 2001 complétant l</w:t>
      </w:r>
      <w:r>
        <w:t>’</w:t>
      </w:r>
      <w:r w:rsidRPr="00F82D84">
        <w:t>avis du 21 mars 2001 relatif à la proposition de valeurs limites pour certains constituants des eaux minérales naturelles.</w:t>
      </w:r>
    </w:p>
    <w:p w:rsidR="00860E52" w:rsidRPr="00F82D84" w:rsidRDefault="00860E52" w:rsidP="00860E52">
      <w:pPr>
        <w:pStyle w:val="Paragraphedeliste"/>
        <w:numPr>
          <w:ilvl w:val="0"/>
          <w:numId w:val="9"/>
        </w:numPr>
        <w:spacing w:after="0"/>
        <w:ind w:left="714" w:hanging="357"/>
      </w:pPr>
      <w:r w:rsidRPr="00F82D84">
        <w:t>AFSSAPS : Mise au point sur le fluor et la prévention de la carie dentaire ; 31 juillet 2002.</w:t>
      </w:r>
    </w:p>
    <w:p w:rsidR="00860E52" w:rsidRPr="00F82D84" w:rsidRDefault="00860E52" w:rsidP="00860E52">
      <w:pPr>
        <w:pStyle w:val="Paragraphedeliste"/>
        <w:numPr>
          <w:ilvl w:val="0"/>
          <w:numId w:val="9"/>
        </w:numPr>
        <w:spacing w:after="0"/>
        <w:ind w:left="714" w:hanging="357"/>
      </w:pPr>
      <w:r w:rsidRPr="00F82D84">
        <w:t>OBRY-MUSSET A.M. Fluor : Conséquences d</w:t>
      </w:r>
      <w:r>
        <w:t>’</w:t>
      </w:r>
      <w:r w:rsidRPr="00F82D84">
        <w:t>une carence, d</w:t>
      </w:r>
      <w:r>
        <w:t>’</w:t>
      </w:r>
      <w:r w:rsidRPr="00F82D84">
        <w:t>un excès en fluor et intérêt d</w:t>
      </w:r>
      <w:r>
        <w:t>’</w:t>
      </w:r>
      <w:r w:rsidRPr="00F82D84">
        <w:t xml:space="preserve">une supplémentation systématique. J. </w:t>
      </w:r>
      <w:proofErr w:type="spellStart"/>
      <w:r w:rsidRPr="00F82D84">
        <w:t>Gynécol</w:t>
      </w:r>
      <w:proofErr w:type="spellEnd"/>
      <w:r w:rsidRPr="00F82D84">
        <w:t xml:space="preserve">. </w:t>
      </w:r>
      <w:proofErr w:type="spellStart"/>
      <w:r w:rsidRPr="00F82D84">
        <w:t>Obstét</w:t>
      </w:r>
      <w:proofErr w:type="spellEnd"/>
      <w:r w:rsidRPr="00F82D84">
        <w:t xml:space="preserve">. </w:t>
      </w:r>
      <w:proofErr w:type="spellStart"/>
      <w:r w:rsidRPr="00F82D84">
        <w:t>Biol</w:t>
      </w:r>
      <w:proofErr w:type="spellEnd"/>
      <w:r w:rsidRPr="00F82D84">
        <w:t xml:space="preserve">. </w:t>
      </w:r>
      <w:proofErr w:type="spellStart"/>
      <w:r w:rsidRPr="00F82D84">
        <w:t>Reprod</w:t>
      </w:r>
      <w:proofErr w:type="spellEnd"/>
      <w:r w:rsidRPr="00F82D84">
        <w:t>., 1997; 26 (3) : 84-89.</w:t>
      </w:r>
    </w:p>
    <w:p w:rsidR="004B4312" w:rsidRPr="00F82D84" w:rsidRDefault="004B4312" w:rsidP="00860E52">
      <w:pPr>
        <w:pStyle w:val="Paragraphedeliste"/>
        <w:spacing w:after="0"/>
        <w:ind w:left="714"/>
      </w:pPr>
      <w:bookmarkStart w:id="16" w:name="_GoBack"/>
      <w:bookmarkEnd w:id="16"/>
    </w:p>
    <w:sectPr w:rsidR="004B4312" w:rsidRPr="00F82D84" w:rsidSect="00D97408">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6CC" w:rsidRDefault="000F26CC" w:rsidP="006A67E1">
      <w:pPr>
        <w:spacing w:after="0" w:line="240" w:lineRule="auto"/>
      </w:pPr>
      <w:r>
        <w:separator/>
      </w:r>
    </w:p>
  </w:endnote>
  <w:endnote w:type="continuationSeparator" w:id="0">
    <w:p w:rsidR="000F26CC" w:rsidRDefault="000F26CC" w:rsidP="006A6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771849"/>
      <w:docPartObj>
        <w:docPartGallery w:val="Page Numbers (Bottom of Page)"/>
        <w:docPartUnique/>
      </w:docPartObj>
    </w:sdtPr>
    <w:sdtEndPr/>
    <w:sdtContent>
      <w:p w:rsidR="008A0C76" w:rsidRDefault="00C6404E">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left:0;text-align:left;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2049">
                <w:txbxContent>
                  <w:p w:rsidR="00D97408" w:rsidRDefault="00C6404E">
                    <w:pPr>
                      <w:jc w:val="center"/>
                    </w:pPr>
                    <w:r>
                      <w:fldChar w:fldCharType="begin"/>
                    </w:r>
                    <w:r>
                      <w:instrText xml:space="preserve"> PAGE    \* MERGEFORMAT </w:instrText>
                    </w:r>
                    <w:r>
                      <w:fldChar w:fldCharType="separate"/>
                    </w:r>
                    <w:r w:rsidRPr="00C6404E">
                      <w:rPr>
                        <w:noProof/>
                        <w:sz w:val="16"/>
                        <w:szCs w:val="16"/>
                      </w:rPr>
                      <w:t>21</w:t>
                    </w:r>
                    <w:r>
                      <w:rPr>
                        <w:noProof/>
                        <w:sz w:val="16"/>
                        <w:szCs w:val="16"/>
                      </w:rPr>
                      <w:fldChar w:fldCharType="end"/>
                    </w:r>
                  </w:p>
                </w:txbxContent>
              </v:textbox>
              <w10:wrap anchorx="page" anchory="page"/>
            </v:shape>
          </w:pic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6CC" w:rsidRDefault="000F26CC" w:rsidP="006A67E1">
      <w:pPr>
        <w:spacing w:after="0" w:line="240" w:lineRule="auto"/>
      </w:pPr>
      <w:r>
        <w:separator/>
      </w:r>
    </w:p>
  </w:footnote>
  <w:footnote w:type="continuationSeparator" w:id="0">
    <w:p w:rsidR="000F26CC" w:rsidRDefault="000F26CC" w:rsidP="006A67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DE9"/>
    <w:multiLevelType w:val="hybridMultilevel"/>
    <w:tmpl w:val="18666132"/>
    <w:lvl w:ilvl="0" w:tplc="2944660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
    <w:nsid w:val="1BB80DDA"/>
    <w:multiLevelType w:val="hybridMultilevel"/>
    <w:tmpl w:val="44A493EE"/>
    <w:lvl w:ilvl="0" w:tplc="24CC195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09922B2"/>
    <w:multiLevelType w:val="hybridMultilevel"/>
    <w:tmpl w:val="0FCE91F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9E41631"/>
    <w:multiLevelType w:val="hybridMultilevel"/>
    <w:tmpl w:val="F9E6AB88"/>
    <w:lvl w:ilvl="0" w:tplc="64B273A0">
      <w:start w:val="1"/>
      <w:numFmt w:val="bullet"/>
      <w:lvlText w:val="-"/>
      <w:lvlJc w:val="left"/>
      <w:pPr>
        <w:ind w:left="360" w:hanging="360"/>
      </w:pPr>
      <w:rPr>
        <w:rFonts w:ascii="Arial" w:hAnsi="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3B6604E1"/>
    <w:multiLevelType w:val="hybridMultilevel"/>
    <w:tmpl w:val="CAD00C0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EBB18D1"/>
    <w:multiLevelType w:val="hybridMultilevel"/>
    <w:tmpl w:val="65887AAA"/>
    <w:lvl w:ilvl="0" w:tplc="47307FB2">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00B3F5E"/>
    <w:multiLevelType w:val="hybridMultilevel"/>
    <w:tmpl w:val="9B129FC8"/>
    <w:lvl w:ilvl="0" w:tplc="64B273A0">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61A519D"/>
    <w:multiLevelType w:val="hybridMultilevel"/>
    <w:tmpl w:val="886C00D4"/>
    <w:lvl w:ilvl="0" w:tplc="64B273A0">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7033C7D"/>
    <w:multiLevelType w:val="hybridMultilevel"/>
    <w:tmpl w:val="6D9C6E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6871726D"/>
    <w:multiLevelType w:val="hybridMultilevel"/>
    <w:tmpl w:val="33EC4CF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7937171C"/>
    <w:multiLevelType w:val="hybridMultilevel"/>
    <w:tmpl w:val="453801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A7105D8"/>
    <w:multiLevelType w:val="hybridMultilevel"/>
    <w:tmpl w:val="33EC4CF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7B1D5B5D"/>
    <w:multiLevelType w:val="multilevel"/>
    <w:tmpl w:val="B67C6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E414875"/>
    <w:multiLevelType w:val="hybridMultilevel"/>
    <w:tmpl w:val="DE866096"/>
    <w:lvl w:ilvl="0" w:tplc="64B273A0">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EEE3FF8"/>
    <w:multiLevelType w:val="hybridMultilevel"/>
    <w:tmpl w:val="5D0062A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8"/>
  </w:num>
  <w:num w:numId="4">
    <w:abstractNumId w:val="3"/>
  </w:num>
  <w:num w:numId="5">
    <w:abstractNumId w:val="13"/>
  </w:num>
  <w:num w:numId="6">
    <w:abstractNumId w:val="10"/>
  </w:num>
  <w:num w:numId="7">
    <w:abstractNumId w:val="2"/>
  </w:num>
  <w:num w:numId="8">
    <w:abstractNumId w:val="7"/>
  </w:num>
  <w:num w:numId="9">
    <w:abstractNumId w:val="0"/>
  </w:num>
  <w:num w:numId="10">
    <w:abstractNumId w:val="5"/>
  </w:num>
  <w:num w:numId="11">
    <w:abstractNumId w:val="14"/>
  </w:num>
  <w:num w:numId="12">
    <w:abstractNumId w:val="12"/>
  </w:num>
  <w:num w:numId="13">
    <w:abstractNumId w:val="9"/>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7426F"/>
    <w:rsid w:val="000050EB"/>
    <w:rsid w:val="000F26CC"/>
    <w:rsid w:val="001431B1"/>
    <w:rsid w:val="00160E93"/>
    <w:rsid w:val="001E2C8B"/>
    <w:rsid w:val="002177FD"/>
    <w:rsid w:val="00243765"/>
    <w:rsid w:val="00261206"/>
    <w:rsid w:val="00276FF0"/>
    <w:rsid w:val="00292232"/>
    <w:rsid w:val="002A2FE5"/>
    <w:rsid w:val="002B7EC2"/>
    <w:rsid w:val="002C7BEE"/>
    <w:rsid w:val="002D489F"/>
    <w:rsid w:val="002D67C4"/>
    <w:rsid w:val="002F6176"/>
    <w:rsid w:val="00312796"/>
    <w:rsid w:val="00353CAE"/>
    <w:rsid w:val="0039544E"/>
    <w:rsid w:val="003F44AE"/>
    <w:rsid w:val="00404EF5"/>
    <w:rsid w:val="00405096"/>
    <w:rsid w:val="0044341F"/>
    <w:rsid w:val="004B4312"/>
    <w:rsid w:val="004D5396"/>
    <w:rsid w:val="004F135D"/>
    <w:rsid w:val="00565CC1"/>
    <w:rsid w:val="005A25C0"/>
    <w:rsid w:val="00606209"/>
    <w:rsid w:val="00631E84"/>
    <w:rsid w:val="00643524"/>
    <w:rsid w:val="006A570F"/>
    <w:rsid w:val="006A67E1"/>
    <w:rsid w:val="006D7DA6"/>
    <w:rsid w:val="006E31D6"/>
    <w:rsid w:val="007068A9"/>
    <w:rsid w:val="00715E73"/>
    <w:rsid w:val="00770C65"/>
    <w:rsid w:val="007714FF"/>
    <w:rsid w:val="0077426F"/>
    <w:rsid w:val="00780F99"/>
    <w:rsid w:val="007A43AE"/>
    <w:rsid w:val="007D20E0"/>
    <w:rsid w:val="008251CE"/>
    <w:rsid w:val="00860E52"/>
    <w:rsid w:val="008A0C76"/>
    <w:rsid w:val="00903F10"/>
    <w:rsid w:val="00924DE8"/>
    <w:rsid w:val="00945B60"/>
    <w:rsid w:val="0097256F"/>
    <w:rsid w:val="009A0A00"/>
    <w:rsid w:val="00A42EE2"/>
    <w:rsid w:val="00A46CCA"/>
    <w:rsid w:val="00A71EE3"/>
    <w:rsid w:val="00AE302E"/>
    <w:rsid w:val="00B27D49"/>
    <w:rsid w:val="00B7311A"/>
    <w:rsid w:val="00BA48D7"/>
    <w:rsid w:val="00BF64EE"/>
    <w:rsid w:val="00C6404E"/>
    <w:rsid w:val="00C921CC"/>
    <w:rsid w:val="00D61FC0"/>
    <w:rsid w:val="00D97408"/>
    <w:rsid w:val="00DA6ACF"/>
    <w:rsid w:val="00DA769A"/>
    <w:rsid w:val="00DB2916"/>
    <w:rsid w:val="00DD642A"/>
    <w:rsid w:val="00DE4A87"/>
    <w:rsid w:val="00E043E2"/>
    <w:rsid w:val="00E56BE7"/>
    <w:rsid w:val="00EB05B8"/>
    <w:rsid w:val="00F04ECF"/>
    <w:rsid w:val="00F05F09"/>
    <w:rsid w:val="00F16E0C"/>
    <w:rsid w:val="00F25E25"/>
    <w:rsid w:val="00F5418A"/>
    <w:rsid w:val="00F76A13"/>
    <w:rsid w:val="00F82D84"/>
    <w:rsid w:val="00F87272"/>
    <w:rsid w:val="00F95CEF"/>
    <w:rsid w:val="00FA604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F99"/>
    <w:pPr>
      <w:spacing w:line="312" w:lineRule="auto"/>
      <w:jc w:val="both"/>
    </w:pPr>
    <w:rPr>
      <w:rFonts w:ascii="Times New Roman" w:hAnsi="Times New Roman"/>
      <w:sz w:val="24"/>
    </w:rPr>
  </w:style>
  <w:style w:type="paragraph" w:styleId="Titre1">
    <w:name w:val="heading 1"/>
    <w:basedOn w:val="Normal"/>
    <w:next w:val="Normal"/>
    <w:link w:val="Titre1Car"/>
    <w:uiPriority w:val="9"/>
    <w:qFormat/>
    <w:rsid w:val="00606209"/>
    <w:pPr>
      <w:keepNext/>
      <w:keepLines/>
      <w:spacing w:before="120" w:after="120"/>
      <w:outlineLvl w:val="0"/>
    </w:pPr>
    <w:rPr>
      <w:rFonts w:eastAsiaTheme="majorEastAsia"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043E2"/>
    <w:pPr>
      <w:keepNext/>
      <w:keepLines/>
      <w:spacing w:before="120" w:after="120"/>
      <w:outlineLvl w:val="1"/>
    </w:pPr>
    <w:rPr>
      <w:rFonts w:eastAsiaTheme="majorEastAsia" w:cstheme="majorBidi"/>
      <w:b/>
      <w:bCs/>
      <w:color w:val="000000" w:themeColor="text1"/>
      <w:szCs w:val="26"/>
    </w:rPr>
  </w:style>
  <w:style w:type="paragraph" w:styleId="Titre3">
    <w:name w:val="heading 3"/>
    <w:basedOn w:val="Normal"/>
    <w:next w:val="Normal"/>
    <w:link w:val="Titre3Car"/>
    <w:uiPriority w:val="9"/>
    <w:unhideWhenUsed/>
    <w:qFormat/>
    <w:rsid w:val="00E043E2"/>
    <w:pPr>
      <w:keepNext/>
      <w:keepLines/>
      <w:spacing w:before="120" w:after="120"/>
      <w:outlineLvl w:val="2"/>
    </w:pPr>
    <w:rPr>
      <w:rFonts w:eastAsiaTheme="majorEastAsia" w:cstheme="majorBidi"/>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A67E1"/>
    <w:pPr>
      <w:tabs>
        <w:tab w:val="center" w:pos="4536"/>
        <w:tab w:val="right" w:pos="9072"/>
      </w:tabs>
      <w:spacing w:after="0" w:line="240" w:lineRule="auto"/>
    </w:pPr>
  </w:style>
  <w:style w:type="character" w:customStyle="1" w:styleId="En-tteCar">
    <w:name w:val="En-tête Car"/>
    <w:basedOn w:val="Policepardfaut"/>
    <w:link w:val="En-tte"/>
    <w:uiPriority w:val="99"/>
    <w:rsid w:val="006A67E1"/>
  </w:style>
  <w:style w:type="paragraph" w:styleId="Pieddepage">
    <w:name w:val="footer"/>
    <w:basedOn w:val="Normal"/>
    <w:link w:val="PieddepageCar"/>
    <w:uiPriority w:val="99"/>
    <w:unhideWhenUsed/>
    <w:rsid w:val="006A67E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67E1"/>
  </w:style>
  <w:style w:type="character" w:customStyle="1" w:styleId="Titre2Car">
    <w:name w:val="Titre 2 Car"/>
    <w:basedOn w:val="Policepardfaut"/>
    <w:link w:val="Titre2"/>
    <w:uiPriority w:val="9"/>
    <w:rsid w:val="00E043E2"/>
    <w:rPr>
      <w:rFonts w:ascii="Times New Roman" w:eastAsiaTheme="majorEastAsia" w:hAnsi="Times New Roman" w:cstheme="majorBidi"/>
      <w:b/>
      <w:bCs/>
      <w:color w:val="000000" w:themeColor="text1"/>
      <w:sz w:val="24"/>
      <w:szCs w:val="26"/>
    </w:rPr>
  </w:style>
  <w:style w:type="paragraph" w:styleId="Paragraphedeliste">
    <w:name w:val="List Paragraph"/>
    <w:basedOn w:val="Normal"/>
    <w:uiPriority w:val="34"/>
    <w:qFormat/>
    <w:rsid w:val="00E043E2"/>
    <w:pPr>
      <w:ind w:left="720"/>
      <w:contextualSpacing/>
    </w:pPr>
  </w:style>
  <w:style w:type="character" w:customStyle="1" w:styleId="Titre3Car">
    <w:name w:val="Titre 3 Car"/>
    <w:basedOn w:val="Policepardfaut"/>
    <w:link w:val="Titre3"/>
    <w:uiPriority w:val="9"/>
    <w:rsid w:val="00E043E2"/>
    <w:rPr>
      <w:rFonts w:ascii="Times New Roman" w:eastAsiaTheme="majorEastAsia" w:hAnsi="Times New Roman" w:cstheme="majorBidi"/>
      <w:b/>
      <w:bCs/>
      <w:sz w:val="24"/>
    </w:rPr>
  </w:style>
  <w:style w:type="character" w:customStyle="1" w:styleId="Titre1Car">
    <w:name w:val="Titre 1 Car"/>
    <w:basedOn w:val="Policepardfaut"/>
    <w:link w:val="Titre1"/>
    <w:uiPriority w:val="9"/>
    <w:rsid w:val="00606209"/>
    <w:rPr>
      <w:rFonts w:ascii="Times New Roman" w:eastAsiaTheme="majorEastAsia" w:hAnsi="Times New Roman" w:cstheme="majorBidi"/>
      <w:b/>
      <w:bCs/>
      <w:color w:val="365F91" w:themeColor="accent1" w:themeShade="BF"/>
      <w:sz w:val="28"/>
      <w:szCs w:val="28"/>
    </w:rPr>
  </w:style>
  <w:style w:type="paragraph" w:styleId="TM1">
    <w:name w:val="toc 1"/>
    <w:basedOn w:val="Normal"/>
    <w:next w:val="Normal"/>
    <w:autoRedefine/>
    <w:uiPriority w:val="39"/>
    <w:unhideWhenUsed/>
    <w:rsid w:val="00770C65"/>
    <w:pPr>
      <w:tabs>
        <w:tab w:val="right" w:leader="dot" w:pos="9062"/>
      </w:tabs>
      <w:spacing w:after="100"/>
    </w:pPr>
    <w:rPr>
      <w:b/>
      <w:bCs/>
      <w:sz w:val="28"/>
      <w:szCs w:val="24"/>
    </w:rPr>
  </w:style>
  <w:style w:type="paragraph" w:styleId="TM2">
    <w:name w:val="toc 2"/>
    <w:basedOn w:val="Normal"/>
    <w:next w:val="Normal"/>
    <w:autoRedefine/>
    <w:uiPriority w:val="39"/>
    <w:unhideWhenUsed/>
    <w:rsid w:val="00DD642A"/>
    <w:pPr>
      <w:tabs>
        <w:tab w:val="right" w:leader="dot" w:pos="9062"/>
      </w:tabs>
      <w:spacing w:after="100"/>
      <w:ind w:left="240"/>
    </w:pPr>
  </w:style>
  <w:style w:type="paragraph" w:styleId="TM3">
    <w:name w:val="toc 3"/>
    <w:basedOn w:val="Normal"/>
    <w:next w:val="Normal"/>
    <w:autoRedefine/>
    <w:uiPriority w:val="39"/>
    <w:unhideWhenUsed/>
    <w:rsid w:val="008A0C76"/>
    <w:pPr>
      <w:spacing w:after="100"/>
      <w:ind w:left="480"/>
    </w:pPr>
  </w:style>
  <w:style w:type="character" w:styleId="Lienhypertexte">
    <w:name w:val="Hyperlink"/>
    <w:basedOn w:val="Policepardfaut"/>
    <w:uiPriority w:val="99"/>
    <w:unhideWhenUsed/>
    <w:rsid w:val="008A0C76"/>
    <w:rPr>
      <w:color w:val="0000FF" w:themeColor="hyperlink"/>
      <w:u w:val="single"/>
    </w:rPr>
  </w:style>
  <w:style w:type="paragraph" w:styleId="Textedebulles">
    <w:name w:val="Balloon Text"/>
    <w:basedOn w:val="Normal"/>
    <w:link w:val="TextedebullesCar"/>
    <w:uiPriority w:val="99"/>
    <w:semiHidden/>
    <w:unhideWhenUsed/>
    <w:rsid w:val="009A0A0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A0A00"/>
    <w:rPr>
      <w:rFonts w:ascii="Tahoma" w:hAnsi="Tahoma" w:cs="Tahoma"/>
      <w:sz w:val="16"/>
      <w:szCs w:val="16"/>
    </w:rPr>
  </w:style>
  <w:style w:type="paragraph" w:styleId="Lgende">
    <w:name w:val="caption"/>
    <w:basedOn w:val="Normal"/>
    <w:next w:val="Normal"/>
    <w:uiPriority w:val="35"/>
    <w:unhideWhenUsed/>
    <w:qFormat/>
    <w:rsid w:val="009A0A00"/>
    <w:pPr>
      <w:spacing w:line="240" w:lineRule="auto"/>
    </w:pPr>
    <w:rPr>
      <w:b/>
      <w:bCs/>
      <w:color w:val="4F81BD" w:themeColor="accent1"/>
      <w:sz w:val="18"/>
      <w:szCs w:val="18"/>
    </w:rPr>
  </w:style>
  <w:style w:type="paragraph" w:styleId="NormalWeb">
    <w:name w:val="Normal (Web)"/>
    <w:basedOn w:val="Normal"/>
    <w:uiPriority w:val="99"/>
    <w:unhideWhenUsed/>
    <w:rsid w:val="00243765"/>
    <w:pPr>
      <w:spacing w:before="100" w:beforeAutospacing="1" w:after="100" w:afterAutospacing="1" w:line="240" w:lineRule="auto"/>
      <w:jc w:val="left"/>
    </w:pPr>
    <w:rPr>
      <w:rFonts w:eastAsia="Times New Roman" w:cs="Times New Roman"/>
      <w:szCs w:val="24"/>
      <w:lang w:eastAsia="fr-FR"/>
    </w:rPr>
  </w:style>
  <w:style w:type="character" w:customStyle="1" w:styleId="acopre">
    <w:name w:val="acopre"/>
    <w:basedOn w:val="Policepardfaut"/>
    <w:rsid w:val="00565CC1"/>
  </w:style>
  <w:style w:type="character" w:styleId="Accentuation">
    <w:name w:val="Emphasis"/>
    <w:basedOn w:val="Policepardfaut"/>
    <w:uiPriority w:val="20"/>
    <w:qFormat/>
    <w:rsid w:val="00565CC1"/>
    <w:rPr>
      <w:i/>
      <w:iCs/>
    </w:rPr>
  </w:style>
  <w:style w:type="table" w:styleId="Grilledutableau">
    <w:name w:val="Table Grid"/>
    <w:basedOn w:val="TableauNormal"/>
    <w:uiPriority w:val="59"/>
    <w:rsid w:val="00F16E0C"/>
    <w:pPr>
      <w:spacing w:after="0" w:line="240" w:lineRule="auto"/>
    </w:pPr>
    <w:rPr>
      <w:rFonts w:ascii="Calibri" w:eastAsia="Calibri" w:hAnsi="Calibri" w:cs="Arial"/>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ansinterligne">
    <w:name w:val="No Spacing"/>
    <w:link w:val="SansinterligneCar"/>
    <w:uiPriority w:val="1"/>
    <w:qFormat/>
    <w:rsid w:val="00F16E0C"/>
    <w:pPr>
      <w:spacing w:after="0" w:line="240" w:lineRule="auto"/>
      <w:jc w:val="both"/>
    </w:pPr>
    <w:rPr>
      <w:rFonts w:ascii="Calibri" w:eastAsia="Calibri" w:hAnsi="Calibri" w:cs="Arial"/>
    </w:rPr>
  </w:style>
  <w:style w:type="character" w:customStyle="1" w:styleId="SansinterligneCar">
    <w:name w:val="Sans interligne Car"/>
    <w:basedOn w:val="Policepardfaut"/>
    <w:link w:val="Sansinterligne"/>
    <w:uiPriority w:val="1"/>
    <w:rsid w:val="00F16E0C"/>
    <w:rPr>
      <w:rFonts w:ascii="Calibri" w:eastAsia="Calibri" w:hAnsi="Calibri" w:cs="Arial"/>
    </w:rPr>
  </w:style>
  <w:style w:type="character" w:customStyle="1" w:styleId="st">
    <w:name w:val="st"/>
    <w:basedOn w:val="Policepardfaut"/>
    <w:rsid w:val="00DB2916"/>
  </w:style>
  <w:style w:type="paragraph" w:customStyle="1" w:styleId="ammcorpstexte">
    <w:name w:val="ammcorpstexte"/>
    <w:basedOn w:val="Normal"/>
    <w:rsid w:val="00E56BE7"/>
    <w:pPr>
      <w:spacing w:before="100" w:beforeAutospacing="1" w:after="100" w:afterAutospacing="1" w:line="240" w:lineRule="auto"/>
      <w:jc w:val="left"/>
    </w:pPr>
    <w:rPr>
      <w:rFonts w:eastAsia="Times New Roman" w:cs="Times New Roman"/>
      <w:szCs w:val="24"/>
      <w:lang w:eastAsia="fr-FR"/>
    </w:rPr>
  </w:style>
  <w:style w:type="character" w:customStyle="1" w:styleId="title-text">
    <w:name w:val="title-text"/>
    <w:basedOn w:val="Policepardfaut"/>
    <w:rsid w:val="00860E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2655">
      <w:bodyDiv w:val="1"/>
      <w:marLeft w:val="0"/>
      <w:marRight w:val="0"/>
      <w:marTop w:val="0"/>
      <w:marBottom w:val="0"/>
      <w:divBdr>
        <w:top w:val="none" w:sz="0" w:space="0" w:color="auto"/>
        <w:left w:val="none" w:sz="0" w:space="0" w:color="auto"/>
        <w:bottom w:val="none" w:sz="0" w:space="0" w:color="auto"/>
        <w:right w:val="none" w:sz="0" w:space="0" w:color="auto"/>
      </w:divBdr>
    </w:div>
    <w:div w:id="13815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nsp.dz/images/PDF/Etat%20de%20Sant%C3%A9%20Bucco.pdf" TargetMode="External"/><Relationship Id="rId18" Type="http://schemas.openxmlformats.org/officeDocument/2006/relationships/hyperlink" Target="http://web.ebscohost.com.www.sndl1.arn.dz/ehost/viewarticle?data=dGJyMPPp44rp2%2fdV0%2bnjisfk5Ie45PFJt6azULak63nn5Kx95uXxjL6srUm0pbBIr6meSa6wr0m4p7Y4v8OkjPDX7Ivf2fKB7eTnfLujsk6yr69JtK6xPurX7H%2b72%2bw%2b4ti7heLZpIzf3btZzJzfhruosFC1prZLsZzkh%2fDj34y73POE6urjkPIA&amp;hid=113"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URL:http://whqlibdoc.wo.int/hq/2003/WHO_NMH_NPH_ORH_03.2_fre.pdf" TargetMode="External"/><Relationship Id="rId2" Type="http://schemas.openxmlformats.org/officeDocument/2006/relationships/numbering" Target="numbering.xml"/><Relationship Id="rId16" Type="http://schemas.openxmlformats.org/officeDocument/2006/relationships/hyperlink" Target="http://web.ebscohost.com.www.sndl1.arn.dz/ehost/viewarticle?data=dGJyMPPp44rp2%2fdV0%2bnjisfk5Ie45PFJt6azULak63nn5Kx95uXxjL6srUm0pbBIr6meUbior1KzrJ5Zy5zyit%2fk8Xnh6ueH7N%2fiVauntFC0r7VLtKqzPurX7H%2b72%2bw%2b4ti7heLZpIzf3btZzJzfhrunsE6vrrRPrpzkh%2fDj34y73POE6urjkPIA&amp;hid=113" TargetMode="External"/><Relationship Id="rId20" Type="http://schemas.openxmlformats.org/officeDocument/2006/relationships/hyperlink" Target="https://www.sciencedirect.com/science/journal/16310713/343/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2.tiff"/><Relationship Id="rId19" Type="http://schemas.openxmlformats.org/officeDocument/2006/relationships/hyperlink" Target="https://www.sciencedirect.com/science/journal/16310713" TargetMode="External"/><Relationship Id="rId4" Type="http://schemas.microsoft.com/office/2007/relationships/stylesWithEffects" Target="stylesWithEffects.xml"/><Relationship Id="rId9" Type="http://schemas.openxmlformats.org/officeDocument/2006/relationships/image" Target="media/image1.tiff"/><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3404E-E8DE-4926-8CE4-158C2D9B9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21</Pages>
  <Words>6527</Words>
  <Characters>35903</Characters>
  <Application>Microsoft Office Word</Application>
  <DocSecurity>0</DocSecurity>
  <Lines>299</Lines>
  <Paragraphs>84</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42346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dc:creator>
  <cp:lastModifiedBy>HP</cp:lastModifiedBy>
  <cp:revision>4</cp:revision>
  <cp:lastPrinted>2020-11-07T10:19:00Z</cp:lastPrinted>
  <dcterms:created xsi:type="dcterms:W3CDTF">2020-11-07T07:11:00Z</dcterms:created>
  <dcterms:modified xsi:type="dcterms:W3CDTF">2020-11-18T03:09:00Z</dcterms:modified>
</cp:coreProperties>
</file>