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8F" w:rsidRDefault="00E81190" w:rsidP="00E8119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كلية الآداب والعلوم الإنسانية والاجتماعية</w:t>
      </w:r>
    </w:p>
    <w:p w:rsidR="00E81190" w:rsidRDefault="00E81190" w:rsidP="00E8119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قسم اللغة العربية وآدابها</w:t>
      </w:r>
    </w:p>
    <w:p w:rsidR="00E81190" w:rsidRDefault="00E81190" w:rsidP="00E8119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أ,د احسن مزدور</w:t>
      </w:r>
    </w:p>
    <w:p w:rsidR="00E81190" w:rsidRDefault="00E81190" w:rsidP="00A87ED8">
      <w:pPr>
        <w:bidi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سؤال ت</w:t>
      </w:r>
      <w:r w:rsidR="00A87ED8">
        <w:rPr>
          <w:rFonts w:hint="cs"/>
          <w:rtl/>
          <w:lang w:bidi="ar-DZ"/>
        </w:rPr>
        <w:t>ط</w:t>
      </w:r>
      <w:r>
        <w:rPr>
          <w:rFonts w:hint="cs"/>
          <w:rtl/>
          <w:lang w:bidi="ar-DZ"/>
        </w:rPr>
        <w:t>بيقي في مادة النقد القديم</w:t>
      </w:r>
    </w:p>
    <w:p w:rsidR="00E81190" w:rsidRDefault="00E81190" w:rsidP="00E81190">
      <w:pPr>
        <w:bidi/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ماستر1 أدب قديم</w:t>
      </w:r>
    </w:p>
    <w:p w:rsidR="00A87ED8" w:rsidRDefault="00E81190" w:rsidP="00E81190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يقول القاضي عبد الجبار في تعريفه للفصاحة:" الفصاحة لا تظهر في إفراد الكلام، وإنما تظهر بالضم على طريقة مخصوصة"</w:t>
      </w:r>
    </w:p>
    <w:p w:rsidR="00E81190" w:rsidRDefault="00A87ED8" w:rsidP="00A87ED8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حلل هذا النص وناقشه في ضوء نظرية النظم لعبد القاهر الجرجاني</w:t>
      </w:r>
      <w:r w:rsidR="00E81190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؟</w:t>
      </w:r>
    </w:p>
    <w:sectPr w:rsidR="00E81190" w:rsidSect="008E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81190"/>
    <w:rsid w:val="008E658F"/>
    <w:rsid w:val="00A87ED8"/>
    <w:rsid w:val="00E8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2020-08-30T11:52:00Z</dcterms:created>
  <dcterms:modified xsi:type="dcterms:W3CDTF">2020-08-30T12:08:00Z</dcterms:modified>
</cp:coreProperties>
</file>