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5420" w:rsidRPr="00931AE3" w:rsidRDefault="00855420" w:rsidP="00931AE3">
      <w:pPr>
        <w:spacing w:line="360" w:lineRule="auto"/>
        <w:jc w:val="both"/>
        <w:rPr>
          <w:rFonts w:asciiTheme="majorBidi" w:hAnsiTheme="majorBidi" w:cstheme="majorBidi"/>
          <w:b/>
          <w:sz w:val="28"/>
          <w:szCs w:val="28"/>
          <w:u w:val="thick" w:color="F79646"/>
        </w:rPr>
      </w:pPr>
      <w:bookmarkStart w:id="0" w:name="_GoBack"/>
      <w:r w:rsidRPr="00931AE3">
        <w:rPr>
          <w:rFonts w:asciiTheme="majorBidi" w:eastAsia="Calibri" w:hAnsiTheme="majorBidi" w:cstheme="majorBidi"/>
          <w:b/>
          <w:bCs/>
          <w:color w:val="000000"/>
          <w:sz w:val="28"/>
          <w:szCs w:val="28"/>
        </w:rPr>
        <w:t>Cours</w:t>
      </w:r>
      <w:r w:rsidR="00931AE3" w:rsidRPr="00931AE3">
        <w:rPr>
          <w:rFonts w:asciiTheme="majorBidi" w:eastAsia="Calibri" w:hAnsiTheme="majorBidi" w:cstheme="majorBidi"/>
          <w:b/>
          <w:bCs/>
          <w:color w:val="000000"/>
          <w:sz w:val="28"/>
          <w:szCs w:val="28"/>
        </w:rPr>
        <w:t> : Réseaux</w:t>
      </w:r>
      <w:r w:rsidRPr="00931AE3">
        <w:rPr>
          <w:rFonts w:asciiTheme="majorBidi" w:eastAsia="Calibri" w:hAnsiTheme="majorBidi" w:cstheme="majorBidi"/>
          <w:b/>
          <w:bCs/>
          <w:color w:val="000000"/>
          <w:sz w:val="28"/>
          <w:szCs w:val="28"/>
        </w:rPr>
        <w:t xml:space="preserve"> satellitaires par Dr Bouteraa Nadia</w:t>
      </w:r>
    </w:p>
    <w:p w:rsidR="00855420" w:rsidRPr="00931AE3" w:rsidRDefault="00931AE3" w:rsidP="00931AE3">
      <w:pPr>
        <w:spacing w:line="360" w:lineRule="auto"/>
        <w:rPr>
          <w:rFonts w:asciiTheme="majorBidi" w:hAnsiTheme="majorBidi" w:cstheme="majorBidi"/>
          <w:b/>
          <w:color w:val="000000" w:themeColor="text1"/>
        </w:rPr>
      </w:pPr>
      <w:r w:rsidRPr="00931AE3">
        <w:rPr>
          <w:rFonts w:asciiTheme="majorBidi" w:hAnsiTheme="majorBidi" w:cstheme="majorBidi"/>
          <w:b/>
          <w:color w:val="000000" w:themeColor="text1"/>
        </w:rPr>
        <w:t xml:space="preserve"> </w:t>
      </w:r>
      <w:r w:rsidR="00EF5EDE">
        <w:rPr>
          <w:rFonts w:asciiTheme="majorBidi" w:hAnsiTheme="majorBidi" w:cstheme="majorBidi"/>
          <w:b/>
          <w:color w:val="000000" w:themeColor="text1"/>
        </w:rPr>
        <w:t xml:space="preserve">     </w:t>
      </w:r>
      <w:r w:rsidRPr="00931AE3">
        <w:rPr>
          <w:rFonts w:asciiTheme="majorBidi" w:hAnsiTheme="majorBidi" w:cstheme="majorBidi"/>
          <w:b/>
          <w:color w:val="000000" w:themeColor="text1"/>
        </w:rPr>
        <w:t xml:space="preserve">Ce cours est destiné pour les étudiants en Master 1 </w:t>
      </w:r>
      <w:r>
        <w:rPr>
          <w:rFonts w:asciiTheme="majorBidi" w:hAnsiTheme="majorBidi" w:cstheme="majorBidi"/>
          <w:b/>
          <w:color w:val="000000" w:themeColor="text1"/>
        </w:rPr>
        <w:t>R</w:t>
      </w:r>
      <w:r w:rsidRPr="00931AE3">
        <w:rPr>
          <w:rFonts w:asciiTheme="majorBidi" w:hAnsiTheme="majorBidi" w:cstheme="majorBidi"/>
          <w:b/>
          <w:color w:val="000000" w:themeColor="text1"/>
        </w:rPr>
        <w:t>éseaux</w:t>
      </w:r>
      <w:r>
        <w:rPr>
          <w:rFonts w:asciiTheme="majorBidi" w:hAnsiTheme="majorBidi" w:cstheme="majorBidi"/>
          <w:b/>
          <w:color w:val="000000" w:themeColor="text1"/>
        </w:rPr>
        <w:t xml:space="preserve"> et  T</w:t>
      </w:r>
      <w:r w:rsidRPr="00931AE3">
        <w:rPr>
          <w:rFonts w:asciiTheme="majorBidi" w:hAnsiTheme="majorBidi" w:cstheme="majorBidi"/>
          <w:b/>
          <w:color w:val="000000" w:themeColor="text1"/>
        </w:rPr>
        <w:t>élécommunication</w:t>
      </w:r>
      <w:r>
        <w:rPr>
          <w:rFonts w:asciiTheme="majorBidi" w:hAnsiTheme="majorBidi" w:cstheme="majorBidi"/>
          <w:b/>
          <w:color w:val="000000" w:themeColor="text1"/>
        </w:rPr>
        <w:t>.</w:t>
      </w:r>
    </w:p>
    <w:p w:rsidR="009D69EF" w:rsidRPr="00855420" w:rsidRDefault="009D69EF" w:rsidP="00931AE3">
      <w:pPr>
        <w:spacing w:line="360" w:lineRule="auto"/>
        <w:ind w:firstLine="708"/>
        <w:jc w:val="both"/>
        <w:rPr>
          <w:rFonts w:ascii="Cambria" w:hAnsi="Cambria" w:cs="Calibri"/>
          <w:i/>
          <w:u w:val="thick" w:color="F79646"/>
        </w:rPr>
      </w:pPr>
      <w:r w:rsidRPr="00855420">
        <w:rPr>
          <w:rFonts w:ascii="Cambria" w:hAnsi="Cambria" w:cs="Calibri"/>
          <w:b/>
          <w:u w:val="thick" w:color="F79646"/>
        </w:rPr>
        <w:t>Objectifs de l’enseignement :</w:t>
      </w:r>
    </w:p>
    <w:p w:rsidR="009D69EF" w:rsidRPr="00855420" w:rsidRDefault="009D69EF" w:rsidP="00931AE3">
      <w:pPr>
        <w:spacing w:line="360" w:lineRule="auto"/>
        <w:jc w:val="both"/>
        <w:rPr>
          <w:rFonts w:ascii="Cambria" w:hAnsi="Cambria" w:cs="Arial"/>
          <w:bCs/>
          <w:color w:val="000000"/>
          <w:lang w:eastAsia="fr-FR"/>
        </w:rPr>
      </w:pPr>
      <w:r w:rsidRPr="00855420">
        <w:rPr>
          <w:rFonts w:ascii="Cambria" w:hAnsi="Cambria" w:cs="Arial"/>
          <w:bCs/>
          <w:color w:val="000000"/>
          <w:lang w:eastAsia="fr-FR"/>
        </w:rPr>
        <w:t>L'objectif de cette matière est de présenter d’une manière générale les principales caractéristiques des réseaux satellitaires, leurs architectures et configurations.</w:t>
      </w:r>
    </w:p>
    <w:p w:rsidR="009D69EF" w:rsidRPr="00855420" w:rsidRDefault="009D69EF" w:rsidP="00931AE3">
      <w:pPr>
        <w:spacing w:line="360" w:lineRule="auto"/>
        <w:ind w:firstLine="708"/>
        <w:jc w:val="both"/>
        <w:rPr>
          <w:rFonts w:ascii="Cambria" w:hAnsi="Cambria" w:cs="Calibri"/>
          <w:i/>
          <w:u w:val="thick" w:color="F79646"/>
        </w:rPr>
      </w:pPr>
      <w:r w:rsidRPr="00855420">
        <w:rPr>
          <w:rFonts w:ascii="Cambria" w:hAnsi="Cambria" w:cs="Calibri"/>
          <w:b/>
          <w:u w:val="thick" w:color="F79646"/>
        </w:rPr>
        <w:t>Connaissances préalables recommandées :</w:t>
      </w:r>
    </w:p>
    <w:p w:rsidR="00931AE3" w:rsidRPr="00931AE3" w:rsidRDefault="009D69EF" w:rsidP="00931AE3">
      <w:pPr>
        <w:spacing w:line="360" w:lineRule="auto"/>
        <w:jc w:val="both"/>
        <w:rPr>
          <w:rFonts w:ascii="Cambria" w:hAnsi="Cambria" w:cs="Calibri"/>
          <w:iCs/>
          <w:sz w:val="20"/>
          <w:szCs w:val="20"/>
        </w:rPr>
      </w:pPr>
      <w:r w:rsidRPr="009D69EF">
        <w:rPr>
          <w:rFonts w:ascii="Cambria" w:hAnsi="Cambria" w:cs="Calibri"/>
          <w:iCs/>
          <w:sz w:val="20"/>
          <w:szCs w:val="20"/>
        </w:rPr>
        <w:t>Supports de transmission, Propagation et Antennes, Communication numérique.</w:t>
      </w:r>
    </w:p>
    <w:p w:rsidR="009D69EF" w:rsidRPr="00855420" w:rsidRDefault="009D69EF" w:rsidP="00931AE3">
      <w:pPr>
        <w:spacing w:line="360" w:lineRule="auto"/>
        <w:ind w:firstLine="708"/>
        <w:jc w:val="both"/>
        <w:rPr>
          <w:rFonts w:ascii="Cambria" w:hAnsi="Cambria" w:cs="Calibri"/>
          <w:b/>
          <w:u w:val="thick" w:color="F79646"/>
        </w:rPr>
      </w:pPr>
      <w:r w:rsidRPr="00855420">
        <w:rPr>
          <w:rFonts w:ascii="Cambria" w:hAnsi="Cambria" w:cs="Calibri"/>
          <w:b/>
          <w:u w:val="thick" w:color="F79646"/>
        </w:rPr>
        <w:t>Contenu de la matière : </w:t>
      </w:r>
    </w:p>
    <w:p w:rsidR="009D69EF" w:rsidRPr="009D69EF" w:rsidRDefault="009D69EF" w:rsidP="00931AE3">
      <w:pPr>
        <w:spacing w:line="360" w:lineRule="auto"/>
        <w:jc w:val="both"/>
        <w:rPr>
          <w:rFonts w:asciiTheme="majorHAnsi" w:hAnsiTheme="majorHAnsi" w:cstheme="minorBidi"/>
          <w:b/>
          <w:sz w:val="20"/>
          <w:szCs w:val="20"/>
        </w:rPr>
      </w:pPr>
      <w:r w:rsidRPr="009D69EF">
        <w:rPr>
          <w:rFonts w:asciiTheme="majorHAnsi" w:hAnsiTheme="majorHAnsi" w:cstheme="minorBidi"/>
          <w:b/>
          <w:sz w:val="20"/>
          <w:szCs w:val="20"/>
        </w:rPr>
        <w:t>Chapitre 1. Communication par satellite                                                                                       (4 Semaines)</w:t>
      </w:r>
    </w:p>
    <w:p w:rsidR="009D69EF" w:rsidRPr="009D69EF" w:rsidRDefault="009D69EF" w:rsidP="00931AE3">
      <w:pPr>
        <w:pStyle w:val="Paragraphedeliste"/>
        <w:numPr>
          <w:ilvl w:val="0"/>
          <w:numId w:val="2"/>
        </w:numPr>
        <w:spacing w:line="360" w:lineRule="auto"/>
        <w:ind w:left="0" w:firstLine="0"/>
        <w:jc w:val="both"/>
        <w:rPr>
          <w:rFonts w:asciiTheme="majorHAnsi" w:hAnsiTheme="majorHAnsi" w:cs="Arial"/>
          <w:sz w:val="20"/>
          <w:szCs w:val="20"/>
        </w:rPr>
      </w:pPr>
      <w:r w:rsidRPr="009D69EF">
        <w:rPr>
          <w:rFonts w:asciiTheme="majorHAnsi" w:hAnsiTheme="majorHAnsi" w:cs="Arial"/>
          <w:sz w:val="20"/>
          <w:szCs w:val="20"/>
        </w:rPr>
        <w:t>Position du satellite (mouvement d’un satellite artificielle : lois de Kepler, plan de l’orbite)</w:t>
      </w:r>
    </w:p>
    <w:p w:rsidR="009D69EF" w:rsidRPr="009D69EF" w:rsidRDefault="009D69EF" w:rsidP="00931AE3">
      <w:pPr>
        <w:pStyle w:val="Paragraphedeliste"/>
        <w:numPr>
          <w:ilvl w:val="0"/>
          <w:numId w:val="2"/>
        </w:numPr>
        <w:spacing w:line="360" w:lineRule="auto"/>
        <w:ind w:left="0" w:firstLine="0"/>
        <w:jc w:val="both"/>
        <w:rPr>
          <w:rFonts w:asciiTheme="majorHAnsi" w:hAnsiTheme="majorHAnsi" w:cs="Arial"/>
          <w:sz w:val="20"/>
          <w:szCs w:val="20"/>
        </w:rPr>
      </w:pPr>
      <w:r w:rsidRPr="009D69EF">
        <w:rPr>
          <w:rFonts w:asciiTheme="majorHAnsi" w:hAnsiTheme="majorHAnsi" w:cstheme="minorBidi"/>
          <w:b/>
          <w:sz w:val="20"/>
          <w:szCs w:val="20"/>
        </w:rPr>
        <w:t xml:space="preserve"> </w:t>
      </w:r>
      <w:r w:rsidRPr="009D69EF">
        <w:rPr>
          <w:rFonts w:asciiTheme="majorHAnsi" w:hAnsiTheme="majorHAnsi" w:cs="Arial"/>
          <w:sz w:val="20"/>
          <w:szCs w:val="20"/>
        </w:rPr>
        <w:t>Trajectoire du mouvement des satellites. Différents types d’orbite (Orbite géostationnaire, Orbite circulaire polaire, Orbite circulaire inclinée, Orbites elliptiques)</w:t>
      </w:r>
    </w:p>
    <w:p w:rsidR="009D69EF" w:rsidRPr="009D69EF" w:rsidRDefault="009D69EF" w:rsidP="00931AE3">
      <w:pPr>
        <w:pStyle w:val="Paragraphedeliste"/>
        <w:numPr>
          <w:ilvl w:val="0"/>
          <w:numId w:val="2"/>
        </w:numPr>
        <w:spacing w:line="360" w:lineRule="auto"/>
        <w:ind w:left="0" w:firstLine="0"/>
        <w:jc w:val="both"/>
        <w:rPr>
          <w:rFonts w:asciiTheme="majorHAnsi" w:hAnsiTheme="majorHAnsi" w:cs="Arial"/>
          <w:sz w:val="20"/>
          <w:szCs w:val="20"/>
        </w:rPr>
      </w:pPr>
      <w:r w:rsidRPr="009D69EF">
        <w:rPr>
          <w:rFonts w:asciiTheme="majorHAnsi" w:hAnsiTheme="majorHAnsi" w:cs="Arial"/>
          <w:sz w:val="20"/>
          <w:szCs w:val="20"/>
        </w:rPr>
        <w:t>Les bandes de fréquences</w:t>
      </w:r>
    </w:p>
    <w:p w:rsidR="009D69EF" w:rsidRPr="009D69EF" w:rsidRDefault="009D69EF" w:rsidP="00931AE3">
      <w:pPr>
        <w:pStyle w:val="Paragraphedeliste"/>
        <w:numPr>
          <w:ilvl w:val="0"/>
          <w:numId w:val="2"/>
        </w:numPr>
        <w:spacing w:line="360" w:lineRule="auto"/>
        <w:ind w:left="0" w:firstLine="0"/>
        <w:jc w:val="both"/>
        <w:rPr>
          <w:rFonts w:asciiTheme="majorHAnsi" w:hAnsiTheme="majorHAnsi" w:cs="Arial"/>
          <w:sz w:val="20"/>
          <w:szCs w:val="20"/>
        </w:rPr>
      </w:pPr>
      <w:r w:rsidRPr="009D69EF">
        <w:rPr>
          <w:rFonts w:asciiTheme="majorHAnsi" w:hAnsiTheme="majorHAnsi" w:cs="Arial"/>
          <w:sz w:val="20"/>
          <w:szCs w:val="20"/>
        </w:rPr>
        <w:t>Calcul de l'altitude de l'orbite géostationnaire</w:t>
      </w:r>
    </w:p>
    <w:p w:rsidR="009D69EF" w:rsidRPr="009D69EF" w:rsidRDefault="009D69EF" w:rsidP="00931AE3">
      <w:pPr>
        <w:pStyle w:val="Paragraphedeliste"/>
        <w:numPr>
          <w:ilvl w:val="0"/>
          <w:numId w:val="2"/>
        </w:numPr>
        <w:spacing w:line="360" w:lineRule="auto"/>
        <w:ind w:left="0" w:firstLine="0"/>
        <w:jc w:val="both"/>
        <w:rPr>
          <w:rFonts w:asciiTheme="majorHAnsi" w:hAnsiTheme="majorHAnsi" w:cs="Arial"/>
          <w:sz w:val="20"/>
          <w:szCs w:val="20"/>
        </w:rPr>
      </w:pPr>
      <w:r w:rsidRPr="009D69EF">
        <w:rPr>
          <w:rFonts w:asciiTheme="majorHAnsi" w:hAnsiTheme="majorHAnsi" w:cs="Arial"/>
          <w:sz w:val="20"/>
          <w:szCs w:val="20"/>
        </w:rPr>
        <w:t>Calcul de la vitesse du satellite</w:t>
      </w:r>
    </w:p>
    <w:p w:rsidR="009D69EF" w:rsidRPr="009D69EF" w:rsidRDefault="009D69EF" w:rsidP="00931AE3">
      <w:pPr>
        <w:pStyle w:val="Paragraphedeliste"/>
        <w:numPr>
          <w:ilvl w:val="0"/>
          <w:numId w:val="2"/>
        </w:numPr>
        <w:spacing w:line="360" w:lineRule="auto"/>
        <w:ind w:left="0" w:firstLine="0"/>
        <w:jc w:val="both"/>
        <w:rPr>
          <w:rFonts w:asciiTheme="majorHAnsi" w:hAnsiTheme="majorHAnsi" w:cs="Arial"/>
          <w:sz w:val="20"/>
          <w:szCs w:val="20"/>
        </w:rPr>
      </w:pPr>
      <w:r w:rsidRPr="009D69EF">
        <w:rPr>
          <w:rFonts w:asciiTheme="majorHAnsi" w:hAnsiTheme="majorHAnsi" w:cs="Arial"/>
          <w:sz w:val="20"/>
          <w:szCs w:val="20"/>
        </w:rPr>
        <w:t>Bilan de Liaison (Principaux paramètres d’une liaison, les affaiblissements, notion de bruit, bilan de puissance, bilan global, Exemples de bilan de liaison)</w:t>
      </w:r>
    </w:p>
    <w:p w:rsidR="009D69EF" w:rsidRPr="009D69EF" w:rsidRDefault="009D69EF" w:rsidP="00931AE3">
      <w:pPr>
        <w:pStyle w:val="Paragraphedeliste"/>
        <w:numPr>
          <w:ilvl w:val="0"/>
          <w:numId w:val="2"/>
        </w:numPr>
        <w:spacing w:line="360" w:lineRule="auto"/>
        <w:ind w:left="0" w:firstLine="0"/>
        <w:jc w:val="both"/>
        <w:rPr>
          <w:rFonts w:asciiTheme="majorHAnsi" w:hAnsiTheme="majorHAnsi" w:cs="Arial"/>
          <w:sz w:val="20"/>
          <w:szCs w:val="20"/>
        </w:rPr>
      </w:pPr>
      <w:r w:rsidRPr="009D69EF">
        <w:rPr>
          <w:rFonts w:asciiTheme="majorHAnsi" w:hAnsiTheme="majorHAnsi" w:cs="Arial"/>
          <w:sz w:val="20"/>
          <w:szCs w:val="20"/>
        </w:rPr>
        <w:t xml:space="preserve">Les contraintes des solutions satellites (La couverture, La gestion de la bande passante, </w:t>
      </w:r>
      <w:proofErr w:type="spellStart"/>
      <w:r w:rsidRPr="009D69EF">
        <w:rPr>
          <w:rFonts w:asciiTheme="majorHAnsi" w:hAnsiTheme="majorHAnsi" w:cs="Arial"/>
          <w:sz w:val="20"/>
          <w:szCs w:val="20"/>
        </w:rPr>
        <w:t>Handover</w:t>
      </w:r>
      <w:proofErr w:type="spellEnd"/>
      <w:r w:rsidRPr="009D69EF">
        <w:rPr>
          <w:rFonts w:asciiTheme="majorHAnsi" w:hAnsiTheme="majorHAnsi" w:cs="Arial"/>
          <w:sz w:val="20"/>
          <w:szCs w:val="20"/>
        </w:rPr>
        <w:t>, Le délai)</w:t>
      </w:r>
    </w:p>
    <w:p w:rsidR="009D69EF" w:rsidRPr="009D69EF" w:rsidRDefault="009D69EF" w:rsidP="00931AE3">
      <w:pPr>
        <w:spacing w:line="360" w:lineRule="auto"/>
        <w:jc w:val="both"/>
        <w:rPr>
          <w:rFonts w:asciiTheme="majorHAnsi" w:hAnsiTheme="majorHAnsi"/>
          <w:b/>
          <w:bCs/>
          <w:sz w:val="20"/>
          <w:szCs w:val="20"/>
        </w:rPr>
      </w:pPr>
      <w:r w:rsidRPr="009D69EF">
        <w:rPr>
          <w:rFonts w:asciiTheme="majorHAnsi" w:hAnsiTheme="majorHAnsi"/>
          <w:b/>
          <w:bCs/>
          <w:sz w:val="20"/>
          <w:szCs w:val="20"/>
        </w:rPr>
        <w:t>Chapitre 2. Atténuations dans la propagation des ondes radios                                         (2 Semaines)</w:t>
      </w:r>
    </w:p>
    <w:p w:rsidR="009D69EF" w:rsidRPr="009D69EF" w:rsidRDefault="009D69EF" w:rsidP="00931AE3">
      <w:pPr>
        <w:pStyle w:val="Paragraphedeliste"/>
        <w:numPr>
          <w:ilvl w:val="0"/>
          <w:numId w:val="3"/>
        </w:numPr>
        <w:spacing w:line="360" w:lineRule="auto"/>
        <w:ind w:left="0" w:firstLine="0"/>
        <w:jc w:val="both"/>
        <w:rPr>
          <w:rFonts w:asciiTheme="majorHAnsi" w:hAnsiTheme="majorHAnsi"/>
          <w:sz w:val="20"/>
          <w:szCs w:val="20"/>
        </w:rPr>
      </w:pPr>
      <w:r w:rsidRPr="009D69EF">
        <w:rPr>
          <w:rFonts w:asciiTheme="majorHAnsi" w:hAnsiTheme="majorHAnsi"/>
          <w:sz w:val="20"/>
          <w:szCs w:val="20"/>
        </w:rPr>
        <w:t>Introduction</w:t>
      </w:r>
    </w:p>
    <w:p w:rsidR="009D69EF" w:rsidRPr="009D69EF" w:rsidRDefault="009D69EF" w:rsidP="00931AE3">
      <w:pPr>
        <w:pStyle w:val="Paragraphedeliste"/>
        <w:numPr>
          <w:ilvl w:val="0"/>
          <w:numId w:val="3"/>
        </w:numPr>
        <w:spacing w:line="360" w:lineRule="auto"/>
        <w:ind w:left="0" w:firstLine="0"/>
        <w:jc w:val="both"/>
        <w:rPr>
          <w:rFonts w:asciiTheme="majorHAnsi" w:hAnsiTheme="majorHAnsi"/>
          <w:sz w:val="20"/>
          <w:szCs w:val="20"/>
        </w:rPr>
      </w:pPr>
      <w:r w:rsidRPr="009D69EF">
        <w:rPr>
          <w:rFonts w:asciiTheme="majorHAnsi" w:hAnsiTheme="majorHAnsi"/>
          <w:sz w:val="20"/>
          <w:szCs w:val="20"/>
        </w:rPr>
        <w:t>Les pertes atmosphériques</w:t>
      </w:r>
    </w:p>
    <w:p w:rsidR="009D69EF" w:rsidRPr="009D69EF" w:rsidRDefault="009D69EF" w:rsidP="00931AE3">
      <w:pPr>
        <w:pStyle w:val="Paragraphedeliste"/>
        <w:numPr>
          <w:ilvl w:val="0"/>
          <w:numId w:val="3"/>
        </w:numPr>
        <w:spacing w:line="360" w:lineRule="auto"/>
        <w:ind w:left="0" w:firstLine="0"/>
        <w:jc w:val="both"/>
        <w:rPr>
          <w:rFonts w:asciiTheme="majorHAnsi" w:hAnsiTheme="majorHAnsi"/>
          <w:sz w:val="20"/>
          <w:szCs w:val="20"/>
        </w:rPr>
      </w:pPr>
      <w:r w:rsidRPr="009D69EF">
        <w:rPr>
          <w:rFonts w:asciiTheme="majorHAnsi" w:hAnsiTheme="majorHAnsi"/>
          <w:sz w:val="20"/>
          <w:szCs w:val="20"/>
        </w:rPr>
        <w:t>Les effets de l’ionosphère</w:t>
      </w:r>
    </w:p>
    <w:p w:rsidR="009D69EF" w:rsidRPr="009D69EF" w:rsidRDefault="009D69EF" w:rsidP="00931AE3">
      <w:pPr>
        <w:pStyle w:val="Paragraphedeliste"/>
        <w:numPr>
          <w:ilvl w:val="0"/>
          <w:numId w:val="3"/>
        </w:numPr>
        <w:spacing w:line="360" w:lineRule="auto"/>
        <w:ind w:left="0" w:firstLine="0"/>
        <w:jc w:val="both"/>
        <w:rPr>
          <w:rFonts w:asciiTheme="majorHAnsi" w:hAnsiTheme="majorHAnsi"/>
          <w:sz w:val="20"/>
          <w:szCs w:val="20"/>
        </w:rPr>
      </w:pPr>
      <w:r w:rsidRPr="009D69EF">
        <w:rPr>
          <w:rFonts w:asciiTheme="majorHAnsi" w:hAnsiTheme="majorHAnsi"/>
          <w:sz w:val="20"/>
          <w:szCs w:val="20"/>
        </w:rPr>
        <w:t>L’atténuation de la pluie</w:t>
      </w:r>
    </w:p>
    <w:p w:rsidR="009D69EF" w:rsidRPr="009D69EF" w:rsidRDefault="009D69EF" w:rsidP="00931AE3">
      <w:pPr>
        <w:spacing w:line="360" w:lineRule="auto"/>
        <w:jc w:val="both"/>
        <w:rPr>
          <w:rFonts w:asciiTheme="majorHAnsi" w:hAnsiTheme="majorHAnsi" w:cstheme="minorBidi"/>
          <w:b/>
          <w:sz w:val="20"/>
          <w:szCs w:val="20"/>
        </w:rPr>
      </w:pPr>
      <w:r w:rsidRPr="009D69EF">
        <w:rPr>
          <w:rFonts w:asciiTheme="majorHAnsi" w:hAnsiTheme="majorHAnsi" w:cstheme="minorBidi"/>
          <w:b/>
          <w:sz w:val="20"/>
          <w:szCs w:val="20"/>
        </w:rPr>
        <w:t>Chapitre 3. Réseaux de satellites                                                                                                        (5 Semaines)</w:t>
      </w:r>
    </w:p>
    <w:p w:rsidR="009D69EF" w:rsidRPr="009D69EF" w:rsidRDefault="009D69EF" w:rsidP="00931AE3">
      <w:pPr>
        <w:pStyle w:val="Paragraphedeliste"/>
        <w:numPr>
          <w:ilvl w:val="0"/>
          <w:numId w:val="4"/>
        </w:numPr>
        <w:spacing w:line="360" w:lineRule="auto"/>
        <w:ind w:left="0" w:firstLine="0"/>
        <w:jc w:val="both"/>
        <w:rPr>
          <w:rFonts w:asciiTheme="majorHAnsi" w:hAnsiTheme="majorHAnsi" w:cs="Arial"/>
          <w:sz w:val="20"/>
          <w:szCs w:val="20"/>
        </w:rPr>
      </w:pPr>
      <w:r w:rsidRPr="009D69EF">
        <w:rPr>
          <w:rFonts w:asciiTheme="majorHAnsi" w:hAnsiTheme="majorHAnsi" w:cs="Arial"/>
          <w:sz w:val="20"/>
          <w:szCs w:val="20"/>
        </w:rPr>
        <w:t>Introduction</w:t>
      </w:r>
    </w:p>
    <w:p w:rsidR="009D69EF" w:rsidRPr="009D69EF" w:rsidRDefault="009D69EF" w:rsidP="00931AE3">
      <w:pPr>
        <w:pStyle w:val="Paragraphedeliste"/>
        <w:numPr>
          <w:ilvl w:val="0"/>
          <w:numId w:val="4"/>
        </w:numPr>
        <w:spacing w:line="360" w:lineRule="auto"/>
        <w:ind w:left="0" w:firstLine="0"/>
        <w:jc w:val="both"/>
        <w:rPr>
          <w:rFonts w:asciiTheme="majorHAnsi" w:hAnsiTheme="majorHAnsi" w:cs="Arial"/>
          <w:sz w:val="20"/>
          <w:szCs w:val="20"/>
        </w:rPr>
      </w:pPr>
      <w:r w:rsidRPr="009D69EF">
        <w:rPr>
          <w:rFonts w:asciiTheme="majorHAnsi" w:hAnsiTheme="majorHAnsi" w:cs="Arial"/>
          <w:sz w:val="20"/>
          <w:szCs w:val="20"/>
        </w:rPr>
        <w:t>Principes de Fonctionnement</w:t>
      </w:r>
    </w:p>
    <w:p w:rsidR="009D69EF" w:rsidRPr="009D69EF" w:rsidRDefault="009D69EF" w:rsidP="00931AE3">
      <w:pPr>
        <w:pStyle w:val="Paragraphedeliste"/>
        <w:numPr>
          <w:ilvl w:val="0"/>
          <w:numId w:val="4"/>
        </w:numPr>
        <w:spacing w:line="360" w:lineRule="auto"/>
        <w:ind w:left="0" w:firstLine="0"/>
        <w:jc w:val="both"/>
        <w:rPr>
          <w:rFonts w:asciiTheme="majorHAnsi" w:hAnsiTheme="majorHAnsi" w:cs="Arial"/>
          <w:sz w:val="20"/>
          <w:szCs w:val="20"/>
        </w:rPr>
      </w:pPr>
      <w:r w:rsidRPr="009D69EF">
        <w:rPr>
          <w:rFonts w:asciiTheme="majorHAnsi" w:hAnsiTheme="majorHAnsi" w:cs="Arial"/>
          <w:sz w:val="20"/>
          <w:szCs w:val="20"/>
        </w:rPr>
        <w:t>Architecture des Réseaux Satellites (Architecture Maillée, Architecture en Étoile)</w:t>
      </w:r>
    </w:p>
    <w:p w:rsidR="009D69EF" w:rsidRPr="009D69EF" w:rsidRDefault="009D69EF" w:rsidP="00931AE3">
      <w:pPr>
        <w:pStyle w:val="Paragraphedeliste"/>
        <w:numPr>
          <w:ilvl w:val="0"/>
          <w:numId w:val="4"/>
        </w:numPr>
        <w:spacing w:line="360" w:lineRule="auto"/>
        <w:ind w:left="0" w:firstLine="0"/>
        <w:jc w:val="both"/>
        <w:rPr>
          <w:rFonts w:asciiTheme="majorHAnsi" w:hAnsiTheme="majorHAnsi" w:cs="Arial"/>
          <w:sz w:val="20"/>
          <w:szCs w:val="20"/>
        </w:rPr>
      </w:pPr>
      <w:r w:rsidRPr="009D69EF">
        <w:rPr>
          <w:rFonts w:asciiTheme="majorHAnsi" w:hAnsiTheme="majorHAnsi" w:cs="Arial"/>
          <w:sz w:val="20"/>
          <w:szCs w:val="20"/>
        </w:rPr>
        <w:t xml:space="preserve">Configuration d’un Réseau </w:t>
      </w:r>
      <w:proofErr w:type="spellStart"/>
      <w:r w:rsidRPr="009D69EF">
        <w:rPr>
          <w:rFonts w:asciiTheme="majorHAnsi" w:hAnsiTheme="majorHAnsi" w:cs="Arial"/>
          <w:sz w:val="20"/>
          <w:szCs w:val="20"/>
        </w:rPr>
        <w:t>Vsat</w:t>
      </w:r>
      <w:proofErr w:type="spellEnd"/>
      <w:r w:rsidRPr="009D69EF">
        <w:rPr>
          <w:rFonts w:asciiTheme="majorHAnsi" w:hAnsiTheme="majorHAnsi" w:cs="Arial"/>
          <w:sz w:val="20"/>
          <w:szCs w:val="20"/>
        </w:rPr>
        <w:t xml:space="preserve"> en Étoile (Modèle Actuel, Modèle d’ATM sur Satellite)</w:t>
      </w:r>
    </w:p>
    <w:p w:rsidR="009D69EF" w:rsidRPr="009D69EF" w:rsidRDefault="009D69EF" w:rsidP="00931AE3">
      <w:pPr>
        <w:pStyle w:val="Paragraphedeliste"/>
        <w:numPr>
          <w:ilvl w:val="0"/>
          <w:numId w:val="4"/>
        </w:numPr>
        <w:spacing w:line="360" w:lineRule="auto"/>
        <w:ind w:left="0" w:firstLine="0"/>
        <w:jc w:val="both"/>
        <w:rPr>
          <w:rFonts w:asciiTheme="majorHAnsi" w:hAnsiTheme="majorHAnsi" w:cs="Arial"/>
          <w:sz w:val="20"/>
          <w:szCs w:val="20"/>
        </w:rPr>
      </w:pPr>
      <w:r w:rsidRPr="009D69EF">
        <w:rPr>
          <w:rFonts w:asciiTheme="majorHAnsi" w:hAnsiTheme="majorHAnsi" w:cs="Arial"/>
          <w:sz w:val="20"/>
          <w:szCs w:val="20"/>
        </w:rPr>
        <w:t>Constellation de Satellites Géostationnaires (GEO)</w:t>
      </w:r>
    </w:p>
    <w:p w:rsidR="009D69EF" w:rsidRPr="009D69EF" w:rsidRDefault="009D69EF" w:rsidP="00931AE3">
      <w:pPr>
        <w:pStyle w:val="Paragraphedeliste"/>
        <w:numPr>
          <w:ilvl w:val="0"/>
          <w:numId w:val="4"/>
        </w:numPr>
        <w:spacing w:line="360" w:lineRule="auto"/>
        <w:ind w:left="0" w:firstLine="0"/>
        <w:jc w:val="both"/>
        <w:rPr>
          <w:rFonts w:asciiTheme="majorHAnsi" w:hAnsiTheme="majorHAnsi" w:cs="Arial"/>
          <w:sz w:val="20"/>
          <w:szCs w:val="20"/>
        </w:rPr>
      </w:pPr>
      <w:r w:rsidRPr="009D69EF">
        <w:rPr>
          <w:rFonts w:asciiTheme="majorHAnsi" w:hAnsiTheme="majorHAnsi" w:cs="Arial"/>
          <w:sz w:val="20"/>
          <w:szCs w:val="20"/>
        </w:rPr>
        <w:t xml:space="preserve">Constellation de Satellites LEO/MEO (Iridium, </w:t>
      </w:r>
      <w:proofErr w:type="spellStart"/>
      <w:r w:rsidRPr="009D69EF">
        <w:rPr>
          <w:rFonts w:asciiTheme="majorHAnsi" w:hAnsiTheme="majorHAnsi" w:cs="Arial"/>
          <w:sz w:val="20"/>
          <w:szCs w:val="20"/>
        </w:rPr>
        <w:t>Globalstar</w:t>
      </w:r>
      <w:proofErr w:type="spellEnd"/>
      <w:r w:rsidRPr="009D69EF">
        <w:rPr>
          <w:rFonts w:asciiTheme="majorHAnsi" w:hAnsiTheme="majorHAnsi" w:cs="Arial"/>
          <w:sz w:val="20"/>
          <w:szCs w:val="20"/>
        </w:rPr>
        <w:t xml:space="preserve">, </w:t>
      </w:r>
      <w:proofErr w:type="spellStart"/>
      <w:r w:rsidRPr="009D69EF">
        <w:rPr>
          <w:rFonts w:asciiTheme="majorHAnsi" w:hAnsiTheme="majorHAnsi" w:cs="Arial"/>
          <w:sz w:val="20"/>
          <w:szCs w:val="20"/>
        </w:rPr>
        <w:t>Teledesic</w:t>
      </w:r>
      <w:proofErr w:type="spellEnd"/>
      <w:r w:rsidRPr="009D69EF">
        <w:rPr>
          <w:rFonts w:asciiTheme="majorHAnsi" w:hAnsiTheme="majorHAnsi" w:cs="Arial"/>
          <w:sz w:val="20"/>
          <w:szCs w:val="20"/>
        </w:rPr>
        <w:t>)</w:t>
      </w:r>
    </w:p>
    <w:p w:rsidR="009D69EF" w:rsidRPr="009D69EF" w:rsidRDefault="009D69EF" w:rsidP="00931AE3">
      <w:pPr>
        <w:pStyle w:val="texteprogramme"/>
        <w:spacing w:after="0" w:line="360" w:lineRule="auto"/>
        <w:jc w:val="both"/>
        <w:rPr>
          <w:rFonts w:asciiTheme="majorHAnsi" w:hAnsiTheme="majorHAnsi" w:cs="Arial"/>
          <w:b/>
          <w:bCs/>
          <w:sz w:val="20"/>
          <w:szCs w:val="20"/>
        </w:rPr>
      </w:pPr>
      <w:r w:rsidRPr="009D69EF">
        <w:rPr>
          <w:rFonts w:asciiTheme="majorHAnsi" w:hAnsiTheme="majorHAnsi" w:cs="Arial"/>
          <w:b/>
          <w:bCs/>
          <w:sz w:val="20"/>
          <w:szCs w:val="20"/>
        </w:rPr>
        <w:t>Chapitre 4. Les systèmes de radionavigation par satellites</w:t>
      </w:r>
      <w:r w:rsidRPr="009D69EF">
        <w:rPr>
          <w:rFonts w:asciiTheme="majorHAnsi" w:hAnsiTheme="majorHAnsi" w:cs="Arial"/>
          <w:b/>
          <w:bCs/>
          <w:sz w:val="20"/>
          <w:szCs w:val="20"/>
        </w:rPr>
        <w:tab/>
        <w:t xml:space="preserve">  </w:t>
      </w:r>
      <w:r w:rsidRPr="009D69EF">
        <w:rPr>
          <w:rFonts w:asciiTheme="majorHAnsi" w:hAnsiTheme="majorHAnsi" w:cs="Arial"/>
          <w:b/>
          <w:bCs/>
          <w:sz w:val="20"/>
          <w:szCs w:val="20"/>
        </w:rPr>
        <w:tab/>
        <w:t xml:space="preserve">    </w:t>
      </w:r>
      <w:r w:rsidRPr="009D69EF">
        <w:rPr>
          <w:rFonts w:asciiTheme="majorHAnsi" w:hAnsiTheme="majorHAnsi" w:cs="Arial"/>
          <w:b/>
          <w:bCs/>
          <w:sz w:val="20"/>
          <w:szCs w:val="20"/>
        </w:rPr>
        <w:tab/>
        <w:t xml:space="preserve">          (4 Semaines)</w:t>
      </w:r>
    </w:p>
    <w:p w:rsidR="009D69EF" w:rsidRPr="009D69EF" w:rsidRDefault="009D69EF" w:rsidP="00931AE3">
      <w:pPr>
        <w:pStyle w:val="texteprogramme"/>
        <w:numPr>
          <w:ilvl w:val="0"/>
          <w:numId w:val="5"/>
        </w:numPr>
        <w:spacing w:after="0" w:line="360" w:lineRule="auto"/>
        <w:ind w:left="0" w:firstLine="0"/>
        <w:jc w:val="both"/>
        <w:rPr>
          <w:rFonts w:asciiTheme="majorHAnsi" w:hAnsiTheme="majorHAnsi" w:cs="Arial"/>
          <w:bCs/>
          <w:color w:val="auto"/>
          <w:sz w:val="20"/>
          <w:szCs w:val="20"/>
          <w:lang w:eastAsia="zh-CN"/>
        </w:rPr>
      </w:pPr>
      <w:r w:rsidRPr="009D69EF">
        <w:rPr>
          <w:rFonts w:asciiTheme="majorHAnsi" w:hAnsiTheme="majorHAnsi" w:cs="Arial"/>
          <w:bCs/>
          <w:color w:val="auto"/>
          <w:sz w:val="20"/>
          <w:szCs w:val="20"/>
          <w:lang w:eastAsia="zh-CN"/>
        </w:rPr>
        <w:t>Les systèmes de radionavigation terrestres (VOR, TACAN, DME, ILS, MLS, LORAN)</w:t>
      </w:r>
    </w:p>
    <w:p w:rsidR="009D69EF" w:rsidRPr="009D69EF" w:rsidRDefault="009D69EF" w:rsidP="00931AE3">
      <w:pPr>
        <w:pStyle w:val="texteprogramme"/>
        <w:numPr>
          <w:ilvl w:val="0"/>
          <w:numId w:val="5"/>
        </w:numPr>
        <w:spacing w:after="0" w:line="360" w:lineRule="auto"/>
        <w:ind w:left="0" w:firstLine="0"/>
        <w:jc w:val="both"/>
        <w:rPr>
          <w:rFonts w:asciiTheme="majorHAnsi" w:hAnsiTheme="majorHAnsi" w:cs="Arial"/>
          <w:bCs/>
          <w:color w:val="auto"/>
          <w:sz w:val="20"/>
          <w:szCs w:val="20"/>
          <w:lang w:eastAsia="zh-CN"/>
        </w:rPr>
      </w:pPr>
      <w:r w:rsidRPr="009D69EF">
        <w:rPr>
          <w:rFonts w:asciiTheme="majorHAnsi" w:hAnsiTheme="majorHAnsi" w:cs="Arial"/>
          <w:bCs/>
          <w:color w:val="auto"/>
          <w:sz w:val="20"/>
          <w:szCs w:val="20"/>
          <w:lang w:eastAsia="zh-CN"/>
        </w:rPr>
        <w:t>Présentation du système GPS et des signaux GPS (Architecture fonctionnelle d’un récepteur)</w:t>
      </w:r>
    </w:p>
    <w:p w:rsidR="009D69EF" w:rsidRPr="009D69EF" w:rsidRDefault="009D69EF" w:rsidP="00931AE3">
      <w:pPr>
        <w:pStyle w:val="texteprogramme"/>
        <w:numPr>
          <w:ilvl w:val="0"/>
          <w:numId w:val="5"/>
        </w:numPr>
        <w:spacing w:after="0" w:line="360" w:lineRule="auto"/>
        <w:ind w:left="0" w:firstLine="0"/>
        <w:jc w:val="both"/>
        <w:rPr>
          <w:rFonts w:asciiTheme="majorHAnsi" w:hAnsiTheme="majorHAnsi" w:cs="Arial"/>
          <w:bCs/>
          <w:color w:val="auto"/>
          <w:sz w:val="20"/>
          <w:szCs w:val="20"/>
          <w:lang w:eastAsia="zh-CN"/>
        </w:rPr>
      </w:pPr>
      <w:r w:rsidRPr="009D69EF">
        <w:rPr>
          <w:rFonts w:asciiTheme="majorHAnsi" w:hAnsiTheme="majorHAnsi" w:cs="Arial"/>
          <w:bCs/>
          <w:color w:val="auto"/>
          <w:sz w:val="20"/>
          <w:szCs w:val="20"/>
          <w:lang w:eastAsia="zh-CN"/>
        </w:rPr>
        <w:t>Principe de la mesure GPS : pseudo distances, pseudo vitesses, calcul de la position et de la vitesse GPS</w:t>
      </w:r>
    </w:p>
    <w:p w:rsidR="009D69EF" w:rsidRPr="009D69EF" w:rsidRDefault="009D69EF" w:rsidP="00931AE3">
      <w:pPr>
        <w:pStyle w:val="texteprogramme"/>
        <w:numPr>
          <w:ilvl w:val="0"/>
          <w:numId w:val="5"/>
        </w:numPr>
        <w:spacing w:after="0" w:line="360" w:lineRule="auto"/>
        <w:ind w:left="0" w:firstLine="0"/>
        <w:jc w:val="both"/>
        <w:rPr>
          <w:rFonts w:asciiTheme="majorHAnsi" w:hAnsiTheme="majorHAnsi" w:cs="Arial"/>
          <w:bCs/>
          <w:color w:val="auto"/>
          <w:sz w:val="20"/>
          <w:szCs w:val="20"/>
          <w:lang w:eastAsia="zh-CN"/>
        </w:rPr>
      </w:pPr>
      <w:r w:rsidRPr="009D69EF">
        <w:rPr>
          <w:rFonts w:asciiTheme="majorHAnsi" w:hAnsiTheme="majorHAnsi" w:cs="Arial"/>
          <w:bCs/>
          <w:color w:val="auto"/>
          <w:sz w:val="20"/>
          <w:szCs w:val="20"/>
          <w:lang w:eastAsia="zh-CN"/>
        </w:rPr>
        <w:t>Spécificités des récepteurs GPS militaires : modules cryptographiques, acquisition directe en code Y, tenue au brouillage</w:t>
      </w:r>
    </w:p>
    <w:p w:rsidR="009D69EF" w:rsidRPr="009D69EF" w:rsidRDefault="009D69EF" w:rsidP="009D69EF">
      <w:pPr>
        <w:spacing w:line="276" w:lineRule="auto"/>
        <w:jc w:val="both"/>
        <w:rPr>
          <w:rFonts w:asciiTheme="majorHAnsi" w:hAnsiTheme="majorHAnsi" w:cs="Arial"/>
          <w:sz w:val="20"/>
          <w:szCs w:val="20"/>
        </w:rPr>
      </w:pPr>
    </w:p>
    <w:bookmarkEnd w:id="0"/>
    <w:p w:rsidR="00472400" w:rsidRPr="009D69EF" w:rsidRDefault="00472400">
      <w:pPr>
        <w:rPr>
          <w:sz w:val="20"/>
          <w:szCs w:val="20"/>
        </w:rPr>
      </w:pPr>
    </w:p>
    <w:sectPr w:rsidR="00472400" w:rsidRPr="009D69EF" w:rsidSect="009D69EF">
      <w:pgSz w:w="11906" w:h="16838"/>
      <w:pgMar w:top="851" w:right="1418" w:bottom="851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4477B2"/>
    <w:multiLevelType w:val="hybridMultilevel"/>
    <w:tmpl w:val="7F58EE7A"/>
    <w:lvl w:ilvl="0" w:tplc="6C2A2016">
      <w:numFmt w:val="bullet"/>
      <w:lvlText w:val="-"/>
      <w:lvlJc w:val="left"/>
      <w:pPr>
        <w:ind w:left="720" w:hanging="360"/>
      </w:pPr>
      <w:rPr>
        <w:rFonts w:ascii="Calibri" w:eastAsia="SimSun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9A045E1"/>
    <w:multiLevelType w:val="hybridMultilevel"/>
    <w:tmpl w:val="20DC1482"/>
    <w:lvl w:ilvl="0" w:tplc="6C2A2016">
      <w:numFmt w:val="bullet"/>
      <w:lvlText w:val="-"/>
      <w:lvlJc w:val="left"/>
      <w:pPr>
        <w:ind w:left="720" w:hanging="360"/>
      </w:pPr>
      <w:rPr>
        <w:rFonts w:ascii="Calibri" w:eastAsia="SimSun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35E0CE1"/>
    <w:multiLevelType w:val="hybridMultilevel"/>
    <w:tmpl w:val="67B03008"/>
    <w:lvl w:ilvl="0" w:tplc="6C2A2016">
      <w:numFmt w:val="bullet"/>
      <w:lvlText w:val="-"/>
      <w:lvlJc w:val="left"/>
      <w:pPr>
        <w:ind w:left="720" w:hanging="360"/>
      </w:pPr>
      <w:rPr>
        <w:rFonts w:ascii="Calibri" w:eastAsia="SimSun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78B2EF4"/>
    <w:multiLevelType w:val="hybridMultilevel"/>
    <w:tmpl w:val="1B3C50CA"/>
    <w:lvl w:ilvl="0" w:tplc="CF9C1F72">
      <w:start w:val="1"/>
      <w:numFmt w:val="decimal"/>
      <w:lvlText w:val="%1."/>
      <w:lvlJc w:val="left"/>
      <w:pPr>
        <w:ind w:left="720" w:hanging="360"/>
      </w:pPr>
      <w:rPr>
        <w:rFonts w:hint="default"/>
        <w:color w:val="111111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E822524"/>
    <w:multiLevelType w:val="hybridMultilevel"/>
    <w:tmpl w:val="118EE8B4"/>
    <w:lvl w:ilvl="0" w:tplc="6C2A2016">
      <w:numFmt w:val="bullet"/>
      <w:lvlText w:val="-"/>
      <w:lvlJc w:val="left"/>
      <w:pPr>
        <w:ind w:left="720" w:hanging="360"/>
      </w:pPr>
      <w:rPr>
        <w:rFonts w:ascii="Calibri" w:eastAsia="SimSun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1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9D69EF"/>
    <w:rsid w:val="00472400"/>
    <w:rsid w:val="00855420"/>
    <w:rsid w:val="00887A3D"/>
    <w:rsid w:val="00931AE3"/>
    <w:rsid w:val="009D69EF"/>
    <w:rsid w:val="00D9010E"/>
    <w:rsid w:val="00EF5E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D69EF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paragraph" w:styleId="Titre1">
    <w:name w:val="heading 1"/>
    <w:basedOn w:val="Normal"/>
    <w:next w:val="Normal"/>
    <w:link w:val="Titre1Car"/>
    <w:qFormat/>
    <w:rsid w:val="009D69EF"/>
    <w:pPr>
      <w:keepNext/>
      <w:outlineLvl w:val="0"/>
    </w:pPr>
    <w:rPr>
      <w:b/>
      <w:bCs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rsid w:val="009D69EF"/>
    <w:rPr>
      <w:rFonts w:ascii="Times New Roman" w:eastAsia="SimSun" w:hAnsi="Times New Roman" w:cs="Times New Roman"/>
      <w:b/>
      <w:bCs/>
      <w:sz w:val="24"/>
      <w:szCs w:val="24"/>
      <w:lang w:eastAsia="zh-CN"/>
    </w:rPr>
  </w:style>
  <w:style w:type="paragraph" w:styleId="Paragraphedeliste">
    <w:name w:val="List Paragraph"/>
    <w:aliases w:val="Paragraphe"/>
    <w:basedOn w:val="Normal"/>
    <w:link w:val="ParagraphedelisteCar"/>
    <w:uiPriority w:val="34"/>
    <w:qFormat/>
    <w:rsid w:val="009D69EF"/>
    <w:pPr>
      <w:ind w:left="720"/>
      <w:contextualSpacing/>
    </w:pPr>
  </w:style>
  <w:style w:type="character" w:customStyle="1" w:styleId="ParagraphedelisteCar">
    <w:name w:val="Paragraphe de liste Car"/>
    <w:aliases w:val="Paragraphe Car"/>
    <w:link w:val="Paragraphedeliste"/>
    <w:uiPriority w:val="34"/>
    <w:qFormat/>
    <w:locked/>
    <w:rsid w:val="009D69EF"/>
    <w:rPr>
      <w:rFonts w:ascii="Times New Roman" w:eastAsia="SimSun" w:hAnsi="Times New Roman" w:cs="Times New Roman"/>
      <w:sz w:val="24"/>
      <w:szCs w:val="24"/>
      <w:lang w:eastAsia="zh-CN"/>
    </w:rPr>
  </w:style>
  <w:style w:type="paragraph" w:customStyle="1" w:styleId="texteprogramme">
    <w:name w:val="texte_programme"/>
    <w:basedOn w:val="Normal"/>
    <w:uiPriority w:val="99"/>
    <w:rsid w:val="009D69EF"/>
    <w:pPr>
      <w:spacing w:after="15"/>
    </w:pPr>
    <w:rPr>
      <w:rFonts w:ascii="Verdana" w:hAnsi="Verdana"/>
      <w:color w:val="000000"/>
      <w:sz w:val="8"/>
      <w:szCs w:val="8"/>
      <w:lang w:eastAsia="fr-F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D69EF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paragraph" w:styleId="Titre1">
    <w:name w:val="heading 1"/>
    <w:basedOn w:val="Normal"/>
    <w:next w:val="Normal"/>
    <w:link w:val="Titre1Car"/>
    <w:qFormat/>
    <w:rsid w:val="009D69EF"/>
    <w:pPr>
      <w:keepNext/>
      <w:outlineLvl w:val="0"/>
    </w:pPr>
    <w:rPr>
      <w:b/>
      <w:bCs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rsid w:val="009D69EF"/>
    <w:rPr>
      <w:rFonts w:ascii="Times New Roman" w:eastAsia="SimSun" w:hAnsi="Times New Roman" w:cs="Times New Roman"/>
      <w:b/>
      <w:bCs/>
      <w:sz w:val="24"/>
      <w:szCs w:val="24"/>
      <w:lang w:eastAsia="zh-CN"/>
    </w:rPr>
  </w:style>
  <w:style w:type="paragraph" w:styleId="Paragraphedeliste">
    <w:name w:val="List Paragraph"/>
    <w:aliases w:val="Paragraphe"/>
    <w:basedOn w:val="Normal"/>
    <w:link w:val="ParagraphedelisteCar"/>
    <w:uiPriority w:val="34"/>
    <w:qFormat/>
    <w:rsid w:val="009D69EF"/>
    <w:pPr>
      <w:ind w:left="720"/>
      <w:contextualSpacing/>
    </w:pPr>
  </w:style>
  <w:style w:type="character" w:customStyle="1" w:styleId="ParagraphedelisteCar">
    <w:name w:val="Paragraphe de liste Car"/>
    <w:aliases w:val="Paragraphe Car"/>
    <w:link w:val="Paragraphedeliste"/>
    <w:uiPriority w:val="34"/>
    <w:qFormat/>
    <w:locked/>
    <w:rsid w:val="009D69EF"/>
    <w:rPr>
      <w:rFonts w:ascii="Times New Roman" w:eastAsia="SimSun" w:hAnsi="Times New Roman" w:cs="Times New Roman"/>
      <w:sz w:val="24"/>
      <w:szCs w:val="24"/>
      <w:lang w:eastAsia="zh-CN"/>
    </w:rPr>
  </w:style>
  <w:style w:type="paragraph" w:customStyle="1" w:styleId="texteprogramme">
    <w:name w:val="texte_programme"/>
    <w:basedOn w:val="Normal"/>
    <w:uiPriority w:val="99"/>
    <w:rsid w:val="009D69EF"/>
    <w:pPr>
      <w:spacing w:after="15"/>
    </w:pPr>
    <w:rPr>
      <w:rFonts w:ascii="Verdana" w:hAnsi="Verdana"/>
      <w:color w:val="000000"/>
      <w:sz w:val="8"/>
      <w:szCs w:val="8"/>
      <w:lang w:eastAsia="fr-F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374</Words>
  <Characters>2061</Characters>
  <Application>Microsoft Office Word</Application>
  <DocSecurity>0</DocSecurity>
  <Lines>17</Lines>
  <Paragraphs>4</Paragraphs>
  <ScaleCrop>false</ScaleCrop>
  <Company/>
  <LinksUpToDate>false</LinksUpToDate>
  <CharactersWithSpaces>2431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folio</dc:creator>
  <cp:lastModifiedBy>KADDECHE</cp:lastModifiedBy>
  <cp:revision>4</cp:revision>
  <dcterms:created xsi:type="dcterms:W3CDTF">2020-06-08T22:54:00Z</dcterms:created>
  <dcterms:modified xsi:type="dcterms:W3CDTF">2020-06-08T23:08:00Z</dcterms:modified>
</cp:coreProperties>
</file>