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76A" w:rsidRDefault="00D2076A" w:rsidP="00D2076A">
      <w:pPr>
        <w:jc w:val="center"/>
        <w:rPr>
          <w:sz w:val="56"/>
          <w:szCs w:val="56"/>
        </w:rPr>
      </w:pPr>
    </w:p>
    <w:p w:rsidR="00D2076A" w:rsidRDefault="00D2076A" w:rsidP="00D2076A">
      <w:pPr>
        <w:jc w:val="center"/>
        <w:rPr>
          <w:sz w:val="56"/>
          <w:szCs w:val="56"/>
        </w:rPr>
      </w:pPr>
    </w:p>
    <w:p w:rsidR="00D2076A" w:rsidRDefault="00D2076A" w:rsidP="00D2076A">
      <w:pPr>
        <w:jc w:val="center"/>
        <w:rPr>
          <w:sz w:val="56"/>
          <w:szCs w:val="56"/>
        </w:rPr>
      </w:pPr>
    </w:p>
    <w:p w:rsidR="00D2076A" w:rsidRDefault="00D2076A" w:rsidP="00D2076A">
      <w:pPr>
        <w:jc w:val="center"/>
        <w:rPr>
          <w:sz w:val="56"/>
          <w:szCs w:val="56"/>
        </w:rPr>
      </w:pPr>
      <w:r>
        <w:rPr>
          <w:sz w:val="56"/>
          <w:szCs w:val="56"/>
        </w:rPr>
        <w:t xml:space="preserve">Séminaire </w:t>
      </w:r>
    </w:p>
    <w:p w:rsidR="00D2076A" w:rsidRDefault="00D2076A" w:rsidP="00D2076A">
      <w:pPr>
        <w:jc w:val="center"/>
        <w:rPr>
          <w:b/>
          <w:bCs/>
          <w:sz w:val="56"/>
          <w:szCs w:val="56"/>
        </w:rPr>
      </w:pPr>
      <w:r w:rsidRPr="00E57D30">
        <w:rPr>
          <w:b/>
          <w:bCs/>
          <w:sz w:val="56"/>
          <w:szCs w:val="56"/>
        </w:rPr>
        <w:t>HABITAT ET POLITIQUES DE LA VILLE</w:t>
      </w:r>
    </w:p>
    <w:p w:rsidR="001D6815" w:rsidRDefault="00F23C0B"/>
    <w:p w:rsidR="00D2076A" w:rsidRDefault="00D2076A" w:rsidP="00D2076A">
      <w:pPr>
        <w:jc w:val="center"/>
        <w:rPr>
          <w:rFonts w:asciiTheme="majorBidi" w:hAnsiTheme="majorBidi" w:cstheme="majorBidi"/>
          <w:b/>
          <w:bCs/>
          <w:sz w:val="56"/>
          <w:szCs w:val="56"/>
        </w:rPr>
      </w:pPr>
      <w:r>
        <w:rPr>
          <w:rFonts w:asciiTheme="majorBidi" w:hAnsiTheme="majorBidi" w:cstheme="majorBidi"/>
          <w:b/>
          <w:bCs/>
          <w:sz w:val="56"/>
          <w:szCs w:val="56"/>
        </w:rPr>
        <w:t>Chap 3:L</w:t>
      </w:r>
      <w:r w:rsidRPr="00D2076A">
        <w:rPr>
          <w:rFonts w:asciiTheme="majorBidi" w:hAnsiTheme="majorBidi" w:cstheme="majorBidi"/>
          <w:b/>
          <w:bCs/>
          <w:sz w:val="56"/>
          <w:szCs w:val="56"/>
        </w:rPr>
        <w:t>es centres villes,</w:t>
      </w:r>
    </w:p>
    <w:p w:rsidR="00D2076A" w:rsidRDefault="00D2076A" w:rsidP="00D2076A">
      <w:pPr>
        <w:jc w:val="center"/>
        <w:rPr>
          <w:rFonts w:asciiTheme="majorBidi" w:hAnsiTheme="majorBidi" w:cstheme="majorBidi"/>
          <w:b/>
          <w:bCs/>
          <w:sz w:val="56"/>
          <w:szCs w:val="56"/>
        </w:rPr>
      </w:pPr>
      <w:r w:rsidRPr="00D2076A">
        <w:rPr>
          <w:rFonts w:asciiTheme="majorBidi" w:hAnsiTheme="majorBidi" w:cstheme="majorBidi"/>
          <w:b/>
          <w:bCs/>
          <w:sz w:val="56"/>
          <w:szCs w:val="56"/>
        </w:rPr>
        <w:t>les quartiers,</w:t>
      </w:r>
    </w:p>
    <w:p w:rsidR="00D2076A" w:rsidRDefault="00D2076A" w:rsidP="00D2076A">
      <w:pPr>
        <w:jc w:val="center"/>
        <w:rPr>
          <w:rFonts w:asciiTheme="majorBidi" w:hAnsiTheme="majorBidi" w:cstheme="majorBidi"/>
          <w:b/>
          <w:bCs/>
          <w:sz w:val="56"/>
          <w:szCs w:val="56"/>
        </w:rPr>
      </w:pPr>
      <w:r w:rsidRPr="00D2076A">
        <w:rPr>
          <w:rFonts w:asciiTheme="majorBidi" w:hAnsiTheme="majorBidi" w:cstheme="majorBidi"/>
          <w:b/>
          <w:bCs/>
          <w:sz w:val="56"/>
          <w:szCs w:val="56"/>
        </w:rPr>
        <w:t>les territoires périurbains</w:t>
      </w:r>
      <w:r>
        <w:rPr>
          <w:rFonts w:asciiTheme="majorBidi" w:hAnsiTheme="majorBidi" w:cstheme="majorBidi"/>
          <w:b/>
          <w:bCs/>
          <w:sz w:val="56"/>
          <w:szCs w:val="56"/>
        </w:rPr>
        <w:t>.</w:t>
      </w:r>
    </w:p>
    <w:p w:rsidR="00D2076A" w:rsidRDefault="00D2076A" w:rsidP="00D2076A">
      <w:pPr>
        <w:jc w:val="center"/>
        <w:rPr>
          <w:rFonts w:asciiTheme="majorBidi" w:hAnsiTheme="majorBidi" w:cstheme="majorBidi"/>
          <w:b/>
          <w:bCs/>
          <w:sz w:val="56"/>
          <w:szCs w:val="56"/>
        </w:rPr>
      </w:pPr>
    </w:p>
    <w:p w:rsidR="00D2076A" w:rsidRDefault="00D2076A" w:rsidP="00D2076A">
      <w:pPr>
        <w:jc w:val="center"/>
        <w:rPr>
          <w:rFonts w:asciiTheme="majorBidi" w:hAnsiTheme="majorBidi" w:cstheme="majorBidi"/>
          <w:b/>
          <w:bCs/>
          <w:sz w:val="56"/>
          <w:szCs w:val="56"/>
        </w:rPr>
      </w:pPr>
    </w:p>
    <w:p w:rsidR="00D2076A" w:rsidRDefault="00D2076A" w:rsidP="00D2076A">
      <w:pPr>
        <w:jc w:val="center"/>
        <w:rPr>
          <w:rFonts w:asciiTheme="majorBidi" w:hAnsiTheme="majorBidi" w:cstheme="majorBidi"/>
          <w:b/>
          <w:bCs/>
          <w:sz w:val="56"/>
          <w:szCs w:val="56"/>
        </w:rPr>
      </w:pPr>
    </w:p>
    <w:p w:rsidR="00D2076A" w:rsidRDefault="00D2076A" w:rsidP="00D2076A">
      <w:pPr>
        <w:jc w:val="center"/>
        <w:rPr>
          <w:rFonts w:asciiTheme="majorBidi" w:hAnsiTheme="majorBidi" w:cstheme="majorBidi"/>
          <w:b/>
          <w:bCs/>
          <w:sz w:val="56"/>
          <w:szCs w:val="56"/>
        </w:rPr>
      </w:pPr>
    </w:p>
    <w:p w:rsidR="00D2076A" w:rsidRDefault="00D2076A" w:rsidP="00D2076A">
      <w:pPr>
        <w:spacing w:after="0" w:line="240" w:lineRule="auto"/>
        <w:jc w:val="center"/>
        <w:rPr>
          <w:sz w:val="24"/>
          <w:szCs w:val="24"/>
        </w:rPr>
      </w:pPr>
      <w:r w:rsidRPr="00E57D30">
        <w:rPr>
          <w:sz w:val="24"/>
          <w:szCs w:val="24"/>
        </w:rPr>
        <w:t>Dr BOUFENARA  Khedidja</w:t>
      </w:r>
    </w:p>
    <w:p w:rsidR="00D2076A" w:rsidRPr="00E57D30" w:rsidRDefault="00D2076A" w:rsidP="00D2076A">
      <w:pPr>
        <w:spacing w:after="0" w:line="240" w:lineRule="auto"/>
        <w:jc w:val="center"/>
        <w:rPr>
          <w:sz w:val="24"/>
          <w:szCs w:val="24"/>
        </w:rPr>
      </w:pPr>
      <w:r>
        <w:rPr>
          <w:sz w:val="24"/>
          <w:szCs w:val="24"/>
        </w:rPr>
        <w:t>Département d’Architecture/ Faculté Des Sciences de la Terre</w:t>
      </w:r>
    </w:p>
    <w:p w:rsidR="00D2076A" w:rsidRPr="00E57D30" w:rsidRDefault="00D2076A" w:rsidP="00D2076A">
      <w:pPr>
        <w:spacing w:after="0" w:line="240" w:lineRule="auto"/>
        <w:jc w:val="center"/>
        <w:rPr>
          <w:sz w:val="24"/>
          <w:szCs w:val="24"/>
        </w:rPr>
      </w:pPr>
      <w:r w:rsidRPr="00E57D30">
        <w:rPr>
          <w:sz w:val="24"/>
          <w:szCs w:val="24"/>
        </w:rPr>
        <w:t>UBMA</w:t>
      </w:r>
    </w:p>
    <w:p w:rsidR="00D2076A" w:rsidRDefault="00D2076A" w:rsidP="00D2076A">
      <w:pPr>
        <w:spacing w:after="0" w:line="240" w:lineRule="auto"/>
        <w:jc w:val="center"/>
        <w:rPr>
          <w:sz w:val="24"/>
          <w:szCs w:val="24"/>
        </w:rPr>
      </w:pPr>
      <w:r>
        <w:rPr>
          <w:sz w:val="24"/>
          <w:szCs w:val="24"/>
        </w:rPr>
        <w:t>2020</w:t>
      </w: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lastRenderedPageBreak/>
        <w:t>Longtemps, la richesse des villes a attiré l</w:t>
      </w:r>
      <w:r w:rsidRPr="00D2076A">
        <w:rPr>
          <w:rFonts w:asciiTheme="majorBidi" w:hAnsiTheme="majorBidi" w:cstheme="majorBidi"/>
          <w:sz w:val="32"/>
          <w:szCs w:val="32"/>
        </w:rPr>
        <w:t>es populations démunies de la campagne, et entraîné un phénomène qualifié d'exode rural.</w:t>
      </w: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 xml:space="preserve"> La division de l'espace est devenue plus complexe, notamment du fait de l'étalement urbain. Les banlieues des villes se sont étendues, en particulier du fait de l'es</w:t>
      </w:r>
      <w:r w:rsidRPr="00D2076A">
        <w:rPr>
          <w:rFonts w:asciiTheme="majorBidi" w:hAnsiTheme="majorBidi" w:cstheme="majorBidi"/>
          <w:sz w:val="32"/>
          <w:szCs w:val="32"/>
        </w:rPr>
        <w:t>sor de l'habitat pavillonnaire </w:t>
      </w:r>
      <w:hyperlink r:id="rId8" w:history="1">
        <w:r w:rsidRPr="00D2076A">
          <w:rPr>
            <w:rStyle w:val="Lienhypertexte"/>
            <w:rFonts w:asciiTheme="majorBidi" w:hAnsiTheme="majorBidi" w:cstheme="majorBidi"/>
            <w:color w:val="FF0000"/>
            <w:sz w:val="32"/>
            <w:szCs w:val="32"/>
            <w:u w:val="none"/>
          </w:rPr>
          <w:t>périurbain</w:t>
        </w:r>
      </w:hyperlink>
      <w:r w:rsidRPr="00D2076A">
        <w:rPr>
          <w:rFonts w:asciiTheme="majorBidi" w:hAnsiTheme="majorBidi" w:cstheme="majorBidi"/>
          <w:sz w:val="32"/>
          <w:szCs w:val="32"/>
        </w:rPr>
        <w:t>.</w:t>
      </w:r>
    </w:p>
    <w:p w:rsidR="00D2076A" w:rsidRDefault="00D2076A" w:rsidP="00D2076A">
      <w:pPr>
        <w:jc w:val="both"/>
        <w:rPr>
          <w:rFonts w:asciiTheme="majorBidi" w:hAnsiTheme="majorBidi" w:cstheme="majorBidi"/>
          <w:sz w:val="32"/>
          <w:szCs w:val="32"/>
        </w:rPr>
      </w:pPr>
    </w:p>
    <w:p w:rsidR="00D2076A" w:rsidRPr="00D2076A" w:rsidRDefault="00D2076A" w:rsidP="00D2076A">
      <w:pPr>
        <w:pStyle w:val="Paragraphedeliste"/>
        <w:numPr>
          <w:ilvl w:val="0"/>
          <w:numId w:val="2"/>
        </w:numPr>
        <w:jc w:val="both"/>
        <w:rPr>
          <w:rFonts w:asciiTheme="majorBidi" w:hAnsiTheme="majorBidi" w:cstheme="majorBidi"/>
          <w:b/>
          <w:bCs/>
          <w:sz w:val="32"/>
          <w:szCs w:val="32"/>
        </w:rPr>
      </w:pPr>
      <w:r w:rsidRPr="00D2076A">
        <w:rPr>
          <w:rFonts w:asciiTheme="majorBidi" w:hAnsiTheme="majorBidi" w:cstheme="majorBidi"/>
          <w:b/>
          <w:bCs/>
          <w:sz w:val="32"/>
          <w:szCs w:val="32"/>
        </w:rPr>
        <w:t>Le centre ville.</w:t>
      </w:r>
    </w:p>
    <w:p w:rsidR="00D2076A" w:rsidRDefault="00D2076A" w:rsidP="00D2076A">
      <w:pPr>
        <w:pStyle w:val="Paragraphedeliste"/>
        <w:ind w:left="435"/>
        <w:jc w:val="both"/>
        <w:rPr>
          <w:rFonts w:asciiTheme="majorBidi" w:hAnsiTheme="majorBidi" w:cstheme="majorBidi"/>
          <w:b/>
          <w:bCs/>
          <w:sz w:val="32"/>
          <w:szCs w:val="32"/>
        </w:rPr>
      </w:pPr>
    </w:p>
    <w:p w:rsidR="00000000" w:rsidRPr="00D2076A" w:rsidRDefault="00F23C0B" w:rsidP="00D2076A">
      <w:pPr>
        <w:pStyle w:val="Paragraphedeliste"/>
        <w:jc w:val="both"/>
        <w:rPr>
          <w:rFonts w:asciiTheme="majorBidi" w:hAnsiTheme="majorBidi" w:cstheme="majorBidi"/>
          <w:sz w:val="32"/>
          <w:szCs w:val="32"/>
        </w:rPr>
      </w:pPr>
      <w:r w:rsidRPr="00D2076A">
        <w:rPr>
          <w:rFonts w:asciiTheme="majorBidi" w:hAnsiTheme="majorBidi" w:cstheme="majorBidi"/>
          <w:b/>
          <w:bCs/>
          <w:sz w:val="32"/>
          <w:szCs w:val="32"/>
        </w:rPr>
        <w:t>Définition</w:t>
      </w:r>
      <w:r w:rsidRPr="00D2076A">
        <w:rPr>
          <w:rFonts w:asciiTheme="majorBidi" w:hAnsiTheme="majorBidi" w:cstheme="majorBidi"/>
          <w:sz w:val="32"/>
          <w:szCs w:val="32"/>
        </w:rPr>
        <w:t>:</w:t>
      </w:r>
      <w:r w:rsidRPr="00D2076A">
        <w:rPr>
          <w:rFonts w:asciiTheme="majorBidi" w:hAnsiTheme="majorBidi" w:cstheme="majorBidi"/>
          <w:sz w:val="32"/>
          <w:szCs w:val="32"/>
        </w:rPr>
        <w:t xml:space="preserve"> </w:t>
      </w:r>
      <w:r w:rsidRPr="00D2076A">
        <w:rPr>
          <w:rFonts w:asciiTheme="majorBidi" w:hAnsiTheme="majorBidi" w:cstheme="majorBidi"/>
          <w:b/>
          <w:bCs/>
          <w:sz w:val="32"/>
          <w:szCs w:val="32"/>
        </w:rPr>
        <w:t>c</w:t>
      </w:r>
      <w:r w:rsidRPr="00D2076A">
        <w:rPr>
          <w:rFonts w:asciiTheme="majorBidi" w:hAnsiTheme="majorBidi" w:cstheme="majorBidi"/>
          <w:b/>
          <w:bCs/>
          <w:i/>
          <w:iCs/>
          <w:sz w:val="32"/>
          <w:szCs w:val="32"/>
        </w:rPr>
        <w:t>entre-ville</w:t>
      </w:r>
      <w:r w:rsidRPr="00D2076A">
        <w:rPr>
          <w:rFonts w:asciiTheme="majorBidi" w:hAnsiTheme="majorBidi" w:cstheme="majorBidi"/>
          <w:sz w:val="32"/>
          <w:szCs w:val="32"/>
        </w:rPr>
        <w:t> : Le terme de </w:t>
      </w:r>
      <w:r w:rsidRPr="00D2076A">
        <w:rPr>
          <w:rFonts w:asciiTheme="majorBidi" w:hAnsiTheme="majorBidi" w:cstheme="majorBidi"/>
          <w:sz w:val="32"/>
          <w:szCs w:val="32"/>
        </w:rPr>
        <w:t>centre-ville</w:t>
      </w:r>
      <w:r w:rsidRPr="00D2076A">
        <w:rPr>
          <w:rFonts w:asciiTheme="majorBidi" w:hAnsiTheme="majorBidi" w:cstheme="majorBidi"/>
          <w:sz w:val="32"/>
          <w:szCs w:val="32"/>
        </w:rPr>
        <w:t> </w:t>
      </w:r>
      <w:r w:rsidRPr="00D2076A">
        <w:rPr>
          <w:rFonts w:asciiTheme="majorBidi" w:hAnsiTheme="majorBidi" w:cstheme="majorBidi"/>
          <w:sz w:val="32"/>
          <w:szCs w:val="32"/>
        </w:rPr>
        <w:t xml:space="preserve">est le mot attribué pour définir le </w:t>
      </w:r>
      <w:r w:rsidRPr="00D2076A">
        <w:rPr>
          <w:rFonts w:asciiTheme="majorBidi" w:hAnsiTheme="majorBidi" w:cstheme="majorBidi"/>
          <w:b/>
          <w:bCs/>
          <w:color w:val="FF0000"/>
          <w:sz w:val="32"/>
          <w:szCs w:val="32"/>
        </w:rPr>
        <w:t xml:space="preserve">centre </w:t>
      </w:r>
      <w:r w:rsidRPr="00D2076A">
        <w:rPr>
          <w:rFonts w:asciiTheme="majorBidi" w:hAnsiTheme="majorBidi" w:cstheme="majorBidi"/>
          <w:b/>
          <w:bCs/>
          <w:color w:val="FF0000"/>
          <w:sz w:val="32"/>
          <w:szCs w:val="32"/>
        </w:rPr>
        <w:t>géographique</w:t>
      </w:r>
      <w:r w:rsidRPr="00D2076A">
        <w:rPr>
          <w:rFonts w:asciiTheme="majorBidi" w:hAnsiTheme="majorBidi" w:cstheme="majorBidi"/>
          <w:sz w:val="32"/>
          <w:szCs w:val="32"/>
        </w:rPr>
        <w:t xml:space="preserve"> d’une ville où sont situés de nombreux commerces de proximité et où les transports en commun se rejoignent en un point névralgique. </w:t>
      </w: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Par ailleurs, un </w:t>
      </w:r>
      <w:r w:rsidRPr="00D2076A">
        <w:rPr>
          <w:rFonts w:asciiTheme="majorBidi" w:hAnsiTheme="majorBidi" w:cstheme="majorBidi"/>
          <w:sz w:val="32"/>
          <w:szCs w:val="32"/>
        </w:rPr>
        <w:t>centre-ville</w:t>
      </w:r>
      <w:r w:rsidRPr="00D2076A">
        <w:rPr>
          <w:rFonts w:asciiTheme="majorBidi" w:hAnsiTheme="majorBidi" w:cstheme="majorBidi"/>
          <w:sz w:val="32"/>
          <w:szCs w:val="32"/>
        </w:rPr>
        <w:t> jouit d’une activité de bureau et cu</w:t>
      </w:r>
      <w:r w:rsidRPr="00D2076A">
        <w:rPr>
          <w:rFonts w:asciiTheme="majorBidi" w:hAnsiTheme="majorBidi" w:cstheme="majorBidi"/>
          <w:sz w:val="32"/>
          <w:szCs w:val="32"/>
        </w:rPr>
        <w:t xml:space="preserve">lturelle généralement très importante, ce qui favorise l’ouverture de restaurants et de lieux de vie à destination des visiteurs et travailleurs. </w:t>
      </w:r>
    </w:p>
    <w:p w:rsidR="00000000" w:rsidRDefault="00F23C0B" w:rsidP="00D2076A">
      <w:pPr>
        <w:jc w:val="both"/>
        <w:rPr>
          <w:rFonts w:asciiTheme="majorBidi" w:hAnsiTheme="majorBidi" w:cstheme="majorBidi"/>
          <w:b/>
          <w:bCs/>
          <w:sz w:val="32"/>
          <w:szCs w:val="32"/>
        </w:rPr>
      </w:pPr>
      <w:r w:rsidRPr="00D2076A">
        <w:rPr>
          <w:rFonts w:asciiTheme="majorBidi" w:hAnsiTheme="majorBidi" w:cstheme="majorBidi"/>
          <w:sz w:val="32"/>
          <w:szCs w:val="32"/>
        </w:rPr>
        <w:t>La notion de commerce de proximité est communément admise pour qualifier les commerces situés en </w:t>
      </w:r>
      <w:r w:rsidRPr="00D2076A">
        <w:rPr>
          <w:rFonts w:asciiTheme="majorBidi" w:hAnsiTheme="majorBidi" w:cstheme="majorBidi"/>
          <w:sz w:val="32"/>
          <w:szCs w:val="32"/>
        </w:rPr>
        <w:t>centre-vill</w:t>
      </w:r>
      <w:r w:rsidRPr="00D2076A">
        <w:rPr>
          <w:rFonts w:asciiTheme="majorBidi" w:hAnsiTheme="majorBidi" w:cstheme="majorBidi"/>
          <w:sz w:val="32"/>
          <w:szCs w:val="32"/>
        </w:rPr>
        <w:t>e</w:t>
      </w:r>
      <w:r w:rsidRPr="00D2076A">
        <w:rPr>
          <w:rFonts w:asciiTheme="majorBidi" w:hAnsiTheme="majorBidi" w:cstheme="majorBidi"/>
          <w:sz w:val="32"/>
          <w:szCs w:val="32"/>
        </w:rPr>
        <w:t>. À la différence des </w:t>
      </w:r>
      <w:hyperlink r:id="rId9" w:history="1">
        <w:r w:rsidRPr="00D2076A">
          <w:rPr>
            <w:rStyle w:val="Lienhypertexte"/>
            <w:rFonts w:asciiTheme="majorBidi" w:hAnsiTheme="majorBidi" w:cstheme="majorBidi"/>
            <w:b/>
            <w:bCs/>
            <w:color w:val="FF0000"/>
            <w:sz w:val="32"/>
            <w:szCs w:val="32"/>
            <w:u w:val="none"/>
          </w:rPr>
          <w:t>centres commerciaux</w:t>
        </w:r>
      </w:hyperlink>
      <w:r w:rsidRPr="00D2076A">
        <w:rPr>
          <w:rFonts w:asciiTheme="majorBidi" w:hAnsiTheme="majorBidi" w:cstheme="majorBidi"/>
          <w:sz w:val="32"/>
          <w:szCs w:val="32"/>
        </w:rPr>
        <w:t>, l’idée de ce secteur est de pouvoir faire du shopping à ciel ouvert en profitant de la richesse architecturale de la plupart des édifices cen</w:t>
      </w:r>
      <w:r w:rsidRPr="00D2076A">
        <w:rPr>
          <w:rFonts w:asciiTheme="majorBidi" w:hAnsiTheme="majorBidi" w:cstheme="majorBidi"/>
          <w:sz w:val="32"/>
          <w:szCs w:val="32"/>
        </w:rPr>
        <w:t>traux. De nombreuses villes françaises ont réussi à préserver un </w:t>
      </w:r>
      <w:r w:rsidRPr="00D2076A">
        <w:rPr>
          <w:rFonts w:asciiTheme="majorBidi" w:hAnsiTheme="majorBidi" w:cstheme="majorBidi"/>
          <w:b/>
          <w:bCs/>
          <w:color w:val="FF0000"/>
          <w:sz w:val="32"/>
          <w:szCs w:val="32"/>
        </w:rPr>
        <w:t>centre-ville</w:t>
      </w:r>
      <w:r w:rsidRPr="00D2076A">
        <w:rPr>
          <w:rFonts w:asciiTheme="majorBidi" w:hAnsiTheme="majorBidi" w:cstheme="majorBidi"/>
          <w:b/>
          <w:bCs/>
          <w:color w:val="FF0000"/>
          <w:sz w:val="32"/>
          <w:szCs w:val="32"/>
        </w:rPr>
        <w:t> historique</w:t>
      </w:r>
      <w:r w:rsidRPr="00D2076A">
        <w:rPr>
          <w:rFonts w:asciiTheme="majorBidi" w:hAnsiTheme="majorBidi" w:cstheme="majorBidi"/>
          <w:b/>
          <w:bCs/>
          <w:sz w:val="32"/>
          <w:szCs w:val="32"/>
        </w:rPr>
        <w:t>.</w:t>
      </w:r>
    </w:p>
    <w:p w:rsidR="00D2076A" w:rsidRDefault="00D2076A" w:rsidP="00D2076A">
      <w:pPr>
        <w:jc w:val="both"/>
        <w:rPr>
          <w:rFonts w:asciiTheme="majorBidi" w:hAnsiTheme="majorBidi" w:cstheme="majorBidi"/>
          <w:b/>
          <w:bCs/>
          <w:sz w:val="32"/>
          <w:szCs w:val="32"/>
        </w:rPr>
      </w:pPr>
    </w:p>
    <w:p w:rsidR="00D2076A" w:rsidRPr="00D2076A" w:rsidRDefault="00D2076A" w:rsidP="00D2076A">
      <w:pPr>
        <w:jc w:val="both"/>
        <w:rPr>
          <w:rFonts w:asciiTheme="majorBidi" w:hAnsiTheme="majorBidi" w:cstheme="majorBidi"/>
          <w:b/>
          <w:bCs/>
          <w:sz w:val="32"/>
          <w:szCs w:val="32"/>
        </w:rPr>
      </w:pPr>
      <w:r>
        <w:rPr>
          <w:rFonts w:asciiTheme="majorBidi" w:hAnsiTheme="majorBidi" w:cstheme="majorBidi"/>
          <w:b/>
          <w:bCs/>
          <w:sz w:val="32"/>
          <w:szCs w:val="32"/>
        </w:rPr>
        <w:t>1.1.</w:t>
      </w:r>
      <w:r w:rsidRPr="00D2076A">
        <w:rPr>
          <w:rFonts w:ascii="Calibri" w:eastAsia="+mj-ea" w:hAnsi="Calibri" w:cs="+mj-cs"/>
          <w:color w:val="000000"/>
          <w:kern w:val="24"/>
          <w:sz w:val="88"/>
          <w:szCs w:val="88"/>
        </w:rPr>
        <w:t xml:space="preserve"> </w:t>
      </w:r>
      <w:r w:rsidRPr="00D2076A">
        <w:rPr>
          <w:rFonts w:asciiTheme="majorBidi" w:hAnsiTheme="majorBidi" w:cstheme="majorBidi"/>
          <w:b/>
          <w:bCs/>
          <w:sz w:val="32"/>
          <w:szCs w:val="32"/>
        </w:rPr>
        <w:t>Le centre ville lieu de pouvoir</w:t>
      </w:r>
      <w:r>
        <w:rPr>
          <w:rFonts w:asciiTheme="majorBidi" w:hAnsiTheme="majorBidi" w:cstheme="majorBidi"/>
          <w:b/>
          <w:bCs/>
          <w:sz w:val="32"/>
          <w:szCs w:val="32"/>
        </w:rPr>
        <w:t>.</w:t>
      </w: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Les centres-villes sont l’objet de luttes engageant des groupes sociaux fortement contrastés. Sans plus se limiter aux « beaux quart</w:t>
      </w:r>
      <w:r w:rsidRPr="00D2076A">
        <w:rPr>
          <w:rFonts w:asciiTheme="majorBidi" w:hAnsiTheme="majorBidi" w:cstheme="majorBidi"/>
          <w:sz w:val="32"/>
          <w:szCs w:val="32"/>
        </w:rPr>
        <w:t xml:space="preserve">iers », les groupes aisés y renforcent leur présence alors que les plus pauvres n’ont pas disparu. </w:t>
      </w: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lastRenderedPageBreak/>
        <w:t>Le prix du foncier, la valeur économique des propriétés immobilières, l’accès aux services urbains et aux biens culturels, la construction du capital socia</w:t>
      </w:r>
      <w:r w:rsidRPr="00D2076A">
        <w:rPr>
          <w:rFonts w:asciiTheme="majorBidi" w:hAnsiTheme="majorBidi" w:cstheme="majorBidi"/>
          <w:sz w:val="32"/>
          <w:szCs w:val="32"/>
        </w:rPr>
        <w:t xml:space="preserve">l, le prestige des adresses et le « niveau » des écoles : autant d’enjeux qui se durcissent, qu’il s’agisse de Belleville à Paris, du Lower East Side à Manhattan ou de Kreuzberg à Berlin. </w:t>
      </w:r>
    </w:p>
    <w:p w:rsidR="00000000"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Les politiques urbaines ou encore de transport jouent un rôle déte</w:t>
      </w:r>
      <w:r w:rsidRPr="00D2076A">
        <w:rPr>
          <w:rFonts w:asciiTheme="majorBidi" w:hAnsiTheme="majorBidi" w:cstheme="majorBidi"/>
          <w:sz w:val="32"/>
          <w:szCs w:val="32"/>
        </w:rPr>
        <w:t>rminant dans la valorisation des quartiers populaires ou mixtes : qu’elles l’encouragent directement ou qu’elles se limitent à organiser la « mixité sociale » sans contrôler ni réguler le marché de l’immobilier. Les centres-villes génèrent ainsi de forts p</w:t>
      </w:r>
      <w:r w:rsidRPr="00D2076A">
        <w:rPr>
          <w:rFonts w:asciiTheme="majorBidi" w:hAnsiTheme="majorBidi" w:cstheme="majorBidi"/>
          <w:sz w:val="32"/>
          <w:szCs w:val="32"/>
        </w:rPr>
        <w:t>rofits. </w:t>
      </w:r>
    </w:p>
    <w:p w:rsidR="00D2076A" w:rsidRPr="00D2076A" w:rsidRDefault="00D2076A" w:rsidP="00D2076A">
      <w:pPr>
        <w:jc w:val="both"/>
        <w:rPr>
          <w:rFonts w:asciiTheme="majorBidi" w:hAnsiTheme="majorBidi" w:cstheme="majorBidi"/>
          <w:sz w:val="32"/>
          <w:szCs w:val="32"/>
        </w:rPr>
      </w:pPr>
    </w:p>
    <w:p w:rsidR="00D2076A" w:rsidRPr="00D2076A" w:rsidRDefault="00D2076A" w:rsidP="00D2076A">
      <w:pPr>
        <w:ind w:left="142"/>
        <w:jc w:val="both"/>
        <w:rPr>
          <w:rFonts w:asciiTheme="majorBidi" w:hAnsiTheme="majorBidi" w:cstheme="majorBidi"/>
          <w:sz w:val="32"/>
          <w:szCs w:val="32"/>
        </w:rPr>
      </w:pPr>
      <w:r>
        <w:rPr>
          <w:rFonts w:asciiTheme="majorBidi" w:hAnsiTheme="majorBidi" w:cstheme="majorBidi"/>
          <w:b/>
          <w:bCs/>
          <w:sz w:val="32"/>
          <w:szCs w:val="32"/>
        </w:rPr>
        <w:t>1.2.</w:t>
      </w:r>
      <w:r w:rsidRPr="00D2076A">
        <w:rPr>
          <w:rFonts w:asciiTheme="majorBidi" w:hAnsiTheme="majorBidi" w:cstheme="majorBidi"/>
          <w:b/>
          <w:bCs/>
          <w:sz w:val="32"/>
          <w:szCs w:val="32"/>
        </w:rPr>
        <w:t>Le centre-ville : le noyau central de la représentation sociale de la ville.</w:t>
      </w:r>
    </w:p>
    <w:p w:rsidR="00D2076A" w:rsidRDefault="00D2076A" w:rsidP="00D2076A">
      <w:pPr>
        <w:pStyle w:val="Paragraphedeliste"/>
        <w:ind w:left="435"/>
        <w:jc w:val="both"/>
        <w:rPr>
          <w:rFonts w:asciiTheme="majorBidi" w:hAnsiTheme="majorBidi" w:cstheme="majorBidi"/>
          <w:b/>
          <w:bCs/>
          <w:sz w:val="32"/>
          <w:szCs w:val="32"/>
        </w:rPr>
      </w:pP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 xml:space="preserve">La lisibilité d’une ville ne peut pas être réduite à ses simples caractéristiques physiques ; elle est </w:t>
      </w:r>
      <w:r w:rsidRPr="00D2076A">
        <w:rPr>
          <w:rFonts w:asciiTheme="majorBidi" w:hAnsiTheme="majorBidi" w:cstheme="majorBidi"/>
          <w:sz w:val="32"/>
          <w:szCs w:val="32"/>
        </w:rPr>
        <w:t>aussi le fruit des expériences et des significations accordées à ces différents lieux.</w:t>
      </w:r>
    </w:p>
    <w:p w:rsidR="00000000" w:rsidRPr="00D2076A"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 xml:space="preserve">L’espace n’est alors plus réductible à l’agencement d’éléments discrets, il devient le </w:t>
      </w:r>
      <w:r w:rsidRPr="00D2076A">
        <w:rPr>
          <w:rFonts w:asciiTheme="majorBidi" w:hAnsiTheme="majorBidi" w:cstheme="majorBidi"/>
          <w:sz w:val="32"/>
          <w:szCs w:val="32"/>
        </w:rPr>
        <w:t xml:space="preserve">contexte socioculturel de pratiques sociales </w:t>
      </w:r>
      <w:r w:rsidRPr="00D2076A">
        <w:rPr>
          <w:rFonts w:asciiTheme="majorBidi" w:hAnsiTheme="majorBidi" w:cstheme="majorBidi"/>
          <w:sz w:val="32"/>
          <w:szCs w:val="32"/>
        </w:rPr>
        <w:t xml:space="preserve">qui </w:t>
      </w:r>
      <w:r w:rsidRPr="00D2076A">
        <w:rPr>
          <w:rFonts w:asciiTheme="majorBidi" w:hAnsiTheme="majorBidi" w:cstheme="majorBidi"/>
          <w:sz w:val="32"/>
          <w:szCs w:val="32"/>
        </w:rPr>
        <w:t>charge de valeurs et de significations les stimuli physiques et les informations </w:t>
      </w:r>
      <w:r w:rsidRPr="00D2076A">
        <w:rPr>
          <w:rFonts w:asciiTheme="majorBidi" w:hAnsiTheme="majorBidi" w:cstheme="majorBidi"/>
          <w:i/>
          <w:iCs/>
          <w:sz w:val="32"/>
          <w:szCs w:val="32"/>
        </w:rPr>
        <w:t>(Jodelet, 1982)</w:t>
      </w:r>
      <w:r w:rsidRPr="00D2076A">
        <w:rPr>
          <w:rFonts w:asciiTheme="majorBidi" w:hAnsiTheme="majorBidi" w:cstheme="majorBidi"/>
          <w:sz w:val="32"/>
          <w:szCs w:val="32"/>
        </w:rPr>
        <w:t>.</w:t>
      </w:r>
    </w:p>
    <w:p w:rsidR="00000000" w:rsidRDefault="00F23C0B" w:rsidP="00D2076A">
      <w:pPr>
        <w:jc w:val="both"/>
        <w:rPr>
          <w:rFonts w:asciiTheme="majorBidi" w:hAnsiTheme="majorBidi" w:cstheme="majorBidi"/>
          <w:sz w:val="32"/>
          <w:szCs w:val="32"/>
        </w:rPr>
      </w:pPr>
      <w:r w:rsidRPr="00D2076A">
        <w:rPr>
          <w:rFonts w:asciiTheme="majorBidi" w:hAnsiTheme="majorBidi" w:cstheme="majorBidi"/>
          <w:sz w:val="32"/>
          <w:szCs w:val="32"/>
        </w:rPr>
        <w:t>Les  représentations socio-spatiales désignent les représentations partagées par des groupes sociaux relatives à un espace.</w:t>
      </w:r>
    </w:p>
    <w:p w:rsidR="00D2076A" w:rsidRPr="00D2076A" w:rsidRDefault="00D2076A" w:rsidP="00D2076A">
      <w:pPr>
        <w:jc w:val="both"/>
        <w:rPr>
          <w:rFonts w:asciiTheme="majorBidi" w:hAnsiTheme="majorBidi" w:cstheme="majorBidi"/>
          <w:sz w:val="32"/>
          <w:szCs w:val="32"/>
        </w:rPr>
      </w:pPr>
    </w:p>
    <w:p w:rsidR="00D2076A" w:rsidRDefault="00D2076A" w:rsidP="00D2076A">
      <w:pPr>
        <w:pStyle w:val="Paragraphedeliste"/>
        <w:ind w:left="142"/>
        <w:jc w:val="both"/>
        <w:rPr>
          <w:rFonts w:asciiTheme="majorBidi" w:hAnsiTheme="majorBidi" w:cstheme="majorBidi"/>
          <w:b/>
          <w:bCs/>
          <w:i/>
          <w:iCs/>
          <w:color w:val="FF0000"/>
          <w:sz w:val="32"/>
          <w:szCs w:val="32"/>
        </w:rPr>
      </w:pPr>
      <w:r w:rsidRPr="00D2076A">
        <w:rPr>
          <w:rFonts w:asciiTheme="majorBidi" w:hAnsiTheme="majorBidi" w:cstheme="majorBidi"/>
          <w:b/>
          <w:bCs/>
          <w:i/>
          <w:iCs/>
          <w:color w:val="FF0000"/>
          <w:sz w:val="32"/>
          <w:szCs w:val="32"/>
        </w:rPr>
        <w:t>De par le fait que le centre ville regroupe toutes les entités sociales d’une agglomération, il devient la représentation sociale de la ville.</w:t>
      </w:r>
    </w:p>
    <w:p w:rsidR="00D2076A" w:rsidRDefault="00D2076A" w:rsidP="00D2076A">
      <w:pPr>
        <w:pStyle w:val="Paragraphedeliste"/>
        <w:ind w:left="142"/>
        <w:jc w:val="both"/>
        <w:rPr>
          <w:rFonts w:asciiTheme="majorBidi" w:hAnsiTheme="majorBidi" w:cstheme="majorBidi"/>
          <w:b/>
          <w:bCs/>
          <w:i/>
          <w:iCs/>
          <w:color w:val="FF0000"/>
          <w:sz w:val="32"/>
          <w:szCs w:val="32"/>
        </w:rPr>
      </w:pPr>
    </w:p>
    <w:p w:rsidR="00D2076A" w:rsidRDefault="00D2076A" w:rsidP="00D2076A">
      <w:pPr>
        <w:pStyle w:val="Paragraphedeliste"/>
        <w:ind w:left="142"/>
        <w:jc w:val="both"/>
        <w:rPr>
          <w:rFonts w:asciiTheme="majorBidi" w:hAnsiTheme="majorBidi" w:cstheme="majorBidi"/>
          <w:b/>
          <w:bCs/>
          <w:i/>
          <w:iCs/>
          <w:color w:val="FF0000"/>
          <w:sz w:val="32"/>
          <w:szCs w:val="32"/>
        </w:rPr>
      </w:pPr>
    </w:p>
    <w:p w:rsidR="00D2076A" w:rsidRDefault="00D2076A" w:rsidP="00D2076A">
      <w:pPr>
        <w:pStyle w:val="Paragraphedeliste"/>
        <w:numPr>
          <w:ilvl w:val="0"/>
          <w:numId w:val="2"/>
        </w:numPr>
        <w:jc w:val="both"/>
        <w:rPr>
          <w:rFonts w:asciiTheme="majorBidi" w:hAnsiTheme="majorBidi" w:cstheme="majorBidi"/>
          <w:b/>
          <w:bCs/>
          <w:sz w:val="32"/>
          <w:szCs w:val="32"/>
        </w:rPr>
      </w:pPr>
      <w:r w:rsidRPr="00D2076A">
        <w:rPr>
          <w:rFonts w:asciiTheme="majorBidi" w:hAnsiTheme="majorBidi" w:cstheme="majorBidi"/>
          <w:b/>
          <w:bCs/>
          <w:sz w:val="32"/>
          <w:szCs w:val="32"/>
        </w:rPr>
        <w:lastRenderedPageBreak/>
        <w:t>Le quartier</w:t>
      </w:r>
      <w:r>
        <w:rPr>
          <w:rFonts w:asciiTheme="majorBidi" w:hAnsiTheme="majorBidi" w:cstheme="majorBidi"/>
          <w:b/>
          <w:bCs/>
          <w:sz w:val="32"/>
          <w:szCs w:val="32"/>
        </w:rPr>
        <w:t>.</w:t>
      </w:r>
    </w:p>
    <w:p w:rsidR="000C60CC" w:rsidRDefault="000C60CC" w:rsidP="000C60CC">
      <w:pPr>
        <w:pStyle w:val="Paragraphedeliste"/>
        <w:ind w:left="577"/>
        <w:jc w:val="both"/>
        <w:rPr>
          <w:rFonts w:asciiTheme="majorBidi" w:hAnsiTheme="majorBidi" w:cstheme="majorBidi"/>
          <w:b/>
          <w:bCs/>
          <w:sz w:val="32"/>
          <w:szCs w:val="32"/>
        </w:rPr>
      </w:pPr>
    </w:p>
    <w:p w:rsidR="00D2076A" w:rsidRPr="000C60CC" w:rsidRDefault="00F23C0B" w:rsidP="000C60CC">
      <w:pPr>
        <w:pStyle w:val="Paragraphedeliste"/>
        <w:ind w:left="142"/>
        <w:jc w:val="both"/>
        <w:rPr>
          <w:rFonts w:asciiTheme="majorBidi" w:hAnsiTheme="majorBidi" w:cstheme="majorBidi"/>
          <w:sz w:val="32"/>
          <w:szCs w:val="32"/>
        </w:rPr>
      </w:pPr>
      <w:r w:rsidRPr="000C60CC">
        <w:rPr>
          <w:rFonts w:asciiTheme="majorBidi" w:hAnsiTheme="majorBidi" w:cstheme="majorBidi"/>
          <w:b/>
          <w:bCs/>
          <w:sz w:val="32"/>
          <w:szCs w:val="32"/>
        </w:rPr>
        <w:t>Définition:</w:t>
      </w:r>
      <w:r w:rsidRPr="000C60CC">
        <w:rPr>
          <w:rFonts w:asciiTheme="majorBidi" w:hAnsiTheme="majorBidi" w:cstheme="majorBidi"/>
          <w:sz w:val="32"/>
          <w:szCs w:val="32"/>
        </w:rPr>
        <w:t xml:space="preserve"> </w:t>
      </w:r>
      <w:r w:rsidRPr="000C60CC">
        <w:rPr>
          <w:rFonts w:asciiTheme="majorBidi" w:hAnsiTheme="majorBidi" w:cstheme="majorBidi"/>
          <w:sz w:val="32"/>
          <w:szCs w:val="32"/>
        </w:rPr>
        <w:t xml:space="preserve">Un quartier est une </w:t>
      </w:r>
      <w:r w:rsidRPr="000C60CC">
        <w:rPr>
          <w:rFonts w:asciiTheme="majorBidi" w:hAnsiTheme="majorBidi" w:cstheme="majorBidi"/>
          <w:b/>
          <w:bCs/>
          <w:sz w:val="32"/>
          <w:szCs w:val="32"/>
        </w:rPr>
        <w:t>sous-division</w:t>
      </w:r>
      <w:r w:rsidRPr="000C60CC">
        <w:rPr>
          <w:rFonts w:asciiTheme="majorBidi" w:hAnsiTheme="majorBidi" w:cstheme="majorBidi"/>
          <w:sz w:val="32"/>
          <w:szCs w:val="32"/>
        </w:rPr>
        <w:t xml:space="preserve"> d’une ville ou d’un village, qui dispose d’une </w:t>
      </w:r>
      <w:r w:rsidRPr="000C60CC">
        <w:rPr>
          <w:rFonts w:asciiTheme="majorBidi" w:hAnsiTheme="majorBidi" w:cstheme="majorBidi"/>
          <w:b/>
          <w:bCs/>
          <w:sz w:val="32"/>
          <w:szCs w:val="32"/>
        </w:rPr>
        <w:t>identité</w:t>
      </w:r>
      <w:r w:rsidRPr="000C60CC">
        <w:rPr>
          <w:rFonts w:asciiTheme="majorBidi" w:hAnsiTheme="majorBidi" w:cstheme="majorBidi"/>
          <w:sz w:val="32"/>
          <w:szCs w:val="32"/>
        </w:rPr>
        <w:t xml:space="preserve"> assez particulière et dont le</w:t>
      </w:r>
      <w:r w:rsidRPr="000C60CC">
        <w:rPr>
          <w:rFonts w:asciiTheme="majorBidi" w:hAnsiTheme="majorBidi" w:cstheme="majorBidi"/>
          <w:sz w:val="32"/>
          <w:szCs w:val="32"/>
        </w:rPr>
        <w:t xml:space="preserve">s habitants partagent un </w:t>
      </w:r>
      <w:r w:rsidRPr="000C60CC">
        <w:rPr>
          <w:rFonts w:asciiTheme="majorBidi" w:hAnsiTheme="majorBidi" w:cstheme="majorBidi"/>
          <w:b/>
          <w:bCs/>
          <w:sz w:val="32"/>
          <w:szCs w:val="32"/>
        </w:rPr>
        <w:t>sentiment d’appartenance</w:t>
      </w:r>
      <w:r w:rsidRPr="000C60CC">
        <w:rPr>
          <w:rFonts w:asciiTheme="majorBidi" w:hAnsiTheme="majorBidi" w:cstheme="majorBidi"/>
          <w:sz w:val="32"/>
          <w:szCs w:val="32"/>
        </w:rPr>
        <w:t xml:space="preserve">. </w:t>
      </w:r>
      <w:r w:rsidR="000C60CC">
        <w:rPr>
          <w:rStyle w:val="Appelnotedebasdep"/>
          <w:rFonts w:asciiTheme="majorBidi" w:hAnsiTheme="majorBidi" w:cstheme="majorBidi"/>
          <w:sz w:val="32"/>
          <w:szCs w:val="32"/>
        </w:rPr>
        <w:footnoteReference w:id="2"/>
      </w:r>
    </w:p>
    <w:p w:rsidR="00000000" w:rsidRPr="000C60CC" w:rsidRDefault="00F23C0B" w:rsidP="000C60CC">
      <w:pPr>
        <w:pStyle w:val="Paragraphedeliste"/>
        <w:ind w:left="142"/>
        <w:jc w:val="both"/>
        <w:rPr>
          <w:rFonts w:asciiTheme="majorBidi" w:hAnsiTheme="majorBidi" w:cstheme="majorBidi"/>
          <w:sz w:val="32"/>
          <w:szCs w:val="32"/>
        </w:rPr>
      </w:pPr>
      <w:r w:rsidRPr="000C60CC">
        <w:rPr>
          <w:rFonts w:asciiTheme="majorBidi" w:hAnsiTheme="majorBidi" w:cstheme="majorBidi"/>
          <w:sz w:val="32"/>
          <w:szCs w:val="32"/>
        </w:rPr>
        <w:t xml:space="preserve">Un quartier peut survenir d’une </w:t>
      </w:r>
      <w:r w:rsidRPr="000C60CC">
        <w:rPr>
          <w:rFonts w:asciiTheme="majorBidi" w:hAnsiTheme="majorBidi" w:cstheme="majorBidi"/>
          <w:b/>
          <w:bCs/>
          <w:sz w:val="32"/>
          <w:szCs w:val="32"/>
        </w:rPr>
        <w:t>décision administrative</w:t>
      </w:r>
      <w:r w:rsidRPr="000C60CC">
        <w:rPr>
          <w:rFonts w:asciiTheme="majorBidi" w:hAnsiTheme="majorBidi" w:cstheme="majorBidi"/>
          <w:sz w:val="32"/>
          <w:szCs w:val="32"/>
        </w:rPr>
        <w:t xml:space="preserve"> des autorités, d’un </w:t>
      </w:r>
      <w:r w:rsidRPr="000C60CC">
        <w:rPr>
          <w:rFonts w:asciiTheme="majorBidi" w:hAnsiTheme="majorBidi" w:cstheme="majorBidi"/>
          <w:b/>
          <w:bCs/>
          <w:sz w:val="32"/>
          <w:szCs w:val="32"/>
        </w:rPr>
        <w:t>aménagemen</w:t>
      </w:r>
      <w:r w:rsidRPr="000C60CC">
        <w:rPr>
          <w:rFonts w:asciiTheme="majorBidi" w:hAnsiTheme="majorBidi" w:cstheme="majorBidi"/>
          <w:sz w:val="32"/>
          <w:szCs w:val="32"/>
        </w:rPr>
        <w:t xml:space="preserve">t (par exemple, un quartier ouvrier crée près d’une usine) ou du simple </w:t>
      </w:r>
      <w:r w:rsidRPr="000C60CC">
        <w:rPr>
          <w:rFonts w:asciiTheme="majorBidi" w:hAnsiTheme="majorBidi" w:cstheme="majorBidi"/>
          <w:b/>
          <w:bCs/>
          <w:sz w:val="32"/>
          <w:szCs w:val="32"/>
        </w:rPr>
        <w:t>devenir historique</w:t>
      </w:r>
      <w:r w:rsidRPr="000C60CC">
        <w:rPr>
          <w:rFonts w:asciiTheme="majorBidi" w:hAnsiTheme="majorBidi" w:cstheme="majorBidi"/>
          <w:sz w:val="32"/>
          <w:szCs w:val="32"/>
        </w:rPr>
        <w:t>.</w:t>
      </w:r>
    </w:p>
    <w:p w:rsidR="00000000" w:rsidRPr="00D2076A" w:rsidRDefault="00F23C0B" w:rsidP="000C60CC">
      <w:pPr>
        <w:pStyle w:val="Paragraphedeliste"/>
        <w:ind w:left="142"/>
        <w:jc w:val="both"/>
        <w:rPr>
          <w:rFonts w:asciiTheme="majorBidi" w:hAnsiTheme="majorBidi" w:cstheme="majorBidi"/>
          <w:b/>
          <w:bCs/>
          <w:sz w:val="32"/>
          <w:szCs w:val="32"/>
        </w:rPr>
      </w:pPr>
      <w:r w:rsidRPr="000C60CC">
        <w:rPr>
          <w:rFonts w:asciiTheme="majorBidi" w:hAnsiTheme="majorBidi" w:cstheme="majorBidi"/>
          <w:sz w:val="32"/>
          <w:szCs w:val="32"/>
        </w:rPr>
        <w:t>Ce sentiment d’appartena</w:t>
      </w:r>
      <w:r w:rsidRPr="000C60CC">
        <w:rPr>
          <w:rFonts w:asciiTheme="majorBidi" w:hAnsiTheme="majorBidi" w:cstheme="majorBidi"/>
          <w:sz w:val="32"/>
          <w:szCs w:val="32"/>
        </w:rPr>
        <w:t>nce et l’identité propre des habitants d’un quartier génèrent un antagonisme avec ceux qui appartiennent à un autre quartier. C’est un peu comme les clubs de chaque zone, lesquels ont tendance à être perçus comme de grands rivaux. En général, les quartiers</w:t>
      </w:r>
      <w:r w:rsidRPr="000C60CC">
        <w:rPr>
          <w:rFonts w:asciiTheme="majorBidi" w:hAnsiTheme="majorBidi" w:cstheme="majorBidi"/>
          <w:sz w:val="32"/>
          <w:szCs w:val="32"/>
        </w:rPr>
        <w:t xml:space="preserve"> voisins sont ceux qui ont plus de confrontations et qui exacerbent plus l’antagonisme</w:t>
      </w:r>
      <w:r w:rsidRPr="00D2076A">
        <w:rPr>
          <w:rFonts w:asciiTheme="majorBidi" w:hAnsiTheme="majorBidi" w:cstheme="majorBidi"/>
          <w:b/>
          <w:bCs/>
          <w:sz w:val="32"/>
          <w:szCs w:val="32"/>
        </w:rPr>
        <w:t>.</w:t>
      </w:r>
    </w:p>
    <w:p w:rsidR="00D2076A" w:rsidRPr="00D2076A" w:rsidRDefault="00D2076A" w:rsidP="00D2076A">
      <w:pPr>
        <w:pStyle w:val="Paragraphedeliste"/>
        <w:ind w:left="142"/>
        <w:jc w:val="both"/>
        <w:rPr>
          <w:rFonts w:asciiTheme="majorBidi" w:hAnsiTheme="majorBidi" w:cstheme="majorBidi"/>
          <w:b/>
          <w:bCs/>
          <w:sz w:val="32"/>
          <w:szCs w:val="32"/>
        </w:rPr>
      </w:pPr>
    </w:p>
    <w:p w:rsidR="00D2076A" w:rsidRDefault="000C60CC" w:rsidP="000C60CC">
      <w:pPr>
        <w:pStyle w:val="Paragraphedeliste"/>
        <w:numPr>
          <w:ilvl w:val="1"/>
          <w:numId w:val="2"/>
        </w:numPr>
        <w:jc w:val="both"/>
        <w:rPr>
          <w:rFonts w:asciiTheme="majorBidi" w:hAnsiTheme="majorBidi" w:cstheme="majorBidi"/>
          <w:b/>
          <w:bCs/>
          <w:sz w:val="32"/>
          <w:szCs w:val="32"/>
        </w:rPr>
      </w:pPr>
      <w:r w:rsidRPr="000C60CC">
        <w:rPr>
          <w:rFonts w:asciiTheme="majorBidi" w:hAnsiTheme="majorBidi" w:cstheme="majorBidi"/>
          <w:b/>
          <w:bCs/>
          <w:sz w:val="32"/>
          <w:szCs w:val="32"/>
        </w:rPr>
        <w:t>Les quartiers: lieux de pratiques sociales.</w:t>
      </w:r>
    </w:p>
    <w:p w:rsidR="000C60CC" w:rsidRDefault="000C60CC" w:rsidP="000C60CC">
      <w:pPr>
        <w:pStyle w:val="Paragraphedeliste"/>
        <w:ind w:left="862"/>
        <w:jc w:val="both"/>
        <w:rPr>
          <w:rFonts w:asciiTheme="majorBidi" w:hAnsiTheme="majorBidi" w:cstheme="majorBidi"/>
          <w:b/>
          <w:bCs/>
          <w:sz w:val="32"/>
          <w:szCs w:val="32"/>
        </w:rPr>
      </w:pP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 xml:space="preserve">Le quartier prend le sens </w:t>
      </w:r>
      <w:r w:rsidRPr="000C60CC">
        <w:rPr>
          <w:rFonts w:asciiTheme="majorBidi" w:hAnsiTheme="majorBidi" w:cstheme="majorBidi"/>
          <w:b/>
          <w:bCs/>
          <w:sz w:val="32"/>
          <w:szCs w:val="32"/>
        </w:rPr>
        <w:t>de cité, bidonville voire HLM</w:t>
      </w:r>
      <w:r w:rsidRPr="000C60CC">
        <w:rPr>
          <w:rFonts w:asciiTheme="majorBidi" w:hAnsiTheme="majorBidi" w:cstheme="majorBidi"/>
          <w:sz w:val="32"/>
          <w:szCs w:val="32"/>
        </w:rPr>
        <w:t xml:space="preserve"> (habitation à loyer modéré). À l’image de nombreux pays, où la notion de quartier s’associe souvent aux pe</w:t>
      </w:r>
      <w:r w:rsidRPr="000C60CC">
        <w:rPr>
          <w:rFonts w:asciiTheme="majorBidi" w:hAnsiTheme="majorBidi" w:cstheme="majorBidi"/>
          <w:sz w:val="32"/>
          <w:szCs w:val="32"/>
        </w:rPr>
        <w:t>rsonnes carencées et qui vivent sous des conditions précaires.</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 xml:space="preserve">On entend par « </w:t>
      </w:r>
      <w:r w:rsidRPr="000C60CC">
        <w:rPr>
          <w:rFonts w:asciiTheme="majorBidi" w:hAnsiTheme="majorBidi" w:cstheme="majorBidi"/>
          <w:b/>
          <w:bCs/>
          <w:sz w:val="32"/>
          <w:szCs w:val="32"/>
        </w:rPr>
        <w:t>quartier chaud</w:t>
      </w:r>
      <w:r w:rsidRPr="000C60CC">
        <w:rPr>
          <w:rFonts w:asciiTheme="majorBidi" w:hAnsiTheme="majorBidi" w:cstheme="majorBidi"/>
          <w:sz w:val="32"/>
          <w:szCs w:val="32"/>
        </w:rPr>
        <w:t xml:space="preserve"> </w:t>
      </w:r>
      <w:r w:rsidRPr="000C60CC">
        <w:rPr>
          <w:rFonts w:asciiTheme="majorBidi" w:hAnsiTheme="majorBidi" w:cstheme="majorBidi"/>
          <w:sz w:val="32"/>
          <w:szCs w:val="32"/>
        </w:rPr>
        <w:t>» tout quartier réputé pour être mal fréquenté, souvent à cause de la prostitution, de la violence ou de certaines activités illicites.</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Appartenir à un quartier</w:t>
      </w:r>
      <w:r w:rsidRPr="000C60CC">
        <w:rPr>
          <w:rFonts w:asciiTheme="majorBidi" w:hAnsiTheme="majorBidi" w:cstheme="majorBidi"/>
          <w:sz w:val="32"/>
          <w:szCs w:val="32"/>
        </w:rPr>
        <w:t xml:space="preserve"> a une </w:t>
      </w:r>
      <w:r w:rsidRPr="000C60CC">
        <w:rPr>
          <w:rFonts w:asciiTheme="majorBidi" w:hAnsiTheme="majorBidi" w:cstheme="majorBidi"/>
          <w:b/>
          <w:bCs/>
          <w:sz w:val="32"/>
          <w:szCs w:val="32"/>
        </w:rPr>
        <w:t xml:space="preserve">grande </w:t>
      </w:r>
      <w:r w:rsidRPr="000C60CC">
        <w:rPr>
          <w:rFonts w:asciiTheme="majorBidi" w:hAnsiTheme="majorBidi" w:cstheme="majorBidi"/>
          <w:b/>
          <w:bCs/>
          <w:sz w:val="32"/>
          <w:szCs w:val="32"/>
        </w:rPr>
        <w:t>charge émotionnelle</w:t>
      </w:r>
      <w:r w:rsidRPr="000C60CC">
        <w:rPr>
          <w:rFonts w:asciiTheme="majorBidi" w:hAnsiTheme="majorBidi" w:cstheme="majorBidi"/>
          <w:sz w:val="32"/>
          <w:szCs w:val="32"/>
        </w:rPr>
        <w:t xml:space="preserve"> et culturelle</w:t>
      </w:r>
      <w:r w:rsidRPr="000C60CC">
        <w:rPr>
          <w:rFonts w:asciiTheme="majorBidi" w:hAnsiTheme="majorBidi" w:cstheme="majorBidi"/>
          <w:sz w:val="32"/>
          <w:szCs w:val="32"/>
        </w:rPr>
        <w:t>. Le quartier est perçu comme un espace de traditions et de pratiques presque intouchables, qui a réussi à échapper aux progrès de la modernité et de la globalisation. Ceci dit, les habitants sont fiers de fai</w:t>
      </w:r>
      <w:r w:rsidRPr="000C60CC">
        <w:rPr>
          <w:rFonts w:asciiTheme="majorBidi" w:hAnsiTheme="majorBidi" w:cstheme="majorBidi"/>
          <w:sz w:val="32"/>
          <w:szCs w:val="32"/>
        </w:rPr>
        <w:t xml:space="preserve">re partie d’un quartier. À ce titre, ceux qui réussissent </w:t>
      </w:r>
      <w:r w:rsidRPr="000C60CC">
        <w:rPr>
          <w:rFonts w:asciiTheme="majorBidi" w:hAnsiTheme="majorBidi" w:cstheme="majorBidi"/>
          <w:sz w:val="32"/>
          <w:szCs w:val="32"/>
        </w:rPr>
        <w:lastRenderedPageBreak/>
        <w:t xml:space="preserve">économiquement et qui déménagent d’un quartier plus humble à un autre de plus haut niveau socioéconomique, éprouvent un sentiment particulier pour leur quartier d’origine et ne cessent jamais de se </w:t>
      </w:r>
      <w:r w:rsidRPr="000C60CC">
        <w:rPr>
          <w:rFonts w:asciiTheme="majorBidi" w:hAnsiTheme="majorBidi" w:cstheme="majorBidi"/>
          <w:sz w:val="32"/>
          <w:szCs w:val="32"/>
        </w:rPr>
        <w:t>reconnaitre comme lui appartenant</w:t>
      </w:r>
      <w:r w:rsidRPr="000C60CC">
        <w:rPr>
          <w:rFonts w:asciiTheme="majorBidi" w:hAnsiTheme="majorBidi" w:cstheme="majorBidi"/>
          <w:sz w:val="32"/>
          <w:szCs w:val="32"/>
        </w:rPr>
        <w:t>.</w:t>
      </w:r>
    </w:p>
    <w:p w:rsidR="000C60CC" w:rsidRDefault="00210918" w:rsidP="000C60CC">
      <w:pPr>
        <w:jc w:val="both"/>
        <w:rPr>
          <w:rFonts w:asciiTheme="majorBidi" w:hAnsiTheme="majorBidi" w:cstheme="majorBidi"/>
          <w:b/>
          <w:bCs/>
          <w:sz w:val="32"/>
          <w:szCs w:val="32"/>
        </w:rPr>
      </w:pPr>
      <w:r>
        <w:rPr>
          <w:rFonts w:asciiTheme="majorBidi" w:hAnsiTheme="majorBidi" w:cstheme="majorBidi"/>
          <w:b/>
          <w:bCs/>
          <w:sz w:val="32"/>
          <w:szCs w:val="32"/>
        </w:rPr>
        <w:t>2.2</w:t>
      </w:r>
      <w:r w:rsidR="000C60CC" w:rsidRPr="000C60CC">
        <w:rPr>
          <w:rFonts w:asciiTheme="majorBidi" w:hAnsiTheme="majorBidi" w:cstheme="majorBidi"/>
          <w:b/>
          <w:bCs/>
          <w:sz w:val="32"/>
          <w:szCs w:val="32"/>
        </w:rPr>
        <w:t>.</w:t>
      </w:r>
      <w:r w:rsidR="000C60CC" w:rsidRPr="000C60CC">
        <w:rPr>
          <w:rFonts w:ascii="Calibri" w:eastAsia="+mj-ea" w:hAnsi="Calibri" w:cs="+mj-cs"/>
          <w:color w:val="000000"/>
          <w:kern w:val="24"/>
          <w:sz w:val="88"/>
          <w:szCs w:val="88"/>
        </w:rPr>
        <w:t xml:space="preserve"> </w:t>
      </w:r>
      <w:r w:rsidR="000C60CC" w:rsidRPr="000C60CC">
        <w:rPr>
          <w:rFonts w:asciiTheme="majorBidi" w:eastAsia="+mj-ea" w:hAnsiTheme="majorBidi" w:cstheme="majorBidi"/>
          <w:b/>
          <w:bCs/>
          <w:color w:val="000000"/>
          <w:kern w:val="24"/>
          <w:sz w:val="32"/>
          <w:szCs w:val="32"/>
        </w:rPr>
        <w:t>Les</w:t>
      </w:r>
      <w:r w:rsidR="000C60CC" w:rsidRPr="000C60CC">
        <w:rPr>
          <w:rFonts w:ascii="Calibri" w:eastAsia="+mj-ea" w:hAnsi="Calibri" w:cs="+mj-cs"/>
          <w:color w:val="000000"/>
          <w:kern w:val="24"/>
          <w:sz w:val="88"/>
          <w:szCs w:val="88"/>
        </w:rPr>
        <w:t xml:space="preserve"> </w:t>
      </w:r>
      <w:r w:rsidR="000C60CC" w:rsidRPr="000C60CC">
        <w:rPr>
          <w:rFonts w:asciiTheme="majorBidi" w:hAnsiTheme="majorBidi" w:cstheme="majorBidi"/>
          <w:b/>
          <w:bCs/>
          <w:sz w:val="32"/>
          <w:szCs w:val="32"/>
        </w:rPr>
        <w:t>Territoires périurbains</w:t>
      </w:r>
      <w:r w:rsidR="000C60CC">
        <w:rPr>
          <w:rFonts w:asciiTheme="majorBidi" w:hAnsiTheme="majorBidi" w:cstheme="majorBidi"/>
          <w:b/>
          <w:bCs/>
          <w:sz w:val="32"/>
          <w:szCs w:val="32"/>
        </w:rPr>
        <w:t>.</w:t>
      </w:r>
    </w:p>
    <w:p w:rsidR="00000000" w:rsidRPr="000C60CC" w:rsidRDefault="00F23C0B" w:rsidP="000C60CC">
      <w:pPr>
        <w:jc w:val="both"/>
        <w:rPr>
          <w:rFonts w:asciiTheme="majorBidi" w:hAnsiTheme="majorBidi" w:cstheme="majorBidi"/>
          <w:b/>
          <w:bCs/>
          <w:sz w:val="32"/>
          <w:szCs w:val="32"/>
        </w:rPr>
      </w:pPr>
      <w:r w:rsidRPr="000C60CC">
        <w:rPr>
          <w:rFonts w:asciiTheme="majorBidi" w:hAnsiTheme="majorBidi" w:cstheme="majorBidi"/>
          <w:b/>
          <w:bCs/>
          <w:sz w:val="32"/>
          <w:szCs w:val="32"/>
        </w:rPr>
        <w:t>Définition</w:t>
      </w:r>
      <w:r w:rsidR="000C60CC">
        <w:rPr>
          <w:rFonts w:asciiTheme="majorBidi" w:hAnsiTheme="majorBidi" w:cstheme="majorBidi"/>
          <w:b/>
          <w:bCs/>
          <w:sz w:val="32"/>
          <w:szCs w:val="32"/>
        </w:rPr>
        <w:t>s</w:t>
      </w:r>
      <w:r w:rsidR="000C60CC">
        <w:rPr>
          <w:rStyle w:val="Appelnotedebasdep"/>
          <w:rFonts w:asciiTheme="majorBidi" w:hAnsiTheme="majorBidi" w:cstheme="majorBidi"/>
          <w:b/>
          <w:bCs/>
          <w:sz w:val="32"/>
          <w:szCs w:val="32"/>
        </w:rPr>
        <w:footnoteReference w:id="3"/>
      </w:r>
      <w:r w:rsidRPr="000C60CC">
        <w:rPr>
          <w:rFonts w:asciiTheme="majorBidi" w:hAnsiTheme="majorBidi" w:cstheme="majorBidi"/>
          <w:b/>
          <w:bCs/>
          <w:sz w:val="32"/>
          <w:szCs w:val="32"/>
        </w:rPr>
        <w:t>:</w:t>
      </w:r>
    </w:p>
    <w:p w:rsidR="00000000" w:rsidRPr="000C60CC" w:rsidRDefault="00F23C0B" w:rsidP="000C60CC">
      <w:pPr>
        <w:numPr>
          <w:ilvl w:val="0"/>
          <w:numId w:val="9"/>
        </w:numPr>
        <w:jc w:val="both"/>
        <w:rPr>
          <w:rFonts w:asciiTheme="majorBidi" w:hAnsiTheme="majorBidi" w:cstheme="majorBidi"/>
          <w:sz w:val="32"/>
          <w:szCs w:val="32"/>
        </w:rPr>
      </w:pPr>
      <w:r w:rsidRPr="000C60CC">
        <w:rPr>
          <w:rFonts w:asciiTheme="majorBidi" w:hAnsiTheme="majorBidi" w:cstheme="majorBidi"/>
          <w:b/>
          <w:bCs/>
          <w:sz w:val="32"/>
          <w:szCs w:val="32"/>
        </w:rPr>
        <w:t>D’un point de vue morphologique</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t xml:space="preserve">le périurbain désigne une forme urbaine caractérisée par l’éloignement et la discontinuité du bâti vis-à-vis de l'agglomération : il  </w:t>
      </w:r>
      <w:r w:rsidRPr="000C60CC">
        <w:rPr>
          <w:rFonts w:asciiTheme="majorBidi" w:hAnsiTheme="majorBidi" w:cstheme="majorBidi"/>
          <w:sz w:val="32"/>
          <w:szCs w:val="32"/>
        </w:rPr>
        <w:t>correspond à la partie non-agglomérée des aires urbaines. L’étalement urbain s’y effectue non pas en nappe mais en nébuleuse avec des pleins et des vides.</w:t>
      </w:r>
    </w:p>
    <w:p w:rsidR="00000000" w:rsidRPr="000C60CC" w:rsidRDefault="00F23C0B" w:rsidP="000C60CC">
      <w:pPr>
        <w:numPr>
          <w:ilvl w:val="0"/>
          <w:numId w:val="9"/>
        </w:numPr>
        <w:jc w:val="both"/>
        <w:rPr>
          <w:rFonts w:asciiTheme="majorBidi" w:hAnsiTheme="majorBidi" w:cstheme="majorBidi"/>
          <w:sz w:val="32"/>
          <w:szCs w:val="32"/>
        </w:rPr>
      </w:pPr>
      <w:r w:rsidRPr="000C60CC">
        <w:rPr>
          <w:rFonts w:asciiTheme="majorBidi" w:hAnsiTheme="majorBidi" w:cstheme="majorBidi"/>
          <w:b/>
          <w:bCs/>
          <w:sz w:val="32"/>
          <w:szCs w:val="32"/>
        </w:rPr>
        <w:t>Du point de vue fonctionnel</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t xml:space="preserve">le périurbain entretient un lien fort avec le pôle urbain. Une commune </w:t>
      </w:r>
      <w:r w:rsidRPr="000C60CC">
        <w:rPr>
          <w:rFonts w:asciiTheme="majorBidi" w:hAnsiTheme="majorBidi" w:cstheme="majorBidi"/>
          <w:sz w:val="32"/>
          <w:szCs w:val="32"/>
        </w:rPr>
        <w:t xml:space="preserve">périurbaine au sens de l'INSEE voit au moins 40 % de sa population résidente ayant un emploi travailler dans le pôle urbain ou dans les communes attirées par celui-ci. Certaines communes périurbaines sont dites communes multipolarisées quand au moins 40 % </w:t>
      </w:r>
      <w:r w:rsidRPr="000C60CC">
        <w:rPr>
          <w:rFonts w:asciiTheme="majorBidi" w:hAnsiTheme="majorBidi" w:cstheme="majorBidi"/>
          <w:sz w:val="32"/>
          <w:szCs w:val="32"/>
        </w:rPr>
        <w:t>de la population résidente ayant un emploi travaille dans plusieurs aires urbaines. L’espace périurbain fonctionne avec une intense mobilité pendulaire domicile-travail, reposant en large partie sur l'automobile. Ce seul  critère fonctionnel ne suffit pour</w:t>
      </w:r>
      <w:r w:rsidRPr="000C60CC">
        <w:rPr>
          <w:rFonts w:asciiTheme="majorBidi" w:hAnsiTheme="majorBidi" w:cstheme="majorBidi"/>
          <w:sz w:val="32"/>
          <w:szCs w:val="32"/>
        </w:rPr>
        <w:t>tant pas pour appréhender les interdépendances entre le périurbain et la ville.</w:t>
      </w:r>
    </w:p>
    <w:p w:rsidR="000C60CC" w:rsidRDefault="00CA67F6" w:rsidP="000C60CC">
      <w:pPr>
        <w:jc w:val="both"/>
        <w:rPr>
          <w:rFonts w:asciiTheme="majorBidi" w:hAnsiTheme="majorBidi" w:cstheme="majorBidi"/>
          <w:b/>
          <w:bCs/>
          <w:sz w:val="32"/>
          <w:szCs w:val="32"/>
        </w:rPr>
      </w:pPr>
      <w:r>
        <w:rPr>
          <w:rFonts w:asciiTheme="majorBidi" w:hAnsiTheme="majorBidi" w:cstheme="majorBidi"/>
          <w:b/>
          <w:bCs/>
          <w:sz w:val="32"/>
          <w:szCs w:val="32"/>
        </w:rPr>
        <w:t>2.3</w:t>
      </w:r>
      <w:r w:rsidR="000C60CC">
        <w:rPr>
          <w:rFonts w:asciiTheme="majorBidi" w:hAnsiTheme="majorBidi" w:cstheme="majorBidi"/>
          <w:b/>
          <w:bCs/>
          <w:sz w:val="32"/>
          <w:szCs w:val="32"/>
        </w:rPr>
        <w:t>.</w:t>
      </w:r>
      <w:r w:rsidR="000C60CC" w:rsidRPr="000C60CC">
        <w:rPr>
          <w:rFonts w:ascii="Calibri" w:eastAsia="+mj-ea" w:hAnsi="Calibri" w:cs="+mj-cs"/>
          <w:color w:val="000000"/>
          <w:kern w:val="24"/>
          <w:sz w:val="88"/>
          <w:szCs w:val="88"/>
        </w:rPr>
        <w:t xml:space="preserve"> </w:t>
      </w:r>
      <w:r w:rsidR="000C60CC" w:rsidRPr="000C60CC">
        <w:rPr>
          <w:rFonts w:asciiTheme="majorBidi" w:eastAsia="+mj-ea" w:hAnsiTheme="majorBidi" w:cstheme="majorBidi"/>
          <w:b/>
          <w:bCs/>
          <w:color w:val="000000"/>
          <w:kern w:val="24"/>
          <w:sz w:val="32"/>
          <w:szCs w:val="32"/>
        </w:rPr>
        <w:t>Les</w:t>
      </w:r>
      <w:r w:rsidR="000C60CC">
        <w:rPr>
          <w:rFonts w:asciiTheme="majorBidi" w:eastAsia="+mj-ea" w:hAnsiTheme="majorBidi" w:cstheme="majorBidi"/>
          <w:color w:val="000000"/>
          <w:kern w:val="24"/>
          <w:sz w:val="32"/>
          <w:szCs w:val="32"/>
        </w:rPr>
        <w:t xml:space="preserve"> </w:t>
      </w:r>
      <w:r w:rsidR="000C60CC" w:rsidRPr="000C60CC">
        <w:rPr>
          <w:rFonts w:asciiTheme="majorBidi" w:hAnsiTheme="majorBidi" w:cstheme="majorBidi"/>
          <w:b/>
          <w:bCs/>
          <w:sz w:val="32"/>
          <w:szCs w:val="32"/>
        </w:rPr>
        <w:t>Caractéristiques du périurbain</w:t>
      </w:r>
      <w:r w:rsidR="000C60CC">
        <w:rPr>
          <w:rFonts w:asciiTheme="majorBidi" w:hAnsiTheme="majorBidi" w:cstheme="majorBidi"/>
          <w:b/>
          <w:bCs/>
          <w:sz w:val="32"/>
          <w:szCs w:val="32"/>
        </w:rPr>
        <w:t>.</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La</w:t>
      </w:r>
      <w:r w:rsidRPr="000C60CC">
        <w:rPr>
          <w:rFonts w:asciiTheme="majorBidi" w:hAnsiTheme="majorBidi" w:cstheme="majorBidi"/>
          <w:b/>
          <w:bCs/>
          <w:sz w:val="32"/>
          <w:szCs w:val="32"/>
        </w:rPr>
        <w:t> </w:t>
      </w:r>
      <w:r w:rsidRPr="000C60CC">
        <w:rPr>
          <w:rFonts w:asciiTheme="majorBidi" w:hAnsiTheme="majorBidi" w:cstheme="majorBidi"/>
          <w:b/>
          <w:bCs/>
          <w:i/>
          <w:iCs/>
          <w:sz w:val="32"/>
          <w:szCs w:val="32"/>
        </w:rPr>
        <w:t>ville diffuse</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t>l’</w:t>
      </w:r>
      <w:r w:rsidRPr="000C60CC">
        <w:rPr>
          <w:rFonts w:asciiTheme="majorBidi" w:hAnsiTheme="majorBidi" w:cstheme="majorBidi"/>
          <w:b/>
          <w:bCs/>
          <w:i/>
          <w:iCs/>
          <w:sz w:val="32"/>
          <w:szCs w:val="32"/>
        </w:rPr>
        <w:t>entre-v</w:t>
      </w:r>
      <w:r w:rsidRPr="000C60CC">
        <w:rPr>
          <w:rFonts w:asciiTheme="majorBidi" w:hAnsiTheme="majorBidi" w:cstheme="majorBidi"/>
          <w:b/>
          <w:bCs/>
          <w:i/>
          <w:iCs/>
          <w:sz w:val="32"/>
          <w:szCs w:val="32"/>
        </w:rPr>
        <w:t>ille</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t>la</w:t>
      </w:r>
      <w:r w:rsidRPr="000C60CC">
        <w:rPr>
          <w:rFonts w:asciiTheme="majorBidi" w:hAnsiTheme="majorBidi" w:cstheme="majorBidi"/>
          <w:b/>
          <w:bCs/>
          <w:sz w:val="32"/>
          <w:szCs w:val="32"/>
        </w:rPr>
        <w:t> </w:t>
      </w:r>
      <w:r w:rsidRPr="000C60CC">
        <w:rPr>
          <w:rFonts w:asciiTheme="majorBidi" w:hAnsiTheme="majorBidi" w:cstheme="majorBidi"/>
          <w:b/>
          <w:bCs/>
          <w:i/>
          <w:iCs/>
          <w:sz w:val="32"/>
          <w:szCs w:val="32"/>
        </w:rPr>
        <w:t>ville émergente</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t>les</w:t>
      </w:r>
      <w:r w:rsidRPr="000C60CC">
        <w:rPr>
          <w:rFonts w:asciiTheme="majorBidi" w:hAnsiTheme="majorBidi" w:cstheme="majorBidi"/>
          <w:b/>
          <w:bCs/>
          <w:sz w:val="32"/>
          <w:szCs w:val="32"/>
        </w:rPr>
        <w:t> </w:t>
      </w:r>
      <w:r w:rsidRPr="000C60CC">
        <w:rPr>
          <w:rFonts w:asciiTheme="majorBidi" w:hAnsiTheme="majorBidi" w:cstheme="majorBidi"/>
          <w:b/>
          <w:bCs/>
          <w:i/>
          <w:iCs/>
          <w:sz w:val="32"/>
          <w:szCs w:val="32"/>
        </w:rPr>
        <w:t>post-suburbs</w:t>
      </w:r>
      <w:r w:rsidRPr="000C60CC">
        <w:rPr>
          <w:rFonts w:asciiTheme="majorBidi" w:hAnsiTheme="majorBidi" w:cstheme="majorBidi"/>
          <w:b/>
          <w:bCs/>
          <w:sz w:val="32"/>
          <w:szCs w:val="32"/>
        </w:rPr>
        <w:t xml:space="preserve">, … </w:t>
      </w:r>
      <w:r w:rsidRPr="000C60CC">
        <w:rPr>
          <w:rFonts w:asciiTheme="majorBidi" w:hAnsiTheme="majorBidi" w:cstheme="majorBidi"/>
          <w:sz w:val="32"/>
          <w:szCs w:val="32"/>
        </w:rPr>
        <w:t>autant de concepts pour parler du périurbain, qui rendent compte</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t>à la</w:t>
      </w:r>
      <w:r w:rsidRPr="000C60CC">
        <w:rPr>
          <w:rFonts w:asciiTheme="majorBidi" w:hAnsiTheme="majorBidi" w:cstheme="majorBidi"/>
          <w:b/>
          <w:bCs/>
          <w:sz w:val="32"/>
          <w:szCs w:val="32"/>
        </w:rPr>
        <w:t xml:space="preserve"> </w:t>
      </w:r>
      <w:r w:rsidRPr="000C60CC">
        <w:rPr>
          <w:rFonts w:asciiTheme="majorBidi" w:hAnsiTheme="majorBidi" w:cstheme="majorBidi"/>
          <w:sz w:val="32"/>
          <w:szCs w:val="32"/>
        </w:rPr>
        <w:lastRenderedPageBreak/>
        <w:t xml:space="preserve">fois de la diffusion de ce phénomène et de ses singularités selon les contextes. </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 xml:space="preserve">Chacun de ces concepts renvoie à des </w:t>
      </w:r>
      <w:r w:rsidRPr="000C60CC">
        <w:rPr>
          <w:rFonts w:asciiTheme="majorBidi" w:hAnsiTheme="majorBidi" w:cstheme="majorBidi"/>
          <w:b/>
          <w:bCs/>
          <w:sz w:val="32"/>
          <w:szCs w:val="32"/>
        </w:rPr>
        <w:t>processus d’urbanisa</w:t>
      </w:r>
      <w:r w:rsidRPr="000C60CC">
        <w:rPr>
          <w:rFonts w:asciiTheme="majorBidi" w:hAnsiTheme="majorBidi" w:cstheme="majorBidi"/>
          <w:b/>
          <w:bCs/>
          <w:sz w:val="32"/>
          <w:szCs w:val="32"/>
        </w:rPr>
        <w:t>tion</w:t>
      </w:r>
      <w:r w:rsidRPr="000C60CC">
        <w:rPr>
          <w:rFonts w:asciiTheme="majorBidi" w:hAnsiTheme="majorBidi" w:cstheme="majorBidi"/>
          <w:sz w:val="32"/>
          <w:szCs w:val="32"/>
        </w:rPr>
        <w:t xml:space="preserve"> qui résultent de </w:t>
      </w:r>
      <w:r w:rsidRPr="000C60CC">
        <w:rPr>
          <w:rFonts w:asciiTheme="majorBidi" w:hAnsiTheme="majorBidi" w:cstheme="majorBidi"/>
          <w:sz w:val="32"/>
          <w:szCs w:val="32"/>
        </w:rPr>
        <w:t xml:space="preserve">diverses </w:t>
      </w:r>
      <w:r w:rsidRPr="000C60CC">
        <w:rPr>
          <w:rFonts w:asciiTheme="majorBidi" w:hAnsiTheme="majorBidi" w:cstheme="majorBidi"/>
          <w:b/>
          <w:bCs/>
          <w:sz w:val="32"/>
          <w:szCs w:val="32"/>
        </w:rPr>
        <w:t>dynamiques</w:t>
      </w:r>
      <w:r w:rsidRPr="000C60CC">
        <w:rPr>
          <w:rFonts w:asciiTheme="majorBidi" w:hAnsiTheme="majorBidi" w:cstheme="majorBidi"/>
          <w:sz w:val="32"/>
          <w:szCs w:val="32"/>
        </w:rPr>
        <w:t xml:space="preserve"> économiques, industrielles, sociales, et du </w:t>
      </w:r>
      <w:r w:rsidRPr="000C60CC">
        <w:rPr>
          <w:rFonts w:asciiTheme="majorBidi" w:hAnsiTheme="majorBidi" w:cstheme="majorBidi"/>
          <w:b/>
          <w:bCs/>
          <w:sz w:val="32"/>
          <w:szCs w:val="32"/>
        </w:rPr>
        <w:t>développement</w:t>
      </w:r>
      <w:r w:rsidRPr="000C60CC">
        <w:rPr>
          <w:rFonts w:asciiTheme="majorBidi" w:hAnsiTheme="majorBidi" w:cstheme="majorBidi"/>
          <w:sz w:val="32"/>
          <w:szCs w:val="32"/>
        </w:rPr>
        <w:t xml:space="preserve"> des infrastructures</w:t>
      </w:r>
      <w:r w:rsidRPr="000C60CC">
        <w:rPr>
          <w:rFonts w:asciiTheme="majorBidi" w:hAnsiTheme="majorBidi" w:cstheme="majorBidi"/>
          <w:sz w:val="32"/>
          <w:szCs w:val="32"/>
        </w:rPr>
        <w:t xml:space="preserve">, par lesquelles prend forme la périurbanisation. </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Ces dynamiques transforment les caractéristiques morphologiques de ces territoires, «</w:t>
      </w:r>
      <w:r w:rsidRPr="000C60CC">
        <w:rPr>
          <w:rFonts w:asciiTheme="majorBidi" w:hAnsiTheme="majorBidi" w:cstheme="majorBidi"/>
          <w:sz w:val="32"/>
          <w:szCs w:val="32"/>
        </w:rPr>
        <w:t> </w:t>
      </w:r>
      <w:r w:rsidRPr="000C60CC">
        <w:rPr>
          <w:rFonts w:asciiTheme="majorBidi" w:hAnsiTheme="majorBidi" w:cstheme="majorBidi"/>
          <w:sz w:val="32"/>
          <w:szCs w:val="32"/>
        </w:rPr>
        <w:t>l’interpénétration » de l’urbain et du rural, leurs rapports avec le centre urbain et leurs possibles évolutions. Elles donnent lieu au développement d’activités, de fonctionnalités et de modes de vie spécifiques.</w:t>
      </w:r>
    </w:p>
    <w:p w:rsidR="000C60CC" w:rsidRDefault="00CA67F6" w:rsidP="000C60CC">
      <w:pPr>
        <w:jc w:val="both"/>
        <w:rPr>
          <w:rFonts w:asciiTheme="majorBidi" w:hAnsiTheme="majorBidi" w:cstheme="majorBidi"/>
          <w:b/>
          <w:bCs/>
          <w:sz w:val="32"/>
          <w:szCs w:val="32"/>
        </w:rPr>
      </w:pPr>
      <w:r>
        <w:rPr>
          <w:rFonts w:asciiTheme="majorBidi" w:hAnsiTheme="majorBidi" w:cstheme="majorBidi"/>
          <w:b/>
          <w:bCs/>
          <w:sz w:val="32"/>
          <w:szCs w:val="32"/>
        </w:rPr>
        <w:t>2.3</w:t>
      </w:r>
      <w:r w:rsidR="000C60CC">
        <w:rPr>
          <w:rFonts w:asciiTheme="majorBidi" w:hAnsiTheme="majorBidi" w:cstheme="majorBidi"/>
          <w:b/>
          <w:bCs/>
          <w:sz w:val="32"/>
          <w:szCs w:val="32"/>
        </w:rPr>
        <w:t>.1.</w:t>
      </w:r>
      <w:r w:rsidR="000C60CC" w:rsidRPr="000C60CC">
        <w:rPr>
          <w:rFonts w:ascii="Calibri" w:eastAsia="+mj-ea" w:hAnsi="Calibri" w:cs="+mj-cs"/>
          <w:color w:val="000000"/>
          <w:kern w:val="24"/>
          <w:sz w:val="88"/>
          <w:szCs w:val="88"/>
        </w:rPr>
        <w:t xml:space="preserve"> </w:t>
      </w:r>
      <w:r w:rsidR="000C60CC" w:rsidRPr="000C60CC">
        <w:rPr>
          <w:rFonts w:ascii="Calibri" w:eastAsia="+mj-ea" w:hAnsi="Calibri" w:cs="+mj-cs"/>
          <w:b/>
          <w:bCs/>
          <w:color w:val="000000"/>
          <w:kern w:val="24"/>
          <w:sz w:val="32"/>
          <w:szCs w:val="32"/>
        </w:rPr>
        <w:t>La</w:t>
      </w:r>
      <w:r w:rsidR="000C60CC">
        <w:rPr>
          <w:rFonts w:ascii="Calibri" w:eastAsia="+mj-ea" w:hAnsi="Calibri" w:cs="+mj-cs"/>
          <w:color w:val="000000"/>
          <w:kern w:val="24"/>
          <w:sz w:val="32"/>
          <w:szCs w:val="32"/>
        </w:rPr>
        <w:t xml:space="preserve"> </w:t>
      </w:r>
      <w:r w:rsidR="000C60CC" w:rsidRPr="000C60CC">
        <w:rPr>
          <w:rFonts w:asciiTheme="majorBidi" w:hAnsiTheme="majorBidi" w:cstheme="majorBidi"/>
          <w:b/>
          <w:bCs/>
          <w:sz w:val="32"/>
          <w:szCs w:val="32"/>
        </w:rPr>
        <w:t>Morphologie</w:t>
      </w:r>
      <w:r w:rsidR="000C60CC">
        <w:rPr>
          <w:rFonts w:asciiTheme="majorBidi" w:hAnsiTheme="majorBidi" w:cstheme="majorBidi"/>
          <w:b/>
          <w:bCs/>
          <w:sz w:val="32"/>
          <w:szCs w:val="32"/>
        </w:rPr>
        <w:t>.</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 xml:space="preserve">Le périurbain de ce </w:t>
      </w:r>
      <w:r w:rsidRPr="000C60CC">
        <w:rPr>
          <w:rFonts w:asciiTheme="majorBidi" w:hAnsiTheme="majorBidi" w:cstheme="majorBidi"/>
          <w:sz w:val="32"/>
          <w:szCs w:val="32"/>
        </w:rPr>
        <w:t xml:space="preserve">point de vue n’est pas urbain : ses paysages sont d’allure plutôt </w:t>
      </w:r>
      <w:r w:rsidRPr="000C60CC">
        <w:rPr>
          <w:rFonts w:asciiTheme="majorBidi" w:hAnsiTheme="majorBidi" w:cstheme="majorBidi"/>
          <w:b/>
          <w:bCs/>
          <w:sz w:val="32"/>
          <w:szCs w:val="32"/>
        </w:rPr>
        <w:t>campagnarde</w:t>
      </w:r>
      <w:r w:rsidRPr="000C60CC">
        <w:rPr>
          <w:rFonts w:asciiTheme="majorBidi" w:hAnsiTheme="majorBidi" w:cstheme="majorBidi"/>
          <w:sz w:val="32"/>
          <w:szCs w:val="32"/>
        </w:rPr>
        <w:t xml:space="preserve"> .</w:t>
      </w:r>
    </w:p>
    <w:p w:rsidR="00000000" w:rsidRPr="000C60CC" w:rsidRDefault="00F23C0B" w:rsidP="000C60CC">
      <w:pPr>
        <w:jc w:val="both"/>
        <w:rPr>
          <w:rFonts w:asciiTheme="majorBidi" w:hAnsiTheme="majorBidi" w:cstheme="majorBidi"/>
          <w:sz w:val="32"/>
          <w:szCs w:val="32"/>
        </w:rPr>
      </w:pPr>
      <w:r w:rsidRPr="000C60CC">
        <w:rPr>
          <w:rFonts w:asciiTheme="majorBidi" w:hAnsiTheme="majorBidi" w:cstheme="majorBidi"/>
          <w:sz w:val="32"/>
          <w:szCs w:val="32"/>
        </w:rPr>
        <w:t xml:space="preserve">Et ce n’est pas un caractère </w:t>
      </w:r>
      <w:r w:rsidRPr="000C60CC">
        <w:rPr>
          <w:rFonts w:asciiTheme="majorBidi" w:hAnsiTheme="majorBidi" w:cstheme="majorBidi"/>
          <w:b/>
          <w:bCs/>
          <w:sz w:val="32"/>
          <w:szCs w:val="32"/>
        </w:rPr>
        <w:t>temporaire</w:t>
      </w:r>
      <w:r w:rsidRPr="000C60CC">
        <w:rPr>
          <w:rFonts w:asciiTheme="majorBidi" w:hAnsiTheme="majorBidi" w:cstheme="majorBidi"/>
          <w:sz w:val="32"/>
          <w:szCs w:val="32"/>
        </w:rPr>
        <w:t xml:space="preserve"> : les villages et bourgs périurbains ne devraient pas être intégrés aux banlieues des villes dans un avenir proche ni même lointain ; </w:t>
      </w:r>
      <w:r w:rsidRPr="000C60CC">
        <w:rPr>
          <w:rFonts w:asciiTheme="majorBidi" w:hAnsiTheme="majorBidi" w:cstheme="majorBidi"/>
          <w:sz w:val="32"/>
          <w:szCs w:val="32"/>
        </w:rPr>
        <w:t xml:space="preserve">ils </w:t>
      </w:r>
      <w:r w:rsidRPr="000C60CC">
        <w:rPr>
          <w:rFonts w:asciiTheme="majorBidi" w:hAnsiTheme="majorBidi" w:cstheme="majorBidi"/>
          <w:sz w:val="32"/>
          <w:szCs w:val="32"/>
        </w:rPr>
        <w:t xml:space="preserve">vont demeurer des villages et des bourgs </w:t>
      </w:r>
      <w:r w:rsidRPr="000C60CC">
        <w:rPr>
          <w:rFonts w:asciiTheme="majorBidi" w:hAnsiTheme="majorBidi" w:cstheme="majorBidi"/>
          <w:sz w:val="32"/>
          <w:szCs w:val="32"/>
        </w:rPr>
        <w:t>et donc conserver une forme propre, un caractère paysager très différent de celui des villes et des espaces usuellement associés à l’urbain. </w:t>
      </w:r>
    </w:p>
    <w:p w:rsidR="000C60CC" w:rsidRDefault="00CA67F6" w:rsidP="000C60CC">
      <w:pPr>
        <w:jc w:val="both"/>
        <w:rPr>
          <w:rFonts w:asciiTheme="majorBidi" w:hAnsiTheme="majorBidi" w:cstheme="majorBidi"/>
          <w:b/>
          <w:bCs/>
          <w:sz w:val="32"/>
          <w:szCs w:val="32"/>
        </w:rPr>
      </w:pPr>
      <w:r>
        <w:rPr>
          <w:rFonts w:asciiTheme="majorBidi" w:hAnsiTheme="majorBidi" w:cstheme="majorBidi"/>
          <w:b/>
          <w:bCs/>
          <w:sz w:val="32"/>
          <w:szCs w:val="32"/>
        </w:rPr>
        <w:t>2.3</w:t>
      </w:r>
      <w:r w:rsidR="000C60CC">
        <w:rPr>
          <w:rFonts w:asciiTheme="majorBidi" w:hAnsiTheme="majorBidi" w:cstheme="majorBidi"/>
          <w:b/>
          <w:bCs/>
          <w:sz w:val="32"/>
          <w:szCs w:val="32"/>
        </w:rPr>
        <w:t>.2.</w:t>
      </w:r>
      <w:r w:rsidR="000C60CC" w:rsidRPr="000C60CC">
        <w:rPr>
          <w:rFonts w:ascii="Calibri" w:eastAsia="+mj-ea" w:hAnsi="Calibri" w:cs="+mj-cs"/>
          <w:color w:val="000000"/>
          <w:kern w:val="24"/>
          <w:sz w:val="88"/>
          <w:szCs w:val="88"/>
        </w:rPr>
        <w:t xml:space="preserve"> </w:t>
      </w:r>
      <w:r w:rsidR="000C60CC" w:rsidRPr="000C60CC">
        <w:rPr>
          <w:rFonts w:asciiTheme="majorBidi" w:hAnsiTheme="majorBidi" w:cstheme="majorBidi"/>
          <w:b/>
          <w:bCs/>
          <w:sz w:val="32"/>
          <w:szCs w:val="32"/>
        </w:rPr>
        <w:t>La dimension sociale</w:t>
      </w:r>
      <w:r w:rsidR="000C60CC">
        <w:rPr>
          <w:rFonts w:asciiTheme="majorBidi" w:hAnsiTheme="majorBidi" w:cstheme="majorBidi"/>
          <w:b/>
          <w:bCs/>
          <w:sz w:val="32"/>
          <w:szCs w:val="32"/>
        </w:rPr>
        <w:t>.</w:t>
      </w:r>
    </w:p>
    <w:p w:rsidR="000C60CC" w:rsidRPr="00210918" w:rsidRDefault="000C60CC" w:rsidP="000C60CC">
      <w:pPr>
        <w:jc w:val="both"/>
        <w:rPr>
          <w:rFonts w:asciiTheme="majorBidi" w:hAnsiTheme="majorBidi" w:cstheme="majorBidi"/>
          <w:i/>
          <w:iCs/>
          <w:sz w:val="32"/>
          <w:szCs w:val="32"/>
        </w:rPr>
      </w:pPr>
      <w:r w:rsidRPr="00210918">
        <w:rPr>
          <w:rFonts w:asciiTheme="majorBidi" w:hAnsiTheme="majorBidi" w:cstheme="majorBidi"/>
          <w:i/>
          <w:iCs/>
          <w:sz w:val="32"/>
          <w:szCs w:val="32"/>
        </w:rPr>
        <w:t xml:space="preserve">En quoi les modes de vie des habitants du périurbain méritent-ils le préfixe « péri» ? </w:t>
      </w:r>
    </w:p>
    <w:p w:rsidR="00000000" w:rsidRPr="000C60CC" w:rsidRDefault="00F23C0B" w:rsidP="00210918">
      <w:pPr>
        <w:jc w:val="both"/>
        <w:rPr>
          <w:rFonts w:asciiTheme="majorBidi" w:hAnsiTheme="majorBidi" w:cstheme="majorBidi"/>
          <w:sz w:val="32"/>
          <w:szCs w:val="32"/>
        </w:rPr>
      </w:pPr>
      <w:r w:rsidRPr="000C60CC">
        <w:rPr>
          <w:rFonts w:asciiTheme="majorBidi" w:hAnsiTheme="majorBidi" w:cstheme="majorBidi"/>
          <w:sz w:val="32"/>
          <w:szCs w:val="32"/>
        </w:rPr>
        <w:t>Les modes de vie étant tous urbains, il devient difficile d’identifier des territoires qui seraient à la périphérie de l’urbain. Par ailleurs, pour beaucoup d’habitants des périphéries, la vie quotidienne se déroul</w:t>
      </w:r>
      <w:r w:rsidRPr="000C60CC">
        <w:rPr>
          <w:rFonts w:asciiTheme="majorBidi" w:hAnsiTheme="majorBidi" w:cstheme="majorBidi"/>
          <w:sz w:val="32"/>
          <w:szCs w:val="32"/>
        </w:rPr>
        <w:t xml:space="preserve">e dans un magma d’ensembles pavillonnaires, de voies rapides, de </w:t>
      </w:r>
      <w:r w:rsidRPr="000C60CC">
        <w:rPr>
          <w:rFonts w:asciiTheme="majorBidi" w:hAnsiTheme="majorBidi" w:cstheme="majorBidi"/>
          <w:sz w:val="32"/>
          <w:szCs w:val="32"/>
        </w:rPr>
        <w:lastRenderedPageBreak/>
        <w:t xml:space="preserve">centres commerciaux, de multiplexes et de zones d’activités, tous situés en périphérie. </w:t>
      </w:r>
    </w:p>
    <w:p w:rsidR="00000000" w:rsidRPr="000C60CC" w:rsidRDefault="00F23C0B" w:rsidP="00210918">
      <w:pPr>
        <w:jc w:val="both"/>
        <w:rPr>
          <w:rFonts w:asciiTheme="majorBidi" w:hAnsiTheme="majorBidi" w:cstheme="majorBidi"/>
          <w:sz w:val="32"/>
          <w:szCs w:val="32"/>
        </w:rPr>
      </w:pPr>
      <w:r w:rsidRPr="000C60CC">
        <w:rPr>
          <w:rFonts w:asciiTheme="majorBidi" w:hAnsiTheme="majorBidi" w:cstheme="majorBidi"/>
          <w:sz w:val="32"/>
          <w:szCs w:val="32"/>
        </w:rPr>
        <w:t>Lorsque les périurbains se rendent dans un centre urbain traditionnel, il s’agit souvent d’une petite</w:t>
      </w:r>
      <w:r w:rsidRPr="000C60CC">
        <w:rPr>
          <w:rFonts w:asciiTheme="majorBidi" w:hAnsiTheme="majorBidi" w:cstheme="majorBidi"/>
          <w:sz w:val="32"/>
          <w:szCs w:val="32"/>
        </w:rPr>
        <w:t xml:space="preserve"> ville elle-même périurbaine. </w:t>
      </w:r>
    </w:p>
    <w:p w:rsidR="00000000" w:rsidRPr="000C60CC" w:rsidRDefault="00F23C0B" w:rsidP="00210918">
      <w:pPr>
        <w:jc w:val="both"/>
        <w:rPr>
          <w:rFonts w:asciiTheme="majorBidi" w:hAnsiTheme="majorBidi" w:cstheme="majorBidi"/>
          <w:sz w:val="32"/>
          <w:szCs w:val="32"/>
        </w:rPr>
      </w:pPr>
      <w:r w:rsidRPr="000C60CC">
        <w:rPr>
          <w:rFonts w:asciiTheme="majorBidi" w:hAnsiTheme="majorBidi" w:cstheme="majorBidi"/>
          <w:sz w:val="32"/>
          <w:szCs w:val="32"/>
        </w:rPr>
        <w:t>Bref, beaucoup de périurbains ne fréquentent pas ou peu le centre urbain dont ils sont supposés dépendre lors de leurs pérégrinations quotidiennes.</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Surtout, il faut distinguer l’expérience quotidienne des périurbains et les</w:t>
      </w:r>
      <w:r w:rsidRPr="00210918">
        <w:rPr>
          <w:rFonts w:asciiTheme="majorBidi" w:hAnsiTheme="majorBidi" w:cstheme="majorBidi"/>
          <w:sz w:val="32"/>
          <w:szCs w:val="32"/>
        </w:rPr>
        <w:t xml:space="preserve"> logiques fonctionnelles.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 xml:space="preserve">Les périurbains peuvent certes accéder à des emplois sans se rendre dans le pôle urbain voisin, mais ces emplois n’existent pour une large part qu’en raison de la proximité de ce pôle urbain.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 développement des emplois et de</w:t>
      </w:r>
      <w:r w:rsidRPr="00210918">
        <w:rPr>
          <w:rFonts w:asciiTheme="majorBidi" w:hAnsiTheme="majorBidi" w:cstheme="majorBidi"/>
          <w:sz w:val="32"/>
          <w:szCs w:val="32"/>
        </w:rPr>
        <w:t xml:space="preserve">s activités dans le périurbain correspond, pour une part essentielle, à une centrifugation des usages et des usagers qui ne sont pas parvenus à maintenir ou à imposer leur présence au cœur des agglomérations.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Loin de détourner à leur profit les flux écon</w:t>
      </w:r>
      <w:r w:rsidRPr="00210918">
        <w:rPr>
          <w:rFonts w:asciiTheme="majorBidi" w:hAnsiTheme="majorBidi" w:cstheme="majorBidi"/>
          <w:sz w:val="32"/>
          <w:szCs w:val="32"/>
        </w:rPr>
        <w:t xml:space="preserve">omiques qui se concentrent dans les grandes métropoles, les territoires périurbains récoltent plutôt les activités rejetées hors des cœurs d’agglomération.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Et ces activités se développent dans une relation de dépendance aux villes. Du point de vue économ</w:t>
      </w:r>
      <w:r w:rsidRPr="00210918">
        <w:rPr>
          <w:rFonts w:asciiTheme="majorBidi" w:hAnsiTheme="majorBidi" w:cstheme="majorBidi"/>
          <w:sz w:val="32"/>
          <w:szCs w:val="32"/>
        </w:rPr>
        <w:t>ique donc, les périphéries des grandes villes méritent bien d’être qualifiées de « périurbaines ».</w:t>
      </w:r>
    </w:p>
    <w:p w:rsidR="00000000"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centralités dont le périurbain est parsemé ne servent pas tant à l’autonomiser, qu’à étendre l’emprise du pôle urbain principal. Au fil de l’extension d</w:t>
      </w:r>
      <w:r w:rsidRPr="00210918">
        <w:rPr>
          <w:rFonts w:asciiTheme="majorBidi" w:hAnsiTheme="majorBidi" w:cstheme="majorBidi"/>
          <w:sz w:val="32"/>
          <w:szCs w:val="32"/>
        </w:rPr>
        <w:t>es aires urbaines, beaucoup de petites villes deviennent des relais de croissance pour la zone d’influence d’un pôle proche plus important.</w:t>
      </w:r>
    </w:p>
    <w:p w:rsidR="00210918" w:rsidRPr="00210918" w:rsidRDefault="00210918" w:rsidP="00210918">
      <w:pPr>
        <w:jc w:val="both"/>
        <w:rPr>
          <w:rFonts w:asciiTheme="majorBidi" w:hAnsiTheme="majorBidi" w:cstheme="majorBidi"/>
          <w:sz w:val="32"/>
          <w:szCs w:val="32"/>
        </w:rPr>
      </w:pPr>
    </w:p>
    <w:p w:rsidR="000C60CC" w:rsidRDefault="00CA67F6" w:rsidP="00210918">
      <w:pPr>
        <w:jc w:val="both"/>
        <w:rPr>
          <w:rFonts w:asciiTheme="majorBidi" w:hAnsiTheme="majorBidi" w:cstheme="majorBidi"/>
          <w:b/>
          <w:bCs/>
          <w:sz w:val="32"/>
          <w:szCs w:val="32"/>
        </w:rPr>
      </w:pPr>
      <w:r>
        <w:rPr>
          <w:rFonts w:asciiTheme="majorBidi" w:hAnsiTheme="majorBidi" w:cstheme="majorBidi"/>
          <w:b/>
          <w:bCs/>
          <w:sz w:val="32"/>
          <w:szCs w:val="32"/>
        </w:rPr>
        <w:lastRenderedPageBreak/>
        <w:t>2.</w:t>
      </w:r>
      <w:r w:rsidR="00210918">
        <w:rPr>
          <w:rFonts w:asciiTheme="majorBidi" w:hAnsiTheme="majorBidi" w:cstheme="majorBidi"/>
          <w:b/>
          <w:bCs/>
          <w:sz w:val="32"/>
          <w:szCs w:val="32"/>
        </w:rPr>
        <w:t>4.</w:t>
      </w:r>
      <w:r w:rsidR="00210918" w:rsidRPr="00210918">
        <w:rPr>
          <w:rFonts w:ascii="Calibri" w:eastAsia="+mj-ea" w:hAnsi="Calibri" w:cs="+mj-cs"/>
          <w:color w:val="000000"/>
          <w:kern w:val="24"/>
          <w:sz w:val="80"/>
          <w:szCs w:val="80"/>
        </w:rPr>
        <w:t xml:space="preserve"> </w:t>
      </w:r>
      <w:r w:rsidR="00210918" w:rsidRPr="00210918">
        <w:rPr>
          <w:rFonts w:asciiTheme="majorBidi" w:hAnsiTheme="majorBidi" w:cstheme="majorBidi"/>
          <w:b/>
          <w:bCs/>
          <w:sz w:val="32"/>
          <w:szCs w:val="32"/>
        </w:rPr>
        <w:t>Problématique: centre, quartiers &amp; territoires périurbains</w:t>
      </w:r>
      <w:r w:rsidR="00210918">
        <w:rPr>
          <w:rFonts w:asciiTheme="majorBidi" w:hAnsiTheme="majorBidi" w:cstheme="majorBidi"/>
          <w:b/>
          <w:bCs/>
          <w:sz w:val="32"/>
          <w:szCs w:val="32"/>
        </w:rPr>
        <w:t>.</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rapports hiérarchiques analysés (</w:t>
      </w:r>
      <w:r w:rsidR="00210918">
        <w:rPr>
          <w:rFonts w:asciiTheme="majorBidi" w:hAnsiTheme="majorBidi" w:cstheme="majorBidi"/>
          <w:sz w:val="32"/>
          <w:szCs w:val="32"/>
        </w:rPr>
        <w:t xml:space="preserve">par les </w:t>
      </w:r>
      <w:r w:rsidRPr="00210918">
        <w:rPr>
          <w:rFonts w:asciiTheme="majorBidi" w:hAnsiTheme="majorBidi" w:cstheme="majorBidi"/>
          <w:sz w:val="32"/>
          <w:szCs w:val="32"/>
        </w:rPr>
        <w:t xml:space="preserve">chercheurs) </w:t>
      </w:r>
      <w:r w:rsidRPr="00210918">
        <w:rPr>
          <w:rFonts w:asciiTheme="majorBidi" w:hAnsiTheme="majorBidi" w:cstheme="majorBidi"/>
          <w:sz w:val="32"/>
          <w:szCs w:val="32"/>
        </w:rPr>
        <w:t xml:space="preserve">sont utilisés pour étudier les comportements individuels et sociaux dans chacun de ces lieux mais aussi dans l’ensemble de la ville.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 xml:space="preserve">Ces rapports hiérarchiques sont à l’origine de relations d’inclusion et d’exclusion spatiales entre ces éléments.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c</w:t>
      </w:r>
      <w:r w:rsidRPr="00210918">
        <w:rPr>
          <w:rFonts w:asciiTheme="majorBidi" w:hAnsiTheme="majorBidi" w:cstheme="majorBidi"/>
          <w:sz w:val="32"/>
          <w:szCs w:val="32"/>
        </w:rPr>
        <w:t>hercheurs découpent la ville en fonction du centre, de la périphérie et des quartiers. Dans cette organisation hiérarchique, c’est le centre qui constitue le lieu privilégié, investi par les plus hautes valeurs urbaines. </w:t>
      </w:r>
    </w:p>
    <w:p w:rsidR="00210918" w:rsidRDefault="00CA67F6" w:rsidP="00210918">
      <w:pPr>
        <w:jc w:val="both"/>
        <w:rPr>
          <w:rFonts w:asciiTheme="majorBidi" w:hAnsiTheme="majorBidi" w:cstheme="majorBidi"/>
          <w:b/>
          <w:bCs/>
          <w:sz w:val="32"/>
          <w:szCs w:val="32"/>
        </w:rPr>
      </w:pPr>
      <w:r>
        <w:rPr>
          <w:rFonts w:asciiTheme="majorBidi" w:hAnsiTheme="majorBidi" w:cstheme="majorBidi"/>
          <w:b/>
          <w:bCs/>
          <w:sz w:val="32"/>
          <w:szCs w:val="32"/>
        </w:rPr>
        <w:t>2.</w:t>
      </w:r>
      <w:r w:rsidR="00210918">
        <w:rPr>
          <w:rFonts w:asciiTheme="majorBidi" w:hAnsiTheme="majorBidi" w:cstheme="majorBidi"/>
          <w:b/>
          <w:bCs/>
          <w:sz w:val="32"/>
          <w:szCs w:val="32"/>
        </w:rPr>
        <w:t>5.</w:t>
      </w:r>
      <w:r w:rsidR="00210918" w:rsidRPr="00210918">
        <w:rPr>
          <w:rFonts w:ascii="Calibri" w:eastAsia="+mj-ea" w:hAnsi="Calibri" w:cs="+mj-cs"/>
          <w:color w:val="000000"/>
          <w:kern w:val="24"/>
          <w:sz w:val="88"/>
          <w:szCs w:val="88"/>
        </w:rPr>
        <w:t xml:space="preserve"> </w:t>
      </w:r>
      <w:r w:rsidR="00210918" w:rsidRPr="00210918">
        <w:rPr>
          <w:rFonts w:asciiTheme="majorBidi" w:hAnsiTheme="majorBidi" w:cstheme="majorBidi"/>
          <w:b/>
          <w:bCs/>
          <w:sz w:val="32"/>
          <w:szCs w:val="32"/>
        </w:rPr>
        <w:t>Richesse &amp; répartition spatiale</w:t>
      </w:r>
      <w:r w:rsidR="00210918">
        <w:rPr>
          <w:rFonts w:asciiTheme="majorBidi" w:hAnsiTheme="majorBidi" w:cstheme="majorBidi"/>
          <w:b/>
          <w:bCs/>
          <w:sz w:val="32"/>
          <w:szCs w:val="32"/>
        </w:rPr>
        <w:t>.</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banlieues défavorisées, et en particulier les quartiers définis comme "zones urbaines sensibles", sont souvent présentés comme les territoires qui cumulent les difficultés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Selon une thèse qui rencontre un certain succès médiatique,  ce serait désor</w:t>
      </w:r>
      <w:r w:rsidRPr="00210918">
        <w:rPr>
          <w:rFonts w:asciiTheme="majorBidi" w:hAnsiTheme="majorBidi" w:cstheme="majorBidi"/>
          <w:sz w:val="32"/>
          <w:szCs w:val="32"/>
        </w:rPr>
        <w:t>mais loin de la ville, dans l’espace périurbain et rural que se localiserait la pauvreté</w:t>
      </w:r>
      <w:r w:rsidR="00210918">
        <w:rPr>
          <w:rStyle w:val="Appelnotedebasdep"/>
          <w:rFonts w:asciiTheme="majorBidi" w:hAnsiTheme="majorBidi" w:cstheme="majorBidi"/>
          <w:sz w:val="32"/>
          <w:szCs w:val="32"/>
        </w:rPr>
        <w:footnoteReference w:id="4"/>
      </w:r>
      <w:r w:rsidRPr="00210918">
        <w:rPr>
          <w:rFonts w:asciiTheme="majorBidi" w:hAnsiTheme="majorBidi" w:cstheme="majorBidi"/>
          <w:sz w:val="32"/>
          <w:szCs w:val="32"/>
        </w:rPr>
        <w:t xml:space="preserve">.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Pourtant, selon les données de l'Insee, l'espace périurbain  (en Europe), même s'il est très loin d'atteindre les niveaux de vie des quartiers aisés de centre-ville</w:t>
      </w:r>
      <w:r w:rsidRPr="00210918">
        <w:rPr>
          <w:rFonts w:asciiTheme="majorBidi" w:hAnsiTheme="majorBidi" w:cstheme="majorBidi"/>
          <w:sz w:val="32"/>
          <w:szCs w:val="32"/>
        </w:rPr>
        <w:t xml:space="preserve">, reste, en moyenne, largement favorisé.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personnes aux revenus les plus faibles vivent en partie dans le monde rural éloigné et vieillissant, mais surtout dans les quartiers d'habitat social.</w:t>
      </w:r>
    </w:p>
    <w:p w:rsidR="00210918" w:rsidRDefault="00CA67F6" w:rsidP="00210918">
      <w:pPr>
        <w:jc w:val="both"/>
        <w:rPr>
          <w:rFonts w:asciiTheme="majorBidi" w:hAnsiTheme="majorBidi" w:cstheme="majorBidi"/>
          <w:b/>
          <w:bCs/>
          <w:sz w:val="32"/>
          <w:szCs w:val="32"/>
        </w:rPr>
      </w:pPr>
      <w:r>
        <w:rPr>
          <w:rFonts w:asciiTheme="majorBidi" w:hAnsiTheme="majorBidi" w:cstheme="majorBidi"/>
          <w:b/>
          <w:bCs/>
          <w:sz w:val="32"/>
          <w:szCs w:val="32"/>
        </w:rPr>
        <w:t>2.</w:t>
      </w:r>
      <w:r w:rsidR="00210918">
        <w:rPr>
          <w:rFonts w:asciiTheme="majorBidi" w:hAnsiTheme="majorBidi" w:cstheme="majorBidi"/>
          <w:b/>
          <w:bCs/>
          <w:sz w:val="32"/>
          <w:szCs w:val="32"/>
        </w:rPr>
        <w:t>6.</w:t>
      </w:r>
      <w:r w:rsidR="00210918" w:rsidRPr="00210918">
        <w:rPr>
          <w:rFonts w:ascii="Calibri" w:eastAsia="+mj-ea" w:hAnsi="Calibri" w:cs="+mj-cs"/>
          <w:b/>
          <w:bCs/>
          <w:i/>
          <w:iCs/>
          <w:color w:val="000000"/>
          <w:kern w:val="24"/>
          <w:sz w:val="88"/>
          <w:szCs w:val="88"/>
        </w:rPr>
        <w:t xml:space="preserve"> </w:t>
      </w:r>
      <w:r w:rsidR="00210918" w:rsidRPr="00210918">
        <w:rPr>
          <w:rFonts w:asciiTheme="majorBidi" w:hAnsiTheme="majorBidi" w:cstheme="majorBidi"/>
          <w:b/>
          <w:bCs/>
          <w:i/>
          <w:iCs/>
          <w:sz w:val="32"/>
          <w:szCs w:val="32"/>
        </w:rPr>
        <w:t>« Le centre »</w:t>
      </w:r>
      <w:r w:rsidR="00210918" w:rsidRPr="00210918">
        <w:rPr>
          <w:rFonts w:asciiTheme="majorBidi" w:hAnsiTheme="majorBidi" w:cstheme="majorBidi"/>
          <w:b/>
          <w:bCs/>
          <w:sz w:val="32"/>
          <w:szCs w:val="32"/>
        </w:rPr>
        <w:t>. </w:t>
      </w:r>
      <w:r w:rsidR="00210918" w:rsidRPr="00210918">
        <w:rPr>
          <w:rFonts w:asciiTheme="majorBidi" w:hAnsiTheme="majorBidi" w:cstheme="majorBidi"/>
          <w:b/>
          <w:bCs/>
          <w:i/>
          <w:iCs/>
          <w:sz w:val="32"/>
          <w:szCs w:val="32"/>
        </w:rPr>
        <w:t>« La périphérie »</w:t>
      </w:r>
      <w:r w:rsidR="00210918" w:rsidRPr="00210918">
        <w:rPr>
          <w:rFonts w:asciiTheme="majorBidi" w:hAnsiTheme="majorBidi" w:cstheme="majorBidi"/>
          <w:b/>
          <w:bCs/>
          <w:sz w:val="32"/>
          <w:szCs w:val="32"/>
        </w:rPr>
        <w:t>.</w:t>
      </w:r>
    </w:p>
    <w:p w:rsidR="00210918" w:rsidRDefault="00210918" w:rsidP="00210918">
      <w:pPr>
        <w:jc w:val="both"/>
        <w:rPr>
          <w:rFonts w:asciiTheme="majorBidi" w:hAnsiTheme="majorBidi" w:cstheme="majorBidi"/>
          <w:b/>
          <w:bCs/>
          <w:sz w:val="32"/>
          <w:szCs w:val="32"/>
        </w:rPr>
      </w:pPr>
      <w:r w:rsidRPr="00210918">
        <w:rPr>
          <w:rFonts w:asciiTheme="majorBidi" w:hAnsiTheme="majorBidi" w:cstheme="majorBidi"/>
          <w:b/>
          <w:bCs/>
          <w:sz w:val="32"/>
          <w:szCs w:val="32"/>
        </w:rPr>
        <w:lastRenderedPageBreak/>
        <w:t>Si vous n’habitez pas dans le centre, c’est que vous vivez en périphérie</w:t>
      </w:r>
      <w:r w:rsidRPr="00210918">
        <w:rPr>
          <w:rFonts w:asciiTheme="majorBidi" w:hAnsiTheme="majorBidi" w:cstheme="majorBidi"/>
          <w:sz w:val="32"/>
          <w:szCs w:val="32"/>
        </w:rPr>
        <w:t>. Forcément. Si vous ne travaillez pas dans le centre, votre emploi se situe nécessairement en périphérie. Si vous ne faites pas vos courses </w:t>
      </w:r>
      <w:r w:rsidRPr="00210918">
        <w:rPr>
          <w:rFonts w:asciiTheme="majorBidi" w:hAnsiTheme="majorBidi" w:cstheme="majorBidi"/>
          <w:i/>
          <w:iCs/>
          <w:sz w:val="32"/>
          <w:szCs w:val="32"/>
        </w:rPr>
        <w:t>« en ville »</w:t>
      </w:r>
      <w:r w:rsidRPr="00210918">
        <w:rPr>
          <w:rFonts w:asciiTheme="majorBidi" w:hAnsiTheme="majorBidi" w:cstheme="majorBidi"/>
          <w:sz w:val="32"/>
          <w:szCs w:val="32"/>
        </w:rPr>
        <w:t xml:space="preserve">, c’est donc dans les grandes surfaces de périphérie que vous vous approvisionnez. </w:t>
      </w:r>
      <w:r w:rsidRPr="00210918">
        <w:rPr>
          <w:rFonts w:asciiTheme="majorBidi" w:hAnsiTheme="majorBidi" w:cstheme="majorBidi"/>
          <w:b/>
          <w:bCs/>
          <w:sz w:val="32"/>
          <w:szCs w:val="32"/>
        </w:rPr>
        <w:t>Et vice-versa</w:t>
      </w:r>
      <w:r>
        <w:rPr>
          <w:rFonts w:asciiTheme="majorBidi" w:hAnsiTheme="majorBidi" w:cstheme="majorBidi"/>
          <w:b/>
          <w:bCs/>
          <w:sz w:val="32"/>
          <w:szCs w:val="32"/>
        </w:rPr>
        <w:t>.</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En réalité, entre le centre et la périphérie d’une ville, on trouve des rues, des avenues, des maisons, des immeubles, des parcs, des commerces, de</w:t>
      </w:r>
      <w:r w:rsidRPr="00210918">
        <w:rPr>
          <w:rFonts w:asciiTheme="majorBidi" w:hAnsiTheme="majorBidi" w:cstheme="majorBidi"/>
          <w:sz w:val="32"/>
          <w:szCs w:val="32"/>
        </w:rPr>
        <w:t>s équipements. En d’autres termes des quartiers, certains populaires, d’autres bourgeois, d’autres ou vivent les classes moyennes, et d’autres encore où l’on trouve un mélange de tout cela. En bref, la ville.</w:t>
      </w:r>
    </w:p>
    <w:p w:rsidR="00210918" w:rsidRDefault="00CA67F6" w:rsidP="00210918">
      <w:pPr>
        <w:jc w:val="both"/>
        <w:rPr>
          <w:rFonts w:asciiTheme="majorBidi" w:hAnsiTheme="majorBidi" w:cstheme="majorBidi"/>
          <w:sz w:val="32"/>
          <w:szCs w:val="32"/>
        </w:rPr>
      </w:pPr>
      <w:r w:rsidRPr="00CA67F6">
        <w:rPr>
          <w:rFonts w:asciiTheme="majorBidi" w:hAnsiTheme="majorBidi" w:cstheme="majorBidi"/>
          <w:b/>
          <w:bCs/>
          <w:sz w:val="32"/>
          <w:szCs w:val="32"/>
        </w:rPr>
        <w:t>2.</w:t>
      </w:r>
      <w:r w:rsidR="00210918" w:rsidRPr="00CA67F6">
        <w:rPr>
          <w:rFonts w:asciiTheme="majorBidi" w:hAnsiTheme="majorBidi" w:cstheme="majorBidi"/>
          <w:b/>
          <w:bCs/>
          <w:sz w:val="32"/>
          <w:szCs w:val="32"/>
        </w:rPr>
        <w:t>7.</w:t>
      </w:r>
      <w:r w:rsidR="00210918" w:rsidRPr="00210918">
        <w:rPr>
          <w:rFonts w:ascii="Calibri" w:eastAsia="+mj-ea" w:hAnsi="Calibri" w:cs="+mj-cs"/>
          <w:b/>
          <w:bCs/>
          <w:color w:val="000000"/>
          <w:kern w:val="24"/>
          <w:sz w:val="80"/>
          <w:szCs w:val="80"/>
        </w:rPr>
        <w:t xml:space="preserve"> </w:t>
      </w:r>
      <w:r w:rsidR="00210918" w:rsidRPr="00210918">
        <w:rPr>
          <w:rFonts w:asciiTheme="majorBidi" w:hAnsiTheme="majorBidi" w:cstheme="majorBidi"/>
          <w:b/>
          <w:bCs/>
          <w:sz w:val="32"/>
          <w:szCs w:val="32"/>
        </w:rPr>
        <w:t>Faubourgs, quartiers anciens, péricentre…</w:t>
      </w:r>
      <w:r w:rsidR="00210918" w:rsidRPr="00210918">
        <w:rPr>
          <w:rFonts w:asciiTheme="majorBidi" w:hAnsiTheme="majorBidi" w:cstheme="majorBidi"/>
          <w:sz w:val="32"/>
          <w:szCs w:val="32"/>
        </w:rPr>
        <w:t> </w:t>
      </w:r>
    </w:p>
    <w:p w:rsidR="00000000" w:rsidRPr="00210918" w:rsidRDefault="00210918" w:rsidP="00210918">
      <w:pPr>
        <w:jc w:val="both"/>
        <w:rPr>
          <w:rFonts w:asciiTheme="majorBidi" w:hAnsiTheme="majorBidi" w:cstheme="majorBidi"/>
          <w:sz w:val="32"/>
          <w:szCs w:val="32"/>
        </w:rPr>
      </w:pPr>
      <w:r>
        <w:rPr>
          <w:rFonts w:asciiTheme="majorBidi" w:hAnsiTheme="majorBidi" w:cstheme="majorBidi"/>
          <w:sz w:val="32"/>
          <w:szCs w:val="32"/>
        </w:rPr>
        <w:t>C</w:t>
      </w:r>
      <w:r w:rsidR="00F23C0B" w:rsidRPr="00210918">
        <w:rPr>
          <w:rFonts w:asciiTheme="majorBidi" w:hAnsiTheme="majorBidi" w:cstheme="majorBidi"/>
          <w:sz w:val="32"/>
          <w:szCs w:val="32"/>
        </w:rPr>
        <w:t>es quartiers, curieusement, ne portent pas de nom. Dans la vie courante, on les appelle tantôt </w:t>
      </w:r>
      <w:r w:rsidR="00F23C0B" w:rsidRPr="00210918">
        <w:rPr>
          <w:rFonts w:asciiTheme="majorBidi" w:hAnsiTheme="majorBidi" w:cstheme="majorBidi"/>
          <w:i/>
          <w:iCs/>
          <w:sz w:val="32"/>
          <w:szCs w:val="32"/>
        </w:rPr>
        <w:t>« </w:t>
      </w:r>
      <w:r w:rsidR="00F23C0B" w:rsidRPr="00210918">
        <w:rPr>
          <w:rFonts w:asciiTheme="majorBidi" w:hAnsiTheme="majorBidi" w:cstheme="majorBidi"/>
          <w:b/>
          <w:bCs/>
          <w:i/>
          <w:iCs/>
          <w:sz w:val="32"/>
          <w:szCs w:val="32"/>
        </w:rPr>
        <w:t>faubourgs</w:t>
      </w:r>
      <w:r w:rsidR="00F23C0B" w:rsidRPr="00210918">
        <w:rPr>
          <w:rFonts w:asciiTheme="majorBidi" w:hAnsiTheme="majorBidi" w:cstheme="majorBidi"/>
          <w:i/>
          <w:iCs/>
          <w:sz w:val="32"/>
          <w:szCs w:val="32"/>
        </w:rPr>
        <w:t> »</w:t>
      </w:r>
      <w:r w:rsidR="00F23C0B" w:rsidRPr="00210918">
        <w:rPr>
          <w:rFonts w:asciiTheme="majorBidi" w:hAnsiTheme="majorBidi" w:cstheme="majorBidi"/>
          <w:sz w:val="32"/>
          <w:szCs w:val="32"/>
        </w:rPr>
        <w:t>, tantôt </w:t>
      </w:r>
      <w:r w:rsidR="00F23C0B" w:rsidRPr="00210918">
        <w:rPr>
          <w:rFonts w:asciiTheme="majorBidi" w:hAnsiTheme="majorBidi" w:cstheme="majorBidi"/>
          <w:i/>
          <w:iCs/>
          <w:sz w:val="32"/>
          <w:szCs w:val="32"/>
        </w:rPr>
        <w:t>« </w:t>
      </w:r>
      <w:r w:rsidR="00F23C0B" w:rsidRPr="00210918">
        <w:rPr>
          <w:rFonts w:asciiTheme="majorBidi" w:hAnsiTheme="majorBidi" w:cstheme="majorBidi"/>
          <w:b/>
          <w:bCs/>
          <w:i/>
          <w:iCs/>
          <w:sz w:val="32"/>
          <w:szCs w:val="32"/>
        </w:rPr>
        <w:t>quartiers anciens</w:t>
      </w:r>
      <w:r w:rsidR="00F23C0B" w:rsidRPr="00210918">
        <w:rPr>
          <w:rFonts w:asciiTheme="majorBidi" w:hAnsiTheme="majorBidi" w:cstheme="majorBidi"/>
          <w:b/>
          <w:bCs/>
          <w:i/>
          <w:iCs/>
          <w:sz w:val="32"/>
          <w:szCs w:val="32"/>
        </w:rPr>
        <w:t> </w:t>
      </w:r>
      <w:r w:rsidR="00F23C0B" w:rsidRPr="00210918">
        <w:rPr>
          <w:rFonts w:asciiTheme="majorBidi" w:hAnsiTheme="majorBidi" w:cstheme="majorBidi"/>
          <w:i/>
          <w:iCs/>
          <w:sz w:val="32"/>
          <w:szCs w:val="32"/>
        </w:rPr>
        <w:t>»</w:t>
      </w:r>
      <w:r w:rsidR="00F23C0B" w:rsidRPr="00210918">
        <w:rPr>
          <w:rFonts w:asciiTheme="majorBidi" w:hAnsiTheme="majorBidi" w:cstheme="majorBidi"/>
          <w:sz w:val="32"/>
          <w:szCs w:val="32"/>
        </w:rPr>
        <w:t>. Les décideurs, urbanistes et élus, les nomment plutôt </w:t>
      </w:r>
      <w:r w:rsidR="00F23C0B" w:rsidRPr="00210918">
        <w:rPr>
          <w:rFonts w:asciiTheme="majorBidi" w:hAnsiTheme="majorBidi" w:cstheme="majorBidi"/>
          <w:i/>
          <w:iCs/>
          <w:sz w:val="32"/>
          <w:szCs w:val="32"/>
        </w:rPr>
        <w:t>« </w:t>
      </w:r>
      <w:r w:rsidR="00F23C0B" w:rsidRPr="00210918">
        <w:rPr>
          <w:rFonts w:asciiTheme="majorBidi" w:hAnsiTheme="majorBidi" w:cstheme="majorBidi"/>
          <w:b/>
          <w:bCs/>
          <w:i/>
          <w:iCs/>
          <w:sz w:val="32"/>
          <w:szCs w:val="32"/>
        </w:rPr>
        <w:t>grand centre</w:t>
      </w:r>
      <w:r w:rsidR="00F23C0B" w:rsidRPr="00210918">
        <w:rPr>
          <w:rFonts w:asciiTheme="majorBidi" w:hAnsiTheme="majorBidi" w:cstheme="majorBidi"/>
          <w:i/>
          <w:iCs/>
          <w:sz w:val="32"/>
          <w:szCs w:val="32"/>
        </w:rPr>
        <w:t> »</w:t>
      </w:r>
      <w:r w:rsidR="00F23C0B" w:rsidRPr="00210918">
        <w:rPr>
          <w:rFonts w:asciiTheme="majorBidi" w:hAnsiTheme="majorBidi" w:cstheme="majorBidi"/>
          <w:sz w:val="32"/>
          <w:szCs w:val="32"/>
        </w:rPr>
        <w:t> ou disent </w:t>
      </w:r>
      <w:r w:rsidR="00F23C0B" w:rsidRPr="00210918">
        <w:rPr>
          <w:rFonts w:asciiTheme="majorBidi" w:hAnsiTheme="majorBidi" w:cstheme="majorBidi"/>
          <w:i/>
          <w:iCs/>
          <w:sz w:val="32"/>
          <w:szCs w:val="32"/>
        </w:rPr>
        <w:t>« </w:t>
      </w:r>
      <w:r w:rsidR="00F23C0B" w:rsidRPr="00210918">
        <w:rPr>
          <w:rFonts w:asciiTheme="majorBidi" w:hAnsiTheme="majorBidi" w:cstheme="majorBidi"/>
          <w:b/>
          <w:bCs/>
          <w:i/>
          <w:iCs/>
          <w:sz w:val="32"/>
          <w:szCs w:val="32"/>
        </w:rPr>
        <w:t>à l’intérieur des boulevard</w:t>
      </w:r>
      <w:r w:rsidR="00F23C0B" w:rsidRPr="00210918">
        <w:rPr>
          <w:rFonts w:asciiTheme="majorBidi" w:hAnsiTheme="majorBidi" w:cstheme="majorBidi"/>
          <w:b/>
          <w:bCs/>
          <w:i/>
          <w:iCs/>
          <w:sz w:val="32"/>
          <w:szCs w:val="32"/>
        </w:rPr>
        <w:t>s circulaires </w:t>
      </w:r>
      <w:r w:rsidR="00F23C0B" w:rsidRPr="00210918">
        <w:rPr>
          <w:rFonts w:asciiTheme="majorBidi" w:hAnsiTheme="majorBidi" w:cstheme="majorBidi"/>
          <w:i/>
          <w:iCs/>
          <w:sz w:val="32"/>
          <w:szCs w:val="32"/>
        </w:rPr>
        <w:t>»(cas de Paris)</w:t>
      </w:r>
      <w:r w:rsidR="00F23C0B" w:rsidRPr="00210918">
        <w:rPr>
          <w:rFonts w:asciiTheme="majorBidi" w:hAnsiTheme="majorBidi" w:cstheme="majorBidi"/>
          <w:sz w:val="32"/>
          <w:szCs w:val="32"/>
        </w:rPr>
        <w:t>, tandis que les géographes parlent de </w:t>
      </w:r>
      <w:r w:rsidR="00F23C0B" w:rsidRPr="00210918">
        <w:rPr>
          <w:rFonts w:asciiTheme="majorBidi" w:hAnsiTheme="majorBidi" w:cstheme="majorBidi"/>
          <w:i/>
          <w:iCs/>
          <w:sz w:val="32"/>
          <w:szCs w:val="32"/>
        </w:rPr>
        <w:t>« </w:t>
      </w:r>
      <w:r w:rsidR="00F23C0B" w:rsidRPr="00210918">
        <w:rPr>
          <w:rFonts w:asciiTheme="majorBidi" w:hAnsiTheme="majorBidi" w:cstheme="majorBidi"/>
          <w:b/>
          <w:bCs/>
          <w:i/>
          <w:iCs/>
          <w:sz w:val="32"/>
          <w:szCs w:val="32"/>
        </w:rPr>
        <w:t>péricentre</w:t>
      </w:r>
      <w:r w:rsidR="00F23C0B" w:rsidRPr="00210918">
        <w:rPr>
          <w:rFonts w:asciiTheme="majorBidi" w:hAnsiTheme="majorBidi" w:cstheme="majorBidi"/>
          <w:b/>
          <w:bCs/>
          <w:i/>
          <w:iCs/>
          <w:sz w:val="32"/>
          <w:szCs w:val="32"/>
        </w:rPr>
        <w:t> </w:t>
      </w:r>
      <w:r w:rsidR="00F23C0B" w:rsidRPr="00210918">
        <w:rPr>
          <w:rFonts w:asciiTheme="majorBidi" w:hAnsiTheme="majorBidi" w:cstheme="majorBidi"/>
          <w:i/>
          <w:iCs/>
          <w:sz w:val="32"/>
          <w:szCs w:val="32"/>
        </w:rPr>
        <w:t>»</w:t>
      </w:r>
      <w:r w:rsidR="00F23C0B" w:rsidRPr="00210918">
        <w:rPr>
          <w:rFonts w:asciiTheme="majorBidi" w:hAnsiTheme="majorBidi" w:cstheme="majorBidi"/>
          <w:sz w:val="32"/>
          <w:szCs w:val="32"/>
        </w:rPr>
        <w:t>, de </w:t>
      </w:r>
      <w:r w:rsidR="00F23C0B" w:rsidRPr="00210918">
        <w:rPr>
          <w:rFonts w:asciiTheme="majorBidi" w:hAnsiTheme="majorBidi" w:cstheme="majorBidi"/>
          <w:i/>
          <w:iCs/>
          <w:sz w:val="32"/>
          <w:szCs w:val="32"/>
        </w:rPr>
        <w:t>« </w:t>
      </w:r>
      <w:r w:rsidR="00F23C0B" w:rsidRPr="00210918">
        <w:rPr>
          <w:rFonts w:asciiTheme="majorBidi" w:hAnsiTheme="majorBidi" w:cstheme="majorBidi"/>
          <w:b/>
          <w:bCs/>
          <w:i/>
          <w:iCs/>
          <w:sz w:val="32"/>
          <w:szCs w:val="32"/>
        </w:rPr>
        <w:t>quartiers péricentraux</w:t>
      </w:r>
      <w:r w:rsidR="00F23C0B" w:rsidRPr="00210918">
        <w:rPr>
          <w:rFonts w:asciiTheme="majorBidi" w:hAnsiTheme="majorBidi" w:cstheme="majorBidi"/>
          <w:i/>
          <w:iCs/>
          <w:sz w:val="32"/>
          <w:szCs w:val="32"/>
        </w:rPr>
        <w:t> »</w:t>
      </w:r>
      <w:r w:rsidR="00F23C0B" w:rsidRPr="00210918">
        <w:rPr>
          <w:rFonts w:asciiTheme="majorBidi" w:hAnsiTheme="majorBidi" w:cstheme="majorBidi"/>
          <w:sz w:val="32"/>
          <w:szCs w:val="32"/>
        </w:rPr>
        <w:t> </w:t>
      </w:r>
      <w:r w:rsidR="00F23C0B" w:rsidRPr="00210918">
        <w:rPr>
          <w:rFonts w:asciiTheme="majorBidi" w:hAnsiTheme="majorBidi" w:cstheme="majorBidi"/>
          <w:sz w:val="32"/>
          <w:szCs w:val="32"/>
        </w:rPr>
        <w:t>ou</w:t>
      </w:r>
      <w:r w:rsidR="00F23C0B" w:rsidRPr="00210918">
        <w:rPr>
          <w:rFonts w:asciiTheme="majorBidi" w:hAnsiTheme="majorBidi" w:cstheme="majorBidi"/>
          <w:sz w:val="32"/>
          <w:szCs w:val="32"/>
        </w:rPr>
        <w:t> </w:t>
      </w:r>
      <w:r w:rsidR="00F23C0B" w:rsidRPr="00210918">
        <w:rPr>
          <w:rFonts w:asciiTheme="majorBidi" w:hAnsiTheme="majorBidi" w:cstheme="majorBidi"/>
          <w:b/>
          <w:bCs/>
          <w:i/>
          <w:iCs/>
          <w:sz w:val="32"/>
          <w:szCs w:val="32"/>
        </w:rPr>
        <w:t>«interstitiels</w:t>
      </w:r>
      <w:r w:rsidR="00F23C0B" w:rsidRPr="00210918">
        <w:rPr>
          <w:rFonts w:asciiTheme="majorBidi" w:hAnsiTheme="majorBidi" w:cstheme="majorBidi"/>
          <w:i/>
          <w:iCs/>
          <w:sz w:val="32"/>
          <w:szCs w:val="32"/>
        </w:rPr>
        <w:t> »</w:t>
      </w:r>
      <w:r w:rsidR="00F23C0B" w:rsidRPr="00210918">
        <w:rPr>
          <w:rFonts w:asciiTheme="majorBidi" w:hAnsiTheme="majorBidi" w:cstheme="majorBidi"/>
          <w:sz w:val="32"/>
          <w:szCs w:val="32"/>
        </w:rPr>
        <w:t>.</w:t>
      </w:r>
    </w:p>
    <w:p w:rsidR="00210918" w:rsidRDefault="00CA67F6" w:rsidP="00210918">
      <w:pPr>
        <w:jc w:val="both"/>
        <w:rPr>
          <w:rFonts w:asciiTheme="majorBidi" w:hAnsiTheme="majorBidi" w:cstheme="majorBidi"/>
          <w:b/>
          <w:bCs/>
          <w:sz w:val="32"/>
          <w:szCs w:val="32"/>
        </w:rPr>
      </w:pPr>
      <w:r w:rsidRPr="00CA67F6">
        <w:rPr>
          <w:rFonts w:asciiTheme="majorBidi" w:hAnsiTheme="majorBidi" w:cstheme="majorBidi"/>
          <w:b/>
          <w:bCs/>
          <w:sz w:val="32"/>
          <w:szCs w:val="32"/>
        </w:rPr>
        <w:t>2.</w:t>
      </w:r>
      <w:r w:rsidR="00210918" w:rsidRPr="00CA67F6">
        <w:rPr>
          <w:rFonts w:asciiTheme="majorBidi" w:hAnsiTheme="majorBidi" w:cstheme="majorBidi"/>
          <w:b/>
          <w:bCs/>
          <w:sz w:val="32"/>
          <w:szCs w:val="32"/>
        </w:rPr>
        <w:t>8</w:t>
      </w:r>
      <w:r w:rsidR="00210918">
        <w:rPr>
          <w:rFonts w:asciiTheme="majorBidi" w:hAnsiTheme="majorBidi" w:cstheme="majorBidi"/>
          <w:sz w:val="32"/>
          <w:szCs w:val="32"/>
        </w:rPr>
        <w:t>.</w:t>
      </w:r>
      <w:r w:rsidR="00210918" w:rsidRPr="00210918">
        <w:rPr>
          <w:rFonts w:ascii="Calibri" w:eastAsia="+mj-ea" w:hAnsi="Calibri" w:cs="+mj-cs"/>
          <w:b/>
          <w:bCs/>
          <w:color w:val="000000"/>
          <w:kern w:val="24"/>
          <w:sz w:val="88"/>
          <w:szCs w:val="88"/>
        </w:rPr>
        <w:t xml:space="preserve"> </w:t>
      </w:r>
      <w:r w:rsidR="00210918" w:rsidRPr="00210918">
        <w:rPr>
          <w:rFonts w:asciiTheme="majorBidi" w:hAnsiTheme="majorBidi" w:cstheme="majorBidi"/>
          <w:b/>
          <w:bCs/>
          <w:sz w:val="32"/>
          <w:szCs w:val="32"/>
        </w:rPr>
        <w:t>Architecture locale</w:t>
      </w:r>
      <w:r w:rsidR="00210918">
        <w:rPr>
          <w:rFonts w:asciiTheme="majorBidi" w:hAnsiTheme="majorBidi" w:cstheme="majorBidi"/>
          <w:b/>
          <w:bCs/>
          <w:sz w:val="32"/>
          <w:szCs w:val="32"/>
        </w:rPr>
        <w:t>.</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 xml:space="preserve">On devrait pourtant s’intéresser aux quartiers urbains qui ne constituent ni le centre, ni la </w:t>
      </w:r>
      <w:r w:rsidRPr="00210918">
        <w:rPr>
          <w:rFonts w:asciiTheme="majorBidi" w:hAnsiTheme="majorBidi" w:cstheme="majorBidi"/>
          <w:sz w:val="32"/>
          <w:szCs w:val="32"/>
        </w:rPr>
        <w:t>périphérie. Pas nécessairement parce qu’ils auraient besoin de financement, mais pour les penser, les intégrer à l’image mentale de la ville, les aménager.</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quartiers  ne sont ni des alignements monochromes de rocades interchangeables, ni des artères v</w:t>
      </w:r>
      <w:r w:rsidRPr="00210918">
        <w:rPr>
          <w:rFonts w:asciiTheme="majorBidi" w:hAnsiTheme="majorBidi" w:cstheme="majorBidi"/>
          <w:sz w:val="32"/>
          <w:szCs w:val="32"/>
        </w:rPr>
        <w:t xml:space="preserve">ouées au seul commerce et servant de vitrine à toute la ville. </w:t>
      </w:r>
    </w:p>
    <w:p w:rsidR="00000000"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On reconnaît, dans ces faubourgs datant du début du 20</w:t>
      </w:r>
      <w:r w:rsidRPr="00210918">
        <w:rPr>
          <w:rFonts w:asciiTheme="majorBidi" w:hAnsiTheme="majorBidi" w:cstheme="majorBidi"/>
          <w:sz w:val="32"/>
          <w:szCs w:val="32"/>
          <w:vertAlign w:val="superscript"/>
        </w:rPr>
        <w:t>ème</w:t>
      </w:r>
      <w:r w:rsidRPr="00210918">
        <w:rPr>
          <w:rFonts w:asciiTheme="majorBidi" w:hAnsiTheme="majorBidi" w:cstheme="majorBidi"/>
          <w:sz w:val="32"/>
          <w:szCs w:val="32"/>
        </w:rPr>
        <w:t> siècle ou de la fin du 19</w:t>
      </w:r>
      <w:r w:rsidRPr="00210918">
        <w:rPr>
          <w:rFonts w:asciiTheme="majorBidi" w:hAnsiTheme="majorBidi" w:cstheme="majorBidi"/>
          <w:sz w:val="32"/>
          <w:szCs w:val="32"/>
          <w:vertAlign w:val="superscript"/>
        </w:rPr>
        <w:t>ème</w:t>
      </w:r>
      <w:r w:rsidRPr="00210918">
        <w:rPr>
          <w:rFonts w:asciiTheme="majorBidi" w:hAnsiTheme="majorBidi" w:cstheme="majorBidi"/>
          <w:sz w:val="32"/>
          <w:szCs w:val="32"/>
        </w:rPr>
        <w:t>, le style architectural régional : briques rouges à Arras, pierres de tuffeau à Angers, </w:t>
      </w:r>
      <w:hyperlink r:id="rId10" w:history="1">
        <w:r w:rsidRPr="00210918">
          <w:rPr>
            <w:rStyle w:val="Lienhypertexte"/>
            <w:rFonts w:asciiTheme="majorBidi" w:hAnsiTheme="majorBidi" w:cstheme="majorBidi"/>
            <w:color w:val="auto"/>
            <w:sz w:val="32"/>
            <w:szCs w:val="32"/>
            <w:u w:val="none"/>
          </w:rPr>
          <w:t>« gazettes » qui recouvrent le sol</w:t>
        </w:r>
      </w:hyperlink>
      <w:r w:rsidRPr="00210918">
        <w:rPr>
          <w:rFonts w:asciiTheme="majorBidi" w:hAnsiTheme="majorBidi" w:cstheme="majorBidi"/>
          <w:sz w:val="32"/>
          <w:szCs w:val="32"/>
        </w:rPr>
        <w:t> </w:t>
      </w:r>
      <w:r w:rsidRPr="00210918">
        <w:rPr>
          <w:rFonts w:asciiTheme="majorBidi" w:hAnsiTheme="majorBidi" w:cstheme="majorBidi"/>
          <w:sz w:val="32"/>
          <w:szCs w:val="32"/>
        </w:rPr>
        <w:t xml:space="preserve">à </w:t>
      </w:r>
      <w:r w:rsidRPr="00210918">
        <w:rPr>
          <w:rFonts w:asciiTheme="majorBidi" w:hAnsiTheme="majorBidi" w:cstheme="majorBidi"/>
          <w:sz w:val="32"/>
          <w:szCs w:val="32"/>
        </w:rPr>
        <w:lastRenderedPageBreak/>
        <w:t>Limoges, </w:t>
      </w:r>
      <w:hyperlink r:id="rId11" w:history="1">
        <w:r w:rsidRPr="00210918">
          <w:rPr>
            <w:rStyle w:val="Lienhypertexte"/>
            <w:rFonts w:asciiTheme="majorBidi" w:hAnsiTheme="majorBidi" w:cstheme="majorBidi"/>
            <w:color w:val="auto"/>
            <w:sz w:val="32"/>
            <w:szCs w:val="32"/>
            <w:u w:val="none"/>
          </w:rPr>
          <w:t>pierre de Dom</w:t>
        </w:r>
      </w:hyperlink>
      <w:r w:rsidRPr="00210918">
        <w:rPr>
          <w:rFonts w:asciiTheme="majorBidi" w:hAnsiTheme="majorBidi" w:cstheme="majorBidi"/>
          <w:sz w:val="32"/>
          <w:szCs w:val="32"/>
        </w:rPr>
        <w:t xml:space="preserve"> à Charleville-Mézières, villas Belle époque à Saint-Malo,etc. </w:t>
      </w:r>
    </w:p>
    <w:p w:rsidR="00210918" w:rsidRPr="00210918" w:rsidRDefault="00CA67F6" w:rsidP="00210918">
      <w:pPr>
        <w:jc w:val="both"/>
        <w:rPr>
          <w:rFonts w:asciiTheme="majorBidi" w:hAnsiTheme="majorBidi" w:cstheme="majorBidi"/>
          <w:b/>
          <w:bCs/>
          <w:sz w:val="32"/>
          <w:szCs w:val="32"/>
        </w:rPr>
      </w:pPr>
      <w:r>
        <w:rPr>
          <w:rFonts w:asciiTheme="majorBidi" w:hAnsiTheme="majorBidi" w:cstheme="majorBidi"/>
          <w:b/>
          <w:bCs/>
          <w:sz w:val="32"/>
          <w:szCs w:val="32"/>
        </w:rPr>
        <w:t xml:space="preserve">2.9. </w:t>
      </w:r>
      <w:r w:rsidR="00210918" w:rsidRPr="00210918">
        <w:rPr>
          <w:rFonts w:asciiTheme="majorBidi" w:hAnsiTheme="majorBidi" w:cstheme="majorBidi"/>
          <w:b/>
          <w:bCs/>
          <w:sz w:val="32"/>
          <w:szCs w:val="32"/>
        </w:rPr>
        <w:t>Ces quartiers qui font la ville</w:t>
      </w:r>
      <w:r w:rsidR="00210918">
        <w:rPr>
          <w:rFonts w:asciiTheme="majorBidi" w:hAnsiTheme="majorBidi" w:cstheme="majorBidi"/>
          <w:b/>
          <w:bCs/>
          <w:sz w:val="32"/>
          <w:szCs w:val="32"/>
        </w:rPr>
        <w:t>.</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Ces quartiers font la ville. C’est là que vivent la majorité des habitants. On y trouve des commerces, des services, des emplois, et quelques équipements, parfois : l’hôpital, une antenne de Pôle emploi, un collège, un commiss</w:t>
      </w:r>
      <w:r w:rsidRPr="00210918">
        <w:rPr>
          <w:rFonts w:asciiTheme="majorBidi" w:hAnsiTheme="majorBidi" w:cstheme="majorBidi"/>
          <w:sz w:val="32"/>
          <w:szCs w:val="32"/>
        </w:rPr>
        <w:t>ariat, une déchèterie. Le centre-ville n’est qu’à un ou deux kilomètres, quelques centaines de mètres, parfois. On peut y aller à pied, pour se retrouver, travailler, faire ses courses.</w:t>
      </w:r>
    </w:p>
    <w:p w:rsidR="00210918" w:rsidRDefault="00CA67F6" w:rsidP="00210918">
      <w:pPr>
        <w:jc w:val="both"/>
        <w:rPr>
          <w:rFonts w:asciiTheme="majorBidi" w:hAnsiTheme="majorBidi" w:cstheme="majorBidi"/>
          <w:b/>
          <w:bCs/>
          <w:sz w:val="32"/>
          <w:szCs w:val="32"/>
        </w:rPr>
      </w:pPr>
      <w:r>
        <w:rPr>
          <w:rFonts w:asciiTheme="majorBidi" w:hAnsiTheme="majorBidi" w:cstheme="majorBidi"/>
          <w:b/>
          <w:bCs/>
          <w:sz w:val="32"/>
          <w:szCs w:val="32"/>
        </w:rPr>
        <w:t xml:space="preserve">2.10. </w:t>
      </w:r>
      <w:r w:rsidR="00210918" w:rsidRPr="00210918">
        <w:rPr>
          <w:rFonts w:asciiTheme="majorBidi" w:hAnsiTheme="majorBidi" w:cstheme="majorBidi"/>
          <w:b/>
          <w:bCs/>
          <w:sz w:val="32"/>
          <w:szCs w:val="32"/>
        </w:rPr>
        <w:t>Ces</w:t>
      </w:r>
      <w:r w:rsidR="00210918" w:rsidRPr="00210918">
        <w:rPr>
          <w:rFonts w:ascii="Calibri" w:eastAsia="+mj-ea" w:hAnsi="Calibri" w:cs="+mj-cs"/>
          <w:b/>
          <w:bCs/>
          <w:color w:val="000000"/>
          <w:kern w:val="24"/>
          <w:sz w:val="88"/>
          <w:szCs w:val="88"/>
        </w:rPr>
        <w:t xml:space="preserve"> </w:t>
      </w:r>
      <w:r w:rsidR="00210918">
        <w:rPr>
          <w:rFonts w:asciiTheme="majorBidi" w:hAnsiTheme="majorBidi" w:cstheme="majorBidi"/>
          <w:b/>
          <w:bCs/>
          <w:sz w:val="32"/>
          <w:szCs w:val="32"/>
        </w:rPr>
        <w:t>q</w:t>
      </w:r>
      <w:r w:rsidR="00210918" w:rsidRPr="00210918">
        <w:rPr>
          <w:rFonts w:asciiTheme="majorBidi" w:hAnsiTheme="majorBidi" w:cstheme="majorBidi"/>
          <w:b/>
          <w:bCs/>
          <w:sz w:val="32"/>
          <w:szCs w:val="32"/>
        </w:rPr>
        <w:t>uartiers abîmés.</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Et pourtant, ces quartiers sont abîmés. Pas autant</w:t>
      </w:r>
      <w:r w:rsidRPr="00210918">
        <w:rPr>
          <w:rFonts w:asciiTheme="majorBidi" w:hAnsiTheme="majorBidi" w:cstheme="majorBidi"/>
          <w:sz w:val="32"/>
          <w:szCs w:val="32"/>
        </w:rPr>
        <w:t xml:space="preserve"> que les grands ensembles, certes. Mais, comme dans le centre, les commerces s’y vident.</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 xml:space="preserve">L’habitat y est strié de coupures urbaines, déprécié par le bruit et la pollution.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La voirie y est large, surdimensionnée, et les trottoirs minuscules, encombrés d</w:t>
      </w:r>
      <w:r w:rsidRPr="00210918">
        <w:rPr>
          <w:rFonts w:asciiTheme="majorBidi" w:hAnsiTheme="majorBidi" w:cstheme="majorBidi"/>
          <w:sz w:val="32"/>
          <w:szCs w:val="32"/>
        </w:rPr>
        <w:t xml:space="preserve">e voitures garées, défoncés ou boueux, parfois même inexistants. </w:t>
      </w:r>
    </w:p>
    <w:p w:rsidR="00000000" w:rsidRPr="00210918" w:rsidRDefault="00F23C0B" w:rsidP="00210918">
      <w:pPr>
        <w:jc w:val="both"/>
        <w:rPr>
          <w:rFonts w:asciiTheme="majorBidi" w:hAnsiTheme="majorBidi" w:cstheme="majorBidi"/>
          <w:sz w:val="32"/>
          <w:szCs w:val="32"/>
        </w:rPr>
      </w:pPr>
      <w:r w:rsidRPr="00210918">
        <w:rPr>
          <w:rFonts w:asciiTheme="majorBidi" w:hAnsiTheme="majorBidi" w:cstheme="majorBidi"/>
          <w:sz w:val="32"/>
          <w:szCs w:val="32"/>
        </w:rPr>
        <w:t>Les bus y font de longs détours avant de rejoindre le centre-ville. Il est difficile d’y traverser un carrefour à pied.</w:t>
      </w:r>
    </w:p>
    <w:p w:rsidR="00210918" w:rsidRPr="00210918" w:rsidRDefault="00210918" w:rsidP="00210918">
      <w:pPr>
        <w:jc w:val="both"/>
        <w:rPr>
          <w:rFonts w:asciiTheme="majorBidi" w:hAnsiTheme="majorBidi" w:cstheme="majorBidi"/>
          <w:b/>
          <w:bCs/>
          <w:sz w:val="32"/>
          <w:szCs w:val="32"/>
        </w:rPr>
      </w:pPr>
    </w:p>
    <w:sectPr w:rsidR="00210918" w:rsidRPr="00210918" w:rsidSect="00907C9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3C0B" w:rsidRDefault="00F23C0B" w:rsidP="00D2076A">
      <w:pPr>
        <w:spacing w:after="0" w:line="240" w:lineRule="auto"/>
      </w:pPr>
      <w:r>
        <w:separator/>
      </w:r>
    </w:p>
  </w:endnote>
  <w:endnote w:type="continuationSeparator" w:id="1">
    <w:p w:rsidR="00F23C0B" w:rsidRDefault="00F23C0B" w:rsidP="00D207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723305"/>
      <w:docPartObj>
        <w:docPartGallery w:val="Page Numbers (Bottom of Page)"/>
        <w:docPartUnique/>
      </w:docPartObj>
    </w:sdtPr>
    <w:sdtContent>
      <w:p w:rsidR="00D2076A" w:rsidRDefault="00D2076A">
        <w:pPr>
          <w:pStyle w:val="Pieddepage"/>
        </w:pPr>
        <w:r>
          <w:rPr>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1025">
                <w:txbxContent>
                  <w:p w:rsidR="00D2076A" w:rsidRDefault="00D2076A">
                    <w:pPr>
                      <w:jc w:val="center"/>
                    </w:pPr>
                    <w:fldSimple w:instr=" PAGE    \* MERGEFORMAT ">
                      <w:r w:rsidR="00CA67F6" w:rsidRPr="00CA67F6">
                        <w:rPr>
                          <w:sz w:val="16"/>
                          <w:szCs w:val="16"/>
                        </w:rPr>
                        <w:t>10</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3C0B" w:rsidRDefault="00F23C0B" w:rsidP="00D2076A">
      <w:pPr>
        <w:spacing w:after="0" w:line="240" w:lineRule="auto"/>
      </w:pPr>
      <w:r>
        <w:separator/>
      </w:r>
    </w:p>
  </w:footnote>
  <w:footnote w:type="continuationSeparator" w:id="1">
    <w:p w:rsidR="00F23C0B" w:rsidRDefault="00F23C0B" w:rsidP="00D2076A">
      <w:pPr>
        <w:spacing w:after="0" w:line="240" w:lineRule="auto"/>
      </w:pPr>
      <w:r>
        <w:continuationSeparator/>
      </w:r>
    </w:p>
  </w:footnote>
  <w:footnote w:id="2">
    <w:p w:rsidR="000C60CC" w:rsidRPr="000C60CC" w:rsidRDefault="000C60CC" w:rsidP="000C60CC">
      <w:pPr>
        <w:pStyle w:val="Notedebasdepage"/>
        <w:rPr>
          <w:rFonts w:asciiTheme="majorBidi" w:hAnsiTheme="majorBidi" w:cstheme="majorBidi"/>
        </w:rPr>
      </w:pPr>
      <w:r w:rsidRPr="000C60CC">
        <w:rPr>
          <w:rStyle w:val="Appelnotedebasdep"/>
          <w:rFonts w:asciiTheme="majorBidi" w:hAnsiTheme="majorBidi" w:cstheme="majorBidi"/>
        </w:rPr>
        <w:footnoteRef/>
      </w:r>
      <w:r w:rsidRPr="000C60CC">
        <w:rPr>
          <w:rFonts w:asciiTheme="majorBidi" w:hAnsiTheme="majorBidi" w:cstheme="majorBidi"/>
        </w:rPr>
        <w:t xml:space="preserve"> Lire tout: </w:t>
      </w:r>
      <w:hyperlink r:id="rId1" w:history="1">
        <w:r w:rsidRPr="000C60CC">
          <w:rPr>
            <w:rStyle w:val="Lienhypertexte"/>
            <w:rFonts w:asciiTheme="majorBidi" w:hAnsiTheme="majorBidi" w:cstheme="majorBidi"/>
          </w:rPr>
          <w:t>Définition de quartier - Concept et Sens</w:t>
        </w:r>
      </w:hyperlink>
      <w:r w:rsidRPr="000C60CC">
        <w:rPr>
          <w:rFonts w:asciiTheme="majorBidi" w:hAnsiTheme="majorBidi" w:cstheme="majorBidi"/>
        </w:rPr>
        <w:t> </w:t>
      </w:r>
      <w:hyperlink r:id="rId2" w:history="1">
        <w:r w:rsidRPr="000C60CC">
          <w:rPr>
            <w:rStyle w:val="Lienhypertexte"/>
            <w:rFonts w:asciiTheme="majorBidi" w:hAnsiTheme="majorBidi" w:cstheme="majorBidi"/>
          </w:rPr>
          <w:t>http://lesdefinitions.fr/quartier#ixzz6LQCWeVRu</w:t>
        </w:r>
      </w:hyperlink>
      <w:r w:rsidRPr="000C60CC">
        <w:rPr>
          <w:rFonts w:asciiTheme="majorBidi" w:hAnsiTheme="majorBidi" w:cstheme="majorBidi"/>
        </w:rPr>
        <w:t xml:space="preserve"> </w:t>
      </w:r>
    </w:p>
    <w:p w:rsidR="000C60CC" w:rsidRDefault="000C60CC">
      <w:pPr>
        <w:pStyle w:val="Notedebasdepage"/>
      </w:pPr>
    </w:p>
  </w:footnote>
  <w:footnote w:id="3">
    <w:p w:rsidR="000C60CC" w:rsidRPr="000C60CC" w:rsidRDefault="000C60CC" w:rsidP="000C60CC">
      <w:pPr>
        <w:pStyle w:val="Notedebasdepage"/>
      </w:pPr>
      <w:r>
        <w:rPr>
          <w:rStyle w:val="Appelnotedebasdep"/>
        </w:rPr>
        <w:footnoteRef/>
      </w:r>
      <w:r w:rsidRPr="000C60CC">
        <w:t xml:space="preserve">La définition de périurbain pose problème car elle met en jeu la nature même du phénomène que l’on entend mesurer. </w:t>
      </w:r>
    </w:p>
    <w:p w:rsidR="000C60CC" w:rsidRDefault="000C60CC">
      <w:pPr>
        <w:pStyle w:val="Notedebasdepage"/>
      </w:pPr>
    </w:p>
  </w:footnote>
  <w:footnote w:id="4">
    <w:p w:rsidR="00210918" w:rsidRPr="00210918" w:rsidRDefault="00210918" w:rsidP="00210918">
      <w:pPr>
        <w:pStyle w:val="Notedebasdepage"/>
      </w:pPr>
      <w:r>
        <w:rPr>
          <w:rStyle w:val="Appelnotedebasdep"/>
        </w:rPr>
        <w:footnoteRef/>
      </w:r>
      <w:r>
        <w:t xml:space="preserve"> </w:t>
      </w:r>
      <w:r w:rsidRPr="00210918">
        <w:rPr>
          <w:rFonts w:asciiTheme="majorBidi" w:hAnsiTheme="majorBidi" w:cstheme="majorBidi"/>
        </w:rPr>
        <w:t> Christophe Guilluy</w:t>
      </w:r>
      <w:r>
        <w:rPr>
          <w:rFonts w:asciiTheme="majorBidi" w:hAnsiTheme="majorBidi" w:cstheme="majorBidi"/>
        </w:rPr>
        <w:t>,</w:t>
      </w:r>
      <w:r w:rsidRPr="00210918">
        <w:rPr>
          <w:rFonts w:asciiTheme="majorBidi" w:hAnsiTheme="majorBidi" w:cstheme="majorBidi"/>
          <w:i/>
          <w:iCs/>
        </w:rPr>
        <w:t xml:space="preserve"> </w:t>
      </w:r>
      <w:r>
        <w:rPr>
          <w:rFonts w:asciiTheme="majorBidi" w:hAnsiTheme="majorBidi" w:cstheme="majorBidi"/>
          <w:i/>
          <w:iCs/>
        </w:rPr>
        <w:t>« </w:t>
      </w:r>
      <w:r w:rsidRPr="00210918">
        <w:rPr>
          <w:rFonts w:asciiTheme="majorBidi" w:hAnsiTheme="majorBidi" w:cstheme="majorBidi"/>
          <w:i/>
          <w:iCs/>
        </w:rPr>
        <w:t>Fractures françaises</w:t>
      </w:r>
      <w:r>
        <w:rPr>
          <w:rFonts w:asciiTheme="majorBidi" w:hAnsiTheme="majorBidi" w:cstheme="majorBidi"/>
          <w:i/>
          <w:iCs/>
        </w:rPr>
        <w:t> »</w:t>
      </w:r>
      <w:r w:rsidRPr="00210918">
        <w:rPr>
          <w:rFonts w:asciiTheme="majorBidi" w:hAnsiTheme="majorBidi" w:cstheme="majorBidi"/>
        </w:rPr>
        <w:t>, Bourin éditeur</w:t>
      </w:r>
      <w:r>
        <w:rPr>
          <w:rFonts w:asciiTheme="majorBidi" w:hAnsiTheme="majorBidi" w:cstheme="majorBidi"/>
        </w:rPr>
        <w:t>,</w:t>
      </w:r>
      <w:r w:rsidRPr="00210918">
        <w:rPr>
          <w:rFonts w:asciiTheme="majorBidi" w:hAnsiTheme="majorBidi" w:cstheme="majorBidi"/>
        </w:rPr>
        <w:t xml:space="preserve"> 2010</w:t>
      </w:r>
      <w:r w:rsidRPr="00210918">
        <w:t xml:space="preserve"> </w:t>
      </w:r>
      <w:r>
        <w:t>.</w:t>
      </w:r>
    </w:p>
    <w:p w:rsidR="00210918" w:rsidRDefault="00210918">
      <w:pPr>
        <w:pStyle w:val="Notedebasdepag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alibri" w:eastAsia="+mj-ea" w:hAnsi="Calibri" w:cs="+mj-cs"/>
        <w:b/>
        <w:bCs/>
        <w:color w:val="000000"/>
        <w:kern w:val="24"/>
        <w:sz w:val="20"/>
        <w:szCs w:val="20"/>
      </w:rPr>
      <w:alias w:val="Titre"/>
      <w:id w:val="77887899"/>
      <w:placeholder>
        <w:docPart w:val="DD2F02AF8F514B52B6995FCB56EC7796"/>
      </w:placeholder>
      <w:dataBinding w:prefixMappings="xmlns:ns0='http://schemas.openxmlformats.org/package/2006/metadata/core-properties' xmlns:ns1='http://purl.org/dc/elements/1.1/'" w:xpath="/ns0:coreProperties[1]/ns1:title[1]" w:storeItemID="{6C3C8BC8-F283-45AE-878A-BAB7291924A1}"/>
      <w:text/>
    </w:sdtPr>
    <w:sdtContent>
      <w:p w:rsidR="00D2076A" w:rsidRDefault="00D2076A" w:rsidP="00D2076A">
        <w:pPr>
          <w:pStyle w:val="En-tte"/>
          <w:tabs>
            <w:tab w:val="left" w:pos="2580"/>
            <w:tab w:val="left" w:pos="2985"/>
          </w:tabs>
          <w:jc w:val="right"/>
          <w:rPr>
            <w:b/>
            <w:bCs/>
            <w:color w:val="1F497D" w:themeColor="text2"/>
            <w:sz w:val="28"/>
            <w:szCs w:val="28"/>
          </w:rPr>
        </w:pPr>
        <w:r w:rsidRPr="00D2076A">
          <w:rPr>
            <w:rFonts w:ascii="Calibri" w:eastAsia="+mj-ea" w:hAnsi="Calibri" w:cs="+mj-cs"/>
            <w:b/>
            <w:bCs/>
            <w:color w:val="000000"/>
            <w:kern w:val="24"/>
            <w:sz w:val="20"/>
            <w:szCs w:val="20"/>
          </w:rPr>
          <w:t>HABITAT ET POLITIQUES DE LA VILLE</w:t>
        </w:r>
      </w:p>
    </w:sdtContent>
  </w:sdt>
  <w:sdt>
    <w:sdtPr>
      <w:rPr>
        <w:rFonts w:ascii="Calibri" w:eastAsia="+mj-ea" w:hAnsi="Calibri" w:cs="+mj-cs"/>
        <w:color w:val="000000"/>
        <w:kern w:val="24"/>
        <w:sz w:val="20"/>
        <w:szCs w:val="20"/>
      </w:rPr>
      <w:alias w:val="Sous-titre"/>
      <w:id w:val="77887903"/>
      <w:placeholder>
        <w:docPart w:val="4514FA8807FD4F09BD013A6C5DD4AA02"/>
      </w:placeholder>
      <w:dataBinding w:prefixMappings="xmlns:ns0='http://schemas.openxmlformats.org/package/2006/metadata/core-properties' xmlns:ns1='http://purl.org/dc/elements/1.1/'" w:xpath="/ns0:coreProperties[1]/ns1:subject[1]" w:storeItemID="{6C3C8BC8-F283-45AE-878A-BAB7291924A1}"/>
      <w:text/>
    </w:sdtPr>
    <w:sdtContent>
      <w:p w:rsidR="00D2076A" w:rsidRDefault="00D2076A" w:rsidP="00D2076A">
        <w:pPr>
          <w:pStyle w:val="En-tte"/>
          <w:tabs>
            <w:tab w:val="left" w:pos="2580"/>
            <w:tab w:val="left" w:pos="2985"/>
          </w:tabs>
          <w:jc w:val="right"/>
          <w:rPr>
            <w:color w:val="4F81BD" w:themeColor="accent1"/>
          </w:rPr>
        </w:pPr>
        <w:r>
          <w:rPr>
            <w:rFonts w:ascii="Calibri" w:eastAsia="+mj-ea" w:hAnsi="Calibri" w:cs="+mj-cs"/>
            <w:color w:val="000000"/>
            <w:kern w:val="24"/>
            <w:sz w:val="20"/>
            <w:szCs w:val="20"/>
          </w:rPr>
          <w:t>Chap 3:Le</w:t>
        </w:r>
        <w:r w:rsidRPr="00D2076A">
          <w:rPr>
            <w:rFonts w:ascii="Calibri" w:eastAsia="+mj-ea" w:hAnsi="Calibri" w:cs="+mj-cs"/>
            <w:color w:val="000000"/>
            <w:kern w:val="24"/>
            <w:sz w:val="20"/>
            <w:szCs w:val="20"/>
          </w:rPr>
          <w:t>s centres villes, les quartiers, les territoires périurbains</w:t>
        </w:r>
      </w:p>
    </w:sdtContent>
  </w:sdt>
  <w:sdt>
    <w:sdtPr>
      <w:rPr>
        <w:color w:val="808080" w:themeColor="text1" w:themeTint="7F"/>
      </w:rPr>
      <w:alias w:val="Auteur"/>
      <w:id w:val="77887908"/>
      <w:dataBinding w:prefixMappings="xmlns:ns0='http://schemas.openxmlformats.org/package/2006/metadata/core-properties' xmlns:ns1='http://purl.org/dc/elements/1.1/'" w:xpath="/ns0:coreProperties[1]/ns1:creator[1]" w:storeItemID="{6C3C8BC8-F283-45AE-878A-BAB7291924A1}"/>
      <w:text/>
    </w:sdtPr>
    <w:sdtContent>
      <w:p w:rsidR="00D2076A" w:rsidRDefault="00D2076A" w:rsidP="00D2076A">
        <w:pPr>
          <w:pStyle w:val="En-tte"/>
          <w:pBdr>
            <w:bottom w:val="single" w:sz="4" w:space="1" w:color="A5A5A5" w:themeColor="background1" w:themeShade="A5"/>
          </w:pBdr>
          <w:tabs>
            <w:tab w:val="left" w:pos="2580"/>
            <w:tab w:val="left" w:pos="2985"/>
          </w:tabs>
          <w:jc w:val="right"/>
          <w:rPr>
            <w:color w:val="808080" w:themeColor="text1" w:themeTint="7F"/>
          </w:rPr>
        </w:pPr>
        <w:r>
          <w:rPr>
            <w:color w:val="808080" w:themeColor="text1" w:themeTint="7F"/>
          </w:rPr>
          <w:t>BOUFENARA K</w:t>
        </w:r>
      </w:p>
    </w:sdtContent>
  </w:sdt>
  <w:p w:rsidR="00D2076A" w:rsidRDefault="00D2076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107B0"/>
    <w:multiLevelType w:val="hybridMultilevel"/>
    <w:tmpl w:val="4DB21B60"/>
    <w:lvl w:ilvl="0" w:tplc="705CFBE0">
      <w:start w:val="1"/>
      <w:numFmt w:val="bullet"/>
      <w:lvlText w:val="•"/>
      <w:lvlJc w:val="left"/>
      <w:pPr>
        <w:tabs>
          <w:tab w:val="num" w:pos="720"/>
        </w:tabs>
        <w:ind w:left="720" w:hanging="360"/>
      </w:pPr>
      <w:rPr>
        <w:rFonts w:ascii="Arial" w:hAnsi="Arial" w:hint="default"/>
      </w:rPr>
    </w:lvl>
    <w:lvl w:ilvl="1" w:tplc="753AB3AE" w:tentative="1">
      <w:start w:val="1"/>
      <w:numFmt w:val="bullet"/>
      <w:lvlText w:val="•"/>
      <w:lvlJc w:val="left"/>
      <w:pPr>
        <w:tabs>
          <w:tab w:val="num" w:pos="1440"/>
        </w:tabs>
        <w:ind w:left="1440" w:hanging="360"/>
      </w:pPr>
      <w:rPr>
        <w:rFonts w:ascii="Arial" w:hAnsi="Arial" w:hint="default"/>
      </w:rPr>
    </w:lvl>
    <w:lvl w:ilvl="2" w:tplc="92C8A212" w:tentative="1">
      <w:start w:val="1"/>
      <w:numFmt w:val="bullet"/>
      <w:lvlText w:val="•"/>
      <w:lvlJc w:val="left"/>
      <w:pPr>
        <w:tabs>
          <w:tab w:val="num" w:pos="2160"/>
        </w:tabs>
        <w:ind w:left="2160" w:hanging="360"/>
      </w:pPr>
      <w:rPr>
        <w:rFonts w:ascii="Arial" w:hAnsi="Arial" w:hint="default"/>
      </w:rPr>
    </w:lvl>
    <w:lvl w:ilvl="3" w:tplc="171293EE" w:tentative="1">
      <w:start w:val="1"/>
      <w:numFmt w:val="bullet"/>
      <w:lvlText w:val="•"/>
      <w:lvlJc w:val="left"/>
      <w:pPr>
        <w:tabs>
          <w:tab w:val="num" w:pos="2880"/>
        </w:tabs>
        <w:ind w:left="2880" w:hanging="360"/>
      </w:pPr>
      <w:rPr>
        <w:rFonts w:ascii="Arial" w:hAnsi="Arial" w:hint="default"/>
      </w:rPr>
    </w:lvl>
    <w:lvl w:ilvl="4" w:tplc="AF26B2CE" w:tentative="1">
      <w:start w:val="1"/>
      <w:numFmt w:val="bullet"/>
      <w:lvlText w:val="•"/>
      <w:lvlJc w:val="left"/>
      <w:pPr>
        <w:tabs>
          <w:tab w:val="num" w:pos="3600"/>
        </w:tabs>
        <w:ind w:left="3600" w:hanging="360"/>
      </w:pPr>
      <w:rPr>
        <w:rFonts w:ascii="Arial" w:hAnsi="Arial" w:hint="default"/>
      </w:rPr>
    </w:lvl>
    <w:lvl w:ilvl="5" w:tplc="32A8C7AC" w:tentative="1">
      <w:start w:val="1"/>
      <w:numFmt w:val="bullet"/>
      <w:lvlText w:val="•"/>
      <w:lvlJc w:val="left"/>
      <w:pPr>
        <w:tabs>
          <w:tab w:val="num" w:pos="4320"/>
        </w:tabs>
        <w:ind w:left="4320" w:hanging="360"/>
      </w:pPr>
      <w:rPr>
        <w:rFonts w:ascii="Arial" w:hAnsi="Arial" w:hint="default"/>
      </w:rPr>
    </w:lvl>
    <w:lvl w:ilvl="6" w:tplc="CC2A236A" w:tentative="1">
      <w:start w:val="1"/>
      <w:numFmt w:val="bullet"/>
      <w:lvlText w:val="•"/>
      <w:lvlJc w:val="left"/>
      <w:pPr>
        <w:tabs>
          <w:tab w:val="num" w:pos="5040"/>
        </w:tabs>
        <w:ind w:left="5040" w:hanging="360"/>
      </w:pPr>
      <w:rPr>
        <w:rFonts w:ascii="Arial" w:hAnsi="Arial" w:hint="default"/>
      </w:rPr>
    </w:lvl>
    <w:lvl w:ilvl="7" w:tplc="2298623E" w:tentative="1">
      <w:start w:val="1"/>
      <w:numFmt w:val="bullet"/>
      <w:lvlText w:val="•"/>
      <w:lvlJc w:val="left"/>
      <w:pPr>
        <w:tabs>
          <w:tab w:val="num" w:pos="5760"/>
        </w:tabs>
        <w:ind w:left="5760" w:hanging="360"/>
      </w:pPr>
      <w:rPr>
        <w:rFonts w:ascii="Arial" w:hAnsi="Arial" w:hint="default"/>
      </w:rPr>
    </w:lvl>
    <w:lvl w:ilvl="8" w:tplc="7834EACA" w:tentative="1">
      <w:start w:val="1"/>
      <w:numFmt w:val="bullet"/>
      <w:lvlText w:val="•"/>
      <w:lvlJc w:val="left"/>
      <w:pPr>
        <w:tabs>
          <w:tab w:val="num" w:pos="6480"/>
        </w:tabs>
        <w:ind w:left="6480" w:hanging="360"/>
      </w:pPr>
      <w:rPr>
        <w:rFonts w:ascii="Arial" w:hAnsi="Arial" w:hint="default"/>
      </w:rPr>
    </w:lvl>
  </w:abstractNum>
  <w:abstractNum w:abstractNumId="1">
    <w:nsid w:val="079920B7"/>
    <w:multiLevelType w:val="hybridMultilevel"/>
    <w:tmpl w:val="96EC42C8"/>
    <w:lvl w:ilvl="0" w:tplc="49E2F9A0">
      <w:start w:val="1"/>
      <w:numFmt w:val="bullet"/>
      <w:lvlText w:val="•"/>
      <w:lvlJc w:val="left"/>
      <w:pPr>
        <w:tabs>
          <w:tab w:val="num" w:pos="720"/>
        </w:tabs>
        <w:ind w:left="720" w:hanging="360"/>
      </w:pPr>
      <w:rPr>
        <w:rFonts w:ascii="Arial" w:hAnsi="Arial" w:hint="default"/>
      </w:rPr>
    </w:lvl>
    <w:lvl w:ilvl="1" w:tplc="1FDCC6F0" w:tentative="1">
      <w:start w:val="1"/>
      <w:numFmt w:val="bullet"/>
      <w:lvlText w:val="•"/>
      <w:lvlJc w:val="left"/>
      <w:pPr>
        <w:tabs>
          <w:tab w:val="num" w:pos="1440"/>
        </w:tabs>
        <w:ind w:left="1440" w:hanging="360"/>
      </w:pPr>
      <w:rPr>
        <w:rFonts w:ascii="Arial" w:hAnsi="Arial" w:hint="default"/>
      </w:rPr>
    </w:lvl>
    <w:lvl w:ilvl="2" w:tplc="5D0C3406" w:tentative="1">
      <w:start w:val="1"/>
      <w:numFmt w:val="bullet"/>
      <w:lvlText w:val="•"/>
      <w:lvlJc w:val="left"/>
      <w:pPr>
        <w:tabs>
          <w:tab w:val="num" w:pos="2160"/>
        </w:tabs>
        <w:ind w:left="2160" w:hanging="360"/>
      </w:pPr>
      <w:rPr>
        <w:rFonts w:ascii="Arial" w:hAnsi="Arial" w:hint="default"/>
      </w:rPr>
    </w:lvl>
    <w:lvl w:ilvl="3" w:tplc="5B0AF2C0" w:tentative="1">
      <w:start w:val="1"/>
      <w:numFmt w:val="bullet"/>
      <w:lvlText w:val="•"/>
      <w:lvlJc w:val="left"/>
      <w:pPr>
        <w:tabs>
          <w:tab w:val="num" w:pos="2880"/>
        </w:tabs>
        <w:ind w:left="2880" w:hanging="360"/>
      </w:pPr>
      <w:rPr>
        <w:rFonts w:ascii="Arial" w:hAnsi="Arial" w:hint="default"/>
      </w:rPr>
    </w:lvl>
    <w:lvl w:ilvl="4" w:tplc="378ED1DC" w:tentative="1">
      <w:start w:val="1"/>
      <w:numFmt w:val="bullet"/>
      <w:lvlText w:val="•"/>
      <w:lvlJc w:val="left"/>
      <w:pPr>
        <w:tabs>
          <w:tab w:val="num" w:pos="3600"/>
        </w:tabs>
        <w:ind w:left="3600" w:hanging="360"/>
      </w:pPr>
      <w:rPr>
        <w:rFonts w:ascii="Arial" w:hAnsi="Arial" w:hint="default"/>
      </w:rPr>
    </w:lvl>
    <w:lvl w:ilvl="5" w:tplc="7CB6CDA0" w:tentative="1">
      <w:start w:val="1"/>
      <w:numFmt w:val="bullet"/>
      <w:lvlText w:val="•"/>
      <w:lvlJc w:val="left"/>
      <w:pPr>
        <w:tabs>
          <w:tab w:val="num" w:pos="4320"/>
        </w:tabs>
        <w:ind w:left="4320" w:hanging="360"/>
      </w:pPr>
      <w:rPr>
        <w:rFonts w:ascii="Arial" w:hAnsi="Arial" w:hint="default"/>
      </w:rPr>
    </w:lvl>
    <w:lvl w:ilvl="6" w:tplc="E8FA4FEE" w:tentative="1">
      <w:start w:val="1"/>
      <w:numFmt w:val="bullet"/>
      <w:lvlText w:val="•"/>
      <w:lvlJc w:val="left"/>
      <w:pPr>
        <w:tabs>
          <w:tab w:val="num" w:pos="5040"/>
        </w:tabs>
        <w:ind w:left="5040" w:hanging="360"/>
      </w:pPr>
      <w:rPr>
        <w:rFonts w:ascii="Arial" w:hAnsi="Arial" w:hint="default"/>
      </w:rPr>
    </w:lvl>
    <w:lvl w:ilvl="7" w:tplc="D25E0F86" w:tentative="1">
      <w:start w:val="1"/>
      <w:numFmt w:val="bullet"/>
      <w:lvlText w:val="•"/>
      <w:lvlJc w:val="left"/>
      <w:pPr>
        <w:tabs>
          <w:tab w:val="num" w:pos="5760"/>
        </w:tabs>
        <w:ind w:left="5760" w:hanging="360"/>
      </w:pPr>
      <w:rPr>
        <w:rFonts w:ascii="Arial" w:hAnsi="Arial" w:hint="default"/>
      </w:rPr>
    </w:lvl>
    <w:lvl w:ilvl="8" w:tplc="EC727F66" w:tentative="1">
      <w:start w:val="1"/>
      <w:numFmt w:val="bullet"/>
      <w:lvlText w:val="•"/>
      <w:lvlJc w:val="left"/>
      <w:pPr>
        <w:tabs>
          <w:tab w:val="num" w:pos="6480"/>
        </w:tabs>
        <w:ind w:left="6480" w:hanging="360"/>
      </w:pPr>
      <w:rPr>
        <w:rFonts w:ascii="Arial" w:hAnsi="Arial" w:hint="default"/>
      </w:rPr>
    </w:lvl>
  </w:abstractNum>
  <w:abstractNum w:abstractNumId="2">
    <w:nsid w:val="0967582A"/>
    <w:multiLevelType w:val="hybridMultilevel"/>
    <w:tmpl w:val="261A0082"/>
    <w:lvl w:ilvl="0" w:tplc="FAC857D8">
      <w:start w:val="1"/>
      <w:numFmt w:val="bullet"/>
      <w:lvlText w:val="•"/>
      <w:lvlJc w:val="left"/>
      <w:pPr>
        <w:tabs>
          <w:tab w:val="num" w:pos="720"/>
        </w:tabs>
        <w:ind w:left="720" w:hanging="360"/>
      </w:pPr>
      <w:rPr>
        <w:rFonts w:ascii="Arial" w:hAnsi="Arial" w:hint="default"/>
      </w:rPr>
    </w:lvl>
    <w:lvl w:ilvl="1" w:tplc="7074A196" w:tentative="1">
      <w:start w:val="1"/>
      <w:numFmt w:val="bullet"/>
      <w:lvlText w:val="•"/>
      <w:lvlJc w:val="left"/>
      <w:pPr>
        <w:tabs>
          <w:tab w:val="num" w:pos="1440"/>
        </w:tabs>
        <w:ind w:left="1440" w:hanging="360"/>
      </w:pPr>
      <w:rPr>
        <w:rFonts w:ascii="Arial" w:hAnsi="Arial" w:hint="default"/>
      </w:rPr>
    </w:lvl>
    <w:lvl w:ilvl="2" w:tplc="77626190" w:tentative="1">
      <w:start w:val="1"/>
      <w:numFmt w:val="bullet"/>
      <w:lvlText w:val="•"/>
      <w:lvlJc w:val="left"/>
      <w:pPr>
        <w:tabs>
          <w:tab w:val="num" w:pos="2160"/>
        </w:tabs>
        <w:ind w:left="2160" w:hanging="360"/>
      </w:pPr>
      <w:rPr>
        <w:rFonts w:ascii="Arial" w:hAnsi="Arial" w:hint="default"/>
      </w:rPr>
    </w:lvl>
    <w:lvl w:ilvl="3" w:tplc="37981A24" w:tentative="1">
      <w:start w:val="1"/>
      <w:numFmt w:val="bullet"/>
      <w:lvlText w:val="•"/>
      <w:lvlJc w:val="left"/>
      <w:pPr>
        <w:tabs>
          <w:tab w:val="num" w:pos="2880"/>
        </w:tabs>
        <w:ind w:left="2880" w:hanging="360"/>
      </w:pPr>
      <w:rPr>
        <w:rFonts w:ascii="Arial" w:hAnsi="Arial" w:hint="default"/>
      </w:rPr>
    </w:lvl>
    <w:lvl w:ilvl="4" w:tplc="515E0F30" w:tentative="1">
      <w:start w:val="1"/>
      <w:numFmt w:val="bullet"/>
      <w:lvlText w:val="•"/>
      <w:lvlJc w:val="left"/>
      <w:pPr>
        <w:tabs>
          <w:tab w:val="num" w:pos="3600"/>
        </w:tabs>
        <w:ind w:left="3600" w:hanging="360"/>
      </w:pPr>
      <w:rPr>
        <w:rFonts w:ascii="Arial" w:hAnsi="Arial" w:hint="default"/>
      </w:rPr>
    </w:lvl>
    <w:lvl w:ilvl="5" w:tplc="E94ED4DC" w:tentative="1">
      <w:start w:val="1"/>
      <w:numFmt w:val="bullet"/>
      <w:lvlText w:val="•"/>
      <w:lvlJc w:val="left"/>
      <w:pPr>
        <w:tabs>
          <w:tab w:val="num" w:pos="4320"/>
        </w:tabs>
        <w:ind w:left="4320" w:hanging="360"/>
      </w:pPr>
      <w:rPr>
        <w:rFonts w:ascii="Arial" w:hAnsi="Arial" w:hint="default"/>
      </w:rPr>
    </w:lvl>
    <w:lvl w:ilvl="6" w:tplc="AB3A6E4C" w:tentative="1">
      <w:start w:val="1"/>
      <w:numFmt w:val="bullet"/>
      <w:lvlText w:val="•"/>
      <w:lvlJc w:val="left"/>
      <w:pPr>
        <w:tabs>
          <w:tab w:val="num" w:pos="5040"/>
        </w:tabs>
        <w:ind w:left="5040" w:hanging="360"/>
      </w:pPr>
      <w:rPr>
        <w:rFonts w:ascii="Arial" w:hAnsi="Arial" w:hint="default"/>
      </w:rPr>
    </w:lvl>
    <w:lvl w:ilvl="7" w:tplc="C3CE5F08" w:tentative="1">
      <w:start w:val="1"/>
      <w:numFmt w:val="bullet"/>
      <w:lvlText w:val="•"/>
      <w:lvlJc w:val="left"/>
      <w:pPr>
        <w:tabs>
          <w:tab w:val="num" w:pos="5760"/>
        </w:tabs>
        <w:ind w:left="5760" w:hanging="360"/>
      </w:pPr>
      <w:rPr>
        <w:rFonts w:ascii="Arial" w:hAnsi="Arial" w:hint="default"/>
      </w:rPr>
    </w:lvl>
    <w:lvl w:ilvl="8" w:tplc="52921FDE" w:tentative="1">
      <w:start w:val="1"/>
      <w:numFmt w:val="bullet"/>
      <w:lvlText w:val="•"/>
      <w:lvlJc w:val="left"/>
      <w:pPr>
        <w:tabs>
          <w:tab w:val="num" w:pos="6480"/>
        </w:tabs>
        <w:ind w:left="6480" w:hanging="360"/>
      </w:pPr>
      <w:rPr>
        <w:rFonts w:ascii="Arial" w:hAnsi="Arial" w:hint="default"/>
      </w:rPr>
    </w:lvl>
  </w:abstractNum>
  <w:abstractNum w:abstractNumId="3">
    <w:nsid w:val="1CB33EAF"/>
    <w:multiLevelType w:val="hybridMultilevel"/>
    <w:tmpl w:val="132E2428"/>
    <w:lvl w:ilvl="0" w:tplc="9AFC4E36">
      <w:start w:val="1"/>
      <w:numFmt w:val="bullet"/>
      <w:lvlText w:val="•"/>
      <w:lvlJc w:val="left"/>
      <w:pPr>
        <w:tabs>
          <w:tab w:val="num" w:pos="720"/>
        </w:tabs>
        <w:ind w:left="720" w:hanging="360"/>
      </w:pPr>
      <w:rPr>
        <w:rFonts w:ascii="Arial" w:hAnsi="Arial" w:hint="default"/>
      </w:rPr>
    </w:lvl>
    <w:lvl w:ilvl="1" w:tplc="07C0D028" w:tentative="1">
      <w:start w:val="1"/>
      <w:numFmt w:val="bullet"/>
      <w:lvlText w:val="•"/>
      <w:lvlJc w:val="left"/>
      <w:pPr>
        <w:tabs>
          <w:tab w:val="num" w:pos="1440"/>
        </w:tabs>
        <w:ind w:left="1440" w:hanging="360"/>
      </w:pPr>
      <w:rPr>
        <w:rFonts w:ascii="Arial" w:hAnsi="Arial" w:hint="default"/>
      </w:rPr>
    </w:lvl>
    <w:lvl w:ilvl="2" w:tplc="46A491C0" w:tentative="1">
      <w:start w:val="1"/>
      <w:numFmt w:val="bullet"/>
      <w:lvlText w:val="•"/>
      <w:lvlJc w:val="left"/>
      <w:pPr>
        <w:tabs>
          <w:tab w:val="num" w:pos="2160"/>
        </w:tabs>
        <w:ind w:left="2160" w:hanging="360"/>
      </w:pPr>
      <w:rPr>
        <w:rFonts w:ascii="Arial" w:hAnsi="Arial" w:hint="default"/>
      </w:rPr>
    </w:lvl>
    <w:lvl w:ilvl="3" w:tplc="1610B910" w:tentative="1">
      <w:start w:val="1"/>
      <w:numFmt w:val="bullet"/>
      <w:lvlText w:val="•"/>
      <w:lvlJc w:val="left"/>
      <w:pPr>
        <w:tabs>
          <w:tab w:val="num" w:pos="2880"/>
        </w:tabs>
        <w:ind w:left="2880" w:hanging="360"/>
      </w:pPr>
      <w:rPr>
        <w:rFonts w:ascii="Arial" w:hAnsi="Arial" w:hint="default"/>
      </w:rPr>
    </w:lvl>
    <w:lvl w:ilvl="4" w:tplc="25323294" w:tentative="1">
      <w:start w:val="1"/>
      <w:numFmt w:val="bullet"/>
      <w:lvlText w:val="•"/>
      <w:lvlJc w:val="left"/>
      <w:pPr>
        <w:tabs>
          <w:tab w:val="num" w:pos="3600"/>
        </w:tabs>
        <w:ind w:left="3600" w:hanging="360"/>
      </w:pPr>
      <w:rPr>
        <w:rFonts w:ascii="Arial" w:hAnsi="Arial" w:hint="default"/>
      </w:rPr>
    </w:lvl>
    <w:lvl w:ilvl="5" w:tplc="D2F82D8E" w:tentative="1">
      <w:start w:val="1"/>
      <w:numFmt w:val="bullet"/>
      <w:lvlText w:val="•"/>
      <w:lvlJc w:val="left"/>
      <w:pPr>
        <w:tabs>
          <w:tab w:val="num" w:pos="4320"/>
        </w:tabs>
        <w:ind w:left="4320" w:hanging="360"/>
      </w:pPr>
      <w:rPr>
        <w:rFonts w:ascii="Arial" w:hAnsi="Arial" w:hint="default"/>
      </w:rPr>
    </w:lvl>
    <w:lvl w:ilvl="6" w:tplc="050CE1A0" w:tentative="1">
      <w:start w:val="1"/>
      <w:numFmt w:val="bullet"/>
      <w:lvlText w:val="•"/>
      <w:lvlJc w:val="left"/>
      <w:pPr>
        <w:tabs>
          <w:tab w:val="num" w:pos="5040"/>
        </w:tabs>
        <w:ind w:left="5040" w:hanging="360"/>
      </w:pPr>
      <w:rPr>
        <w:rFonts w:ascii="Arial" w:hAnsi="Arial" w:hint="default"/>
      </w:rPr>
    </w:lvl>
    <w:lvl w:ilvl="7" w:tplc="55C8720C" w:tentative="1">
      <w:start w:val="1"/>
      <w:numFmt w:val="bullet"/>
      <w:lvlText w:val="•"/>
      <w:lvlJc w:val="left"/>
      <w:pPr>
        <w:tabs>
          <w:tab w:val="num" w:pos="5760"/>
        </w:tabs>
        <w:ind w:left="5760" w:hanging="360"/>
      </w:pPr>
      <w:rPr>
        <w:rFonts w:ascii="Arial" w:hAnsi="Arial" w:hint="default"/>
      </w:rPr>
    </w:lvl>
    <w:lvl w:ilvl="8" w:tplc="D5AEF6EE" w:tentative="1">
      <w:start w:val="1"/>
      <w:numFmt w:val="bullet"/>
      <w:lvlText w:val="•"/>
      <w:lvlJc w:val="left"/>
      <w:pPr>
        <w:tabs>
          <w:tab w:val="num" w:pos="6480"/>
        </w:tabs>
        <w:ind w:left="6480" w:hanging="360"/>
      </w:pPr>
      <w:rPr>
        <w:rFonts w:ascii="Arial" w:hAnsi="Arial" w:hint="default"/>
      </w:rPr>
    </w:lvl>
  </w:abstractNum>
  <w:abstractNum w:abstractNumId="4">
    <w:nsid w:val="1DC424D8"/>
    <w:multiLevelType w:val="hybridMultilevel"/>
    <w:tmpl w:val="39BC747E"/>
    <w:lvl w:ilvl="0" w:tplc="A222869A">
      <w:start w:val="1"/>
      <w:numFmt w:val="bullet"/>
      <w:lvlText w:val="•"/>
      <w:lvlJc w:val="left"/>
      <w:pPr>
        <w:tabs>
          <w:tab w:val="num" w:pos="720"/>
        </w:tabs>
        <w:ind w:left="720" w:hanging="360"/>
      </w:pPr>
      <w:rPr>
        <w:rFonts w:ascii="Arial" w:hAnsi="Arial" w:hint="default"/>
      </w:rPr>
    </w:lvl>
    <w:lvl w:ilvl="1" w:tplc="40543DE4" w:tentative="1">
      <w:start w:val="1"/>
      <w:numFmt w:val="bullet"/>
      <w:lvlText w:val="•"/>
      <w:lvlJc w:val="left"/>
      <w:pPr>
        <w:tabs>
          <w:tab w:val="num" w:pos="1440"/>
        </w:tabs>
        <w:ind w:left="1440" w:hanging="360"/>
      </w:pPr>
      <w:rPr>
        <w:rFonts w:ascii="Arial" w:hAnsi="Arial" w:hint="default"/>
      </w:rPr>
    </w:lvl>
    <w:lvl w:ilvl="2" w:tplc="A4725592" w:tentative="1">
      <w:start w:val="1"/>
      <w:numFmt w:val="bullet"/>
      <w:lvlText w:val="•"/>
      <w:lvlJc w:val="left"/>
      <w:pPr>
        <w:tabs>
          <w:tab w:val="num" w:pos="2160"/>
        </w:tabs>
        <w:ind w:left="2160" w:hanging="360"/>
      </w:pPr>
      <w:rPr>
        <w:rFonts w:ascii="Arial" w:hAnsi="Arial" w:hint="default"/>
      </w:rPr>
    </w:lvl>
    <w:lvl w:ilvl="3" w:tplc="190E892C" w:tentative="1">
      <w:start w:val="1"/>
      <w:numFmt w:val="bullet"/>
      <w:lvlText w:val="•"/>
      <w:lvlJc w:val="left"/>
      <w:pPr>
        <w:tabs>
          <w:tab w:val="num" w:pos="2880"/>
        </w:tabs>
        <w:ind w:left="2880" w:hanging="360"/>
      </w:pPr>
      <w:rPr>
        <w:rFonts w:ascii="Arial" w:hAnsi="Arial" w:hint="default"/>
      </w:rPr>
    </w:lvl>
    <w:lvl w:ilvl="4" w:tplc="FF7249AE" w:tentative="1">
      <w:start w:val="1"/>
      <w:numFmt w:val="bullet"/>
      <w:lvlText w:val="•"/>
      <w:lvlJc w:val="left"/>
      <w:pPr>
        <w:tabs>
          <w:tab w:val="num" w:pos="3600"/>
        </w:tabs>
        <w:ind w:left="3600" w:hanging="360"/>
      </w:pPr>
      <w:rPr>
        <w:rFonts w:ascii="Arial" w:hAnsi="Arial" w:hint="default"/>
      </w:rPr>
    </w:lvl>
    <w:lvl w:ilvl="5" w:tplc="1B90DB7C" w:tentative="1">
      <w:start w:val="1"/>
      <w:numFmt w:val="bullet"/>
      <w:lvlText w:val="•"/>
      <w:lvlJc w:val="left"/>
      <w:pPr>
        <w:tabs>
          <w:tab w:val="num" w:pos="4320"/>
        </w:tabs>
        <w:ind w:left="4320" w:hanging="360"/>
      </w:pPr>
      <w:rPr>
        <w:rFonts w:ascii="Arial" w:hAnsi="Arial" w:hint="default"/>
      </w:rPr>
    </w:lvl>
    <w:lvl w:ilvl="6" w:tplc="A5B23730" w:tentative="1">
      <w:start w:val="1"/>
      <w:numFmt w:val="bullet"/>
      <w:lvlText w:val="•"/>
      <w:lvlJc w:val="left"/>
      <w:pPr>
        <w:tabs>
          <w:tab w:val="num" w:pos="5040"/>
        </w:tabs>
        <w:ind w:left="5040" w:hanging="360"/>
      </w:pPr>
      <w:rPr>
        <w:rFonts w:ascii="Arial" w:hAnsi="Arial" w:hint="default"/>
      </w:rPr>
    </w:lvl>
    <w:lvl w:ilvl="7" w:tplc="75DCF4F8" w:tentative="1">
      <w:start w:val="1"/>
      <w:numFmt w:val="bullet"/>
      <w:lvlText w:val="•"/>
      <w:lvlJc w:val="left"/>
      <w:pPr>
        <w:tabs>
          <w:tab w:val="num" w:pos="5760"/>
        </w:tabs>
        <w:ind w:left="5760" w:hanging="360"/>
      </w:pPr>
      <w:rPr>
        <w:rFonts w:ascii="Arial" w:hAnsi="Arial" w:hint="default"/>
      </w:rPr>
    </w:lvl>
    <w:lvl w:ilvl="8" w:tplc="530E9CC2" w:tentative="1">
      <w:start w:val="1"/>
      <w:numFmt w:val="bullet"/>
      <w:lvlText w:val="•"/>
      <w:lvlJc w:val="left"/>
      <w:pPr>
        <w:tabs>
          <w:tab w:val="num" w:pos="6480"/>
        </w:tabs>
        <w:ind w:left="6480" w:hanging="360"/>
      </w:pPr>
      <w:rPr>
        <w:rFonts w:ascii="Arial" w:hAnsi="Arial" w:hint="default"/>
      </w:rPr>
    </w:lvl>
  </w:abstractNum>
  <w:abstractNum w:abstractNumId="5">
    <w:nsid w:val="22512777"/>
    <w:multiLevelType w:val="hybridMultilevel"/>
    <w:tmpl w:val="7E1676E0"/>
    <w:lvl w:ilvl="0" w:tplc="EE38941E">
      <w:start w:val="1"/>
      <w:numFmt w:val="bullet"/>
      <w:lvlText w:val="•"/>
      <w:lvlJc w:val="left"/>
      <w:pPr>
        <w:tabs>
          <w:tab w:val="num" w:pos="720"/>
        </w:tabs>
        <w:ind w:left="720" w:hanging="360"/>
      </w:pPr>
      <w:rPr>
        <w:rFonts w:ascii="Arial" w:hAnsi="Arial" w:hint="default"/>
      </w:rPr>
    </w:lvl>
    <w:lvl w:ilvl="1" w:tplc="EEA02FB2" w:tentative="1">
      <w:start w:val="1"/>
      <w:numFmt w:val="bullet"/>
      <w:lvlText w:val="•"/>
      <w:lvlJc w:val="left"/>
      <w:pPr>
        <w:tabs>
          <w:tab w:val="num" w:pos="1440"/>
        </w:tabs>
        <w:ind w:left="1440" w:hanging="360"/>
      </w:pPr>
      <w:rPr>
        <w:rFonts w:ascii="Arial" w:hAnsi="Arial" w:hint="default"/>
      </w:rPr>
    </w:lvl>
    <w:lvl w:ilvl="2" w:tplc="50AAFF7C" w:tentative="1">
      <w:start w:val="1"/>
      <w:numFmt w:val="bullet"/>
      <w:lvlText w:val="•"/>
      <w:lvlJc w:val="left"/>
      <w:pPr>
        <w:tabs>
          <w:tab w:val="num" w:pos="2160"/>
        </w:tabs>
        <w:ind w:left="2160" w:hanging="360"/>
      </w:pPr>
      <w:rPr>
        <w:rFonts w:ascii="Arial" w:hAnsi="Arial" w:hint="default"/>
      </w:rPr>
    </w:lvl>
    <w:lvl w:ilvl="3" w:tplc="CC324C42" w:tentative="1">
      <w:start w:val="1"/>
      <w:numFmt w:val="bullet"/>
      <w:lvlText w:val="•"/>
      <w:lvlJc w:val="left"/>
      <w:pPr>
        <w:tabs>
          <w:tab w:val="num" w:pos="2880"/>
        </w:tabs>
        <w:ind w:left="2880" w:hanging="360"/>
      </w:pPr>
      <w:rPr>
        <w:rFonts w:ascii="Arial" w:hAnsi="Arial" w:hint="default"/>
      </w:rPr>
    </w:lvl>
    <w:lvl w:ilvl="4" w:tplc="0608D3CE" w:tentative="1">
      <w:start w:val="1"/>
      <w:numFmt w:val="bullet"/>
      <w:lvlText w:val="•"/>
      <w:lvlJc w:val="left"/>
      <w:pPr>
        <w:tabs>
          <w:tab w:val="num" w:pos="3600"/>
        </w:tabs>
        <w:ind w:left="3600" w:hanging="360"/>
      </w:pPr>
      <w:rPr>
        <w:rFonts w:ascii="Arial" w:hAnsi="Arial" w:hint="default"/>
      </w:rPr>
    </w:lvl>
    <w:lvl w:ilvl="5" w:tplc="1E726750" w:tentative="1">
      <w:start w:val="1"/>
      <w:numFmt w:val="bullet"/>
      <w:lvlText w:val="•"/>
      <w:lvlJc w:val="left"/>
      <w:pPr>
        <w:tabs>
          <w:tab w:val="num" w:pos="4320"/>
        </w:tabs>
        <w:ind w:left="4320" w:hanging="360"/>
      </w:pPr>
      <w:rPr>
        <w:rFonts w:ascii="Arial" w:hAnsi="Arial" w:hint="default"/>
      </w:rPr>
    </w:lvl>
    <w:lvl w:ilvl="6" w:tplc="EE245CBE" w:tentative="1">
      <w:start w:val="1"/>
      <w:numFmt w:val="bullet"/>
      <w:lvlText w:val="•"/>
      <w:lvlJc w:val="left"/>
      <w:pPr>
        <w:tabs>
          <w:tab w:val="num" w:pos="5040"/>
        </w:tabs>
        <w:ind w:left="5040" w:hanging="360"/>
      </w:pPr>
      <w:rPr>
        <w:rFonts w:ascii="Arial" w:hAnsi="Arial" w:hint="default"/>
      </w:rPr>
    </w:lvl>
    <w:lvl w:ilvl="7" w:tplc="39BA2884" w:tentative="1">
      <w:start w:val="1"/>
      <w:numFmt w:val="bullet"/>
      <w:lvlText w:val="•"/>
      <w:lvlJc w:val="left"/>
      <w:pPr>
        <w:tabs>
          <w:tab w:val="num" w:pos="5760"/>
        </w:tabs>
        <w:ind w:left="5760" w:hanging="360"/>
      </w:pPr>
      <w:rPr>
        <w:rFonts w:ascii="Arial" w:hAnsi="Arial" w:hint="default"/>
      </w:rPr>
    </w:lvl>
    <w:lvl w:ilvl="8" w:tplc="C1BE2B34" w:tentative="1">
      <w:start w:val="1"/>
      <w:numFmt w:val="bullet"/>
      <w:lvlText w:val="•"/>
      <w:lvlJc w:val="left"/>
      <w:pPr>
        <w:tabs>
          <w:tab w:val="num" w:pos="6480"/>
        </w:tabs>
        <w:ind w:left="6480" w:hanging="360"/>
      </w:pPr>
      <w:rPr>
        <w:rFonts w:ascii="Arial" w:hAnsi="Arial" w:hint="default"/>
      </w:rPr>
    </w:lvl>
  </w:abstractNum>
  <w:abstractNum w:abstractNumId="6">
    <w:nsid w:val="2DFE359D"/>
    <w:multiLevelType w:val="hybridMultilevel"/>
    <w:tmpl w:val="1C3EB91E"/>
    <w:lvl w:ilvl="0" w:tplc="ADE22EA0">
      <w:start w:val="3"/>
      <w:numFmt w:val="decimal"/>
      <w:lvlText w:val="%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7">
    <w:nsid w:val="342D6804"/>
    <w:multiLevelType w:val="hybridMultilevel"/>
    <w:tmpl w:val="4AA27F00"/>
    <w:lvl w:ilvl="0" w:tplc="84AAD1E4">
      <w:start w:val="1"/>
      <w:numFmt w:val="bullet"/>
      <w:lvlText w:val="•"/>
      <w:lvlJc w:val="left"/>
      <w:pPr>
        <w:tabs>
          <w:tab w:val="num" w:pos="720"/>
        </w:tabs>
        <w:ind w:left="720" w:hanging="360"/>
      </w:pPr>
      <w:rPr>
        <w:rFonts w:ascii="Arial" w:hAnsi="Arial" w:hint="default"/>
      </w:rPr>
    </w:lvl>
    <w:lvl w:ilvl="1" w:tplc="9EAA6136" w:tentative="1">
      <w:start w:val="1"/>
      <w:numFmt w:val="bullet"/>
      <w:lvlText w:val="•"/>
      <w:lvlJc w:val="left"/>
      <w:pPr>
        <w:tabs>
          <w:tab w:val="num" w:pos="1440"/>
        </w:tabs>
        <w:ind w:left="1440" w:hanging="360"/>
      </w:pPr>
      <w:rPr>
        <w:rFonts w:ascii="Arial" w:hAnsi="Arial" w:hint="default"/>
      </w:rPr>
    </w:lvl>
    <w:lvl w:ilvl="2" w:tplc="CC78B9C6" w:tentative="1">
      <w:start w:val="1"/>
      <w:numFmt w:val="bullet"/>
      <w:lvlText w:val="•"/>
      <w:lvlJc w:val="left"/>
      <w:pPr>
        <w:tabs>
          <w:tab w:val="num" w:pos="2160"/>
        </w:tabs>
        <w:ind w:left="2160" w:hanging="360"/>
      </w:pPr>
      <w:rPr>
        <w:rFonts w:ascii="Arial" w:hAnsi="Arial" w:hint="default"/>
      </w:rPr>
    </w:lvl>
    <w:lvl w:ilvl="3" w:tplc="7D0E104C" w:tentative="1">
      <w:start w:val="1"/>
      <w:numFmt w:val="bullet"/>
      <w:lvlText w:val="•"/>
      <w:lvlJc w:val="left"/>
      <w:pPr>
        <w:tabs>
          <w:tab w:val="num" w:pos="2880"/>
        </w:tabs>
        <w:ind w:left="2880" w:hanging="360"/>
      </w:pPr>
      <w:rPr>
        <w:rFonts w:ascii="Arial" w:hAnsi="Arial" w:hint="default"/>
      </w:rPr>
    </w:lvl>
    <w:lvl w:ilvl="4" w:tplc="A1EED63A" w:tentative="1">
      <w:start w:val="1"/>
      <w:numFmt w:val="bullet"/>
      <w:lvlText w:val="•"/>
      <w:lvlJc w:val="left"/>
      <w:pPr>
        <w:tabs>
          <w:tab w:val="num" w:pos="3600"/>
        </w:tabs>
        <w:ind w:left="3600" w:hanging="360"/>
      </w:pPr>
      <w:rPr>
        <w:rFonts w:ascii="Arial" w:hAnsi="Arial" w:hint="default"/>
      </w:rPr>
    </w:lvl>
    <w:lvl w:ilvl="5" w:tplc="05EC7350" w:tentative="1">
      <w:start w:val="1"/>
      <w:numFmt w:val="bullet"/>
      <w:lvlText w:val="•"/>
      <w:lvlJc w:val="left"/>
      <w:pPr>
        <w:tabs>
          <w:tab w:val="num" w:pos="4320"/>
        </w:tabs>
        <w:ind w:left="4320" w:hanging="360"/>
      </w:pPr>
      <w:rPr>
        <w:rFonts w:ascii="Arial" w:hAnsi="Arial" w:hint="default"/>
      </w:rPr>
    </w:lvl>
    <w:lvl w:ilvl="6" w:tplc="41FAA820" w:tentative="1">
      <w:start w:val="1"/>
      <w:numFmt w:val="bullet"/>
      <w:lvlText w:val="•"/>
      <w:lvlJc w:val="left"/>
      <w:pPr>
        <w:tabs>
          <w:tab w:val="num" w:pos="5040"/>
        </w:tabs>
        <w:ind w:left="5040" w:hanging="360"/>
      </w:pPr>
      <w:rPr>
        <w:rFonts w:ascii="Arial" w:hAnsi="Arial" w:hint="default"/>
      </w:rPr>
    </w:lvl>
    <w:lvl w:ilvl="7" w:tplc="7206D9E6" w:tentative="1">
      <w:start w:val="1"/>
      <w:numFmt w:val="bullet"/>
      <w:lvlText w:val="•"/>
      <w:lvlJc w:val="left"/>
      <w:pPr>
        <w:tabs>
          <w:tab w:val="num" w:pos="5760"/>
        </w:tabs>
        <w:ind w:left="5760" w:hanging="360"/>
      </w:pPr>
      <w:rPr>
        <w:rFonts w:ascii="Arial" w:hAnsi="Arial" w:hint="default"/>
      </w:rPr>
    </w:lvl>
    <w:lvl w:ilvl="8" w:tplc="04A23C9A" w:tentative="1">
      <w:start w:val="1"/>
      <w:numFmt w:val="bullet"/>
      <w:lvlText w:val="•"/>
      <w:lvlJc w:val="left"/>
      <w:pPr>
        <w:tabs>
          <w:tab w:val="num" w:pos="6480"/>
        </w:tabs>
        <w:ind w:left="6480" w:hanging="360"/>
      </w:pPr>
      <w:rPr>
        <w:rFonts w:ascii="Arial" w:hAnsi="Arial" w:hint="default"/>
      </w:rPr>
    </w:lvl>
  </w:abstractNum>
  <w:abstractNum w:abstractNumId="8">
    <w:nsid w:val="4037464B"/>
    <w:multiLevelType w:val="multilevel"/>
    <w:tmpl w:val="9F22874A"/>
    <w:lvl w:ilvl="0">
      <w:start w:val="1"/>
      <w:numFmt w:val="decimal"/>
      <w:lvlText w:val="%1."/>
      <w:lvlJc w:val="left"/>
      <w:pPr>
        <w:ind w:left="577" w:hanging="435"/>
      </w:pPr>
      <w:rPr>
        <w:rFonts w:hint="default"/>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582" w:hanging="144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2302" w:hanging="2160"/>
      </w:pPr>
      <w:rPr>
        <w:rFonts w:hint="default"/>
      </w:rPr>
    </w:lvl>
    <w:lvl w:ilvl="8">
      <w:start w:val="1"/>
      <w:numFmt w:val="decimal"/>
      <w:isLgl/>
      <w:lvlText w:val="%1.%2.%3.%4.%5.%6.%7.%8.%9."/>
      <w:lvlJc w:val="left"/>
      <w:pPr>
        <w:ind w:left="2302" w:hanging="2160"/>
      </w:pPr>
      <w:rPr>
        <w:rFonts w:hint="default"/>
      </w:rPr>
    </w:lvl>
  </w:abstractNum>
  <w:abstractNum w:abstractNumId="9">
    <w:nsid w:val="452153C1"/>
    <w:multiLevelType w:val="hybridMultilevel"/>
    <w:tmpl w:val="BBE240B4"/>
    <w:lvl w:ilvl="0" w:tplc="A59E5004">
      <w:start w:val="1"/>
      <w:numFmt w:val="bullet"/>
      <w:lvlText w:val="•"/>
      <w:lvlJc w:val="left"/>
      <w:pPr>
        <w:tabs>
          <w:tab w:val="num" w:pos="720"/>
        </w:tabs>
        <w:ind w:left="720" w:hanging="360"/>
      </w:pPr>
      <w:rPr>
        <w:rFonts w:ascii="Arial" w:hAnsi="Arial" w:hint="default"/>
      </w:rPr>
    </w:lvl>
    <w:lvl w:ilvl="1" w:tplc="2D521C36" w:tentative="1">
      <w:start w:val="1"/>
      <w:numFmt w:val="bullet"/>
      <w:lvlText w:val="•"/>
      <w:lvlJc w:val="left"/>
      <w:pPr>
        <w:tabs>
          <w:tab w:val="num" w:pos="1440"/>
        </w:tabs>
        <w:ind w:left="1440" w:hanging="360"/>
      </w:pPr>
      <w:rPr>
        <w:rFonts w:ascii="Arial" w:hAnsi="Arial" w:hint="default"/>
      </w:rPr>
    </w:lvl>
    <w:lvl w:ilvl="2" w:tplc="8674A05A" w:tentative="1">
      <w:start w:val="1"/>
      <w:numFmt w:val="bullet"/>
      <w:lvlText w:val="•"/>
      <w:lvlJc w:val="left"/>
      <w:pPr>
        <w:tabs>
          <w:tab w:val="num" w:pos="2160"/>
        </w:tabs>
        <w:ind w:left="2160" w:hanging="360"/>
      </w:pPr>
      <w:rPr>
        <w:rFonts w:ascii="Arial" w:hAnsi="Arial" w:hint="default"/>
      </w:rPr>
    </w:lvl>
    <w:lvl w:ilvl="3" w:tplc="4CA6EB4E" w:tentative="1">
      <w:start w:val="1"/>
      <w:numFmt w:val="bullet"/>
      <w:lvlText w:val="•"/>
      <w:lvlJc w:val="left"/>
      <w:pPr>
        <w:tabs>
          <w:tab w:val="num" w:pos="2880"/>
        </w:tabs>
        <w:ind w:left="2880" w:hanging="360"/>
      </w:pPr>
      <w:rPr>
        <w:rFonts w:ascii="Arial" w:hAnsi="Arial" w:hint="default"/>
      </w:rPr>
    </w:lvl>
    <w:lvl w:ilvl="4" w:tplc="9A80CB9E" w:tentative="1">
      <w:start w:val="1"/>
      <w:numFmt w:val="bullet"/>
      <w:lvlText w:val="•"/>
      <w:lvlJc w:val="left"/>
      <w:pPr>
        <w:tabs>
          <w:tab w:val="num" w:pos="3600"/>
        </w:tabs>
        <w:ind w:left="3600" w:hanging="360"/>
      </w:pPr>
      <w:rPr>
        <w:rFonts w:ascii="Arial" w:hAnsi="Arial" w:hint="default"/>
      </w:rPr>
    </w:lvl>
    <w:lvl w:ilvl="5" w:tplc="FFF87A48" w:tentative="1">
      <w:start w:val="1"/>
      <w:numFmt w:val="bullet"/>
      <w:lvlText w:val="•"/>
      <w:lvlJc w:val="left"/>
      <w:pPr>
        <w:tabs>
          <w:tab w:val="num" w:pos="4320"/>
        </w:tabs>
        <w:ind w:left="4320" w:hanging="360"/>
      </w:pPr>
      <w:rPr>
        <w:rFonts w:ascii="Arial" w:hAnsi="Arial" w:hint="default"/>
      </w:rPr>
    </w:lvl>
    <w:lvl w:ilvl="6" w:tplc="8BDE3106" w:tentative="1">
      <w:start w:val="1"/>
      <w:numFmt w:val="bullet"/>
      <w:lvlText w:val="•"/>
      <w:lvlJc w:val="left"/>
      <w:pPr>
        <w:tabs>
          <w:tab w:val="num" w:pos="5040"/>
        </w:tabs>
        <w:ind w:left="5040" w:hanging="360"/>
      </w:pPr>
      <w:rPr>
        <w:rFonts w:ascii="Arial" w:hAnsi="Arial" w:hint="default"/>
      </w:rPr>
    </w:lvl>
    <w:lvl w:ilvl="7" w:tplc="3FF64C78" w:tentative="1">
      <w:start w:val="1"/>
      <w:numFmt w:val="bullet"/>
      <w:lvlText w:val="•"/>
      <w:lvlJc w:val="left"/>
      <w:pPr>
        <w:tabs>
          <w:tab w:val="num" w:pos="5760"/>
        </w:tabs>
        <w:ind w:left="5760" w:hanging="360"/>
      </w:pPr>
      <w:rPr>
        <w:rFonts w:ascii="Arial" w:hAnsi="Arial" w:hint="default"/>
      </w:rPr>
    </w:lvl>
    <w:lvl w:ilvl="8" w:tplc="0804C48C" w:tentative="1">
      <w:start w:val="1"/>
      <w:numFmt w:val="bullet"/>
      <w:lvlText w:val="•"/>
      <w:lvlJc w:val="left"/>
      <w:pPr>
        <w:tabs>
          <w:tab w:val="num" w:pos="6480"/>
        </w:tabs>
        <w:ind w:left="6480" w:hanging="360"/>
      </w:pPr>
      <w:rPr>
        <w:rFonts w:ascii="Arial" w:hAnsi="Arial" w:hint="default"/>
      </w:rPr>
    </w:lvl>
  </w:abstractNum>
  <w:abstractNum w:abstractNumId="10">
    <w:nsid w:val="452C6F43"/>
    <w:multiLevelType w:val="hybridMultilevel"/>
    <w:tmpl w:val="5C0831E8"/>
    <w:lvl w:ilvl="0" w:tplc="18ACD8F0">
      <w:start w:val="1"/>
      <w:numFmt w:val="bullet"/>
      <w:lvlText w:val="•"/>
      <w:lvlJc w:val="left"/>
      <w:pPr>
        <w:tabs>
          <w:tab w:val="num" w:pos="720"/>
        </w:tabs>
        <w:ind w:left="720" w:hanging="360"/>
      </w:pPr>
      <w:rPr>
        <w:rFonts w:ascii="Arial" w:hAnsi="Arial" w:hint="default"/>
      </w:rPr>
    </w:lvl>
    <w:lvl w:ilvl="1" w:tplc="ED4E5A76" w:tentative="1">
      <w:start w:val="1"/>
      <w:numFmt w:val="bullet"/>
      <w:lvlText w:val="•"/>
      <w:lvlJc w:val="left"/>
      <w:pPr>
        <w:tabs>
          <w:tab w:val="num" w:pos="1440"/>
        </w:tabs>
        <w:ind w:left="1440" w:hanging="360"/>
      </w:pPr>
      <w:rPr>
        <w:rFonts w:ascii="Arial" w:hAnsi="Arial" w:hint="default"/>
      </w:rPr>
    </w:lvl>
    <w:lvl w:ilvl="2" w:tplc="F432ED6E" w:tentative="1">
      <w:start w:val="1"/>
      <w:numFmt w:val="bullet"/>
      <w:lvlText w:val="•"/>
      <w:lvlJc w:val="left"/>
      <w:pPr>
        <w:tabs>
          <w:tab w:val="num" w:pos="2160"/>
        </w:tabs>
        <w:ind w:left="2160" w:hanging="360"/>
      </w:pPr>
      <w:rPr>
        <w:rFonts w:ascii="Arial" w:hAnsi="Arial" w:hint="default"/>
      </w:rPr>
    </w:lvl>
    <w:lvl w:ilvl="3" w:tplc="3AB23208" w:tentative="1">
      <w:start w:val="1"/>
      <w:numFmt w:val="bullet"/>
      <w:lvlText w:val="•"/>
      <w:lvlJc w:val="left"/>
      <w:pPr>
        <w:tabs>
          <w:tab w:val="num" w:pos="2880"/>
        </w:tabs>
        <w:ind w:left="2880" w:hanging="360"/>
      </w:pPr>
      <w:rPr>
        <w:rFonts w:ascii="Arial" w:hAnsi="Arial" w:hint="default"/>
      </w:rPr>
    </w:lvl>
    <w:lvl w:ilvl="4" w:tplc="B86ED7FA" w:tentative="1">
      <w:start w:val="1"/>
      <w:numFmt w:val="bullet"/>
      <w:lvlText w:val="•"/>
      <w:lvlJc w:val="left"/>
      <w:pPr>
        <w:tabs>
          <w:tab w:val="num" w:pos="3600"/>
        </w:tabs>
        <w:ind w:left="3600" w:hanging="360"/>
      </w:pPr>
      <w:rPr>
        <w:rFonts w:ascii="Arial" w:hAnsi="Arial" w:hint="default"/>
      </w:rPr>
    </w:lvl>
    <w:lvl w:ilvl="5" w:tplc="388007B6" w:tentative="1">
      <w:start w:val="1"/>
      <w:numFmt w:val="bullet"/>
      <w:lvlText w:val="•"/>
      <w:lvlJc w:val="left"/>
      <w:pPr>
        <w:tabs>
          <w:tab w:val="num" w:pos="4320"/>
        </w:tabs>
        <w:ind w:left="4320" w:hanging="360"/>
      </w:pPr>
      <w:rPr>
        <w:rFonts w:ascii="Arial" w:hAnsi="Arial" w:hint="default"/>
      </w:rPr>
    </w:lvl>
    <w:lvl w:ilvl="6" w:tplc="1700BA70" w:tentative="1">
      <w:start w:val="1"/>
      <w:numFmt w:val="bullet"/>
      <w:lvlText w:val="•"/>
      <w:lvlJc w:val="left"/>
      <w:pPr>
        <w:tabs>
          <w:tab w:val="num" w:pos="5040"/>
        </w:tabs>
        <w:ind w:left="5040" w:hanging="360"/>
      </w:pPr>
      <w:rPr>
        <w:rFonts w:ascii="Arial" w:hAnsi="Arial" w:hint="default"/>
      </w:rPr>
    </w:lvl>
    <w:lvl w:ilvl="7" w:tplc="CDF4C5A8" w:tentative="1">
      <w:start w:val="1"/>
      <w:numFmt w:val="bullet"/>
      <w:lvlText w:val="•"/>
      <w:lvlJc w:val="left"/>
      <w:pPr>
        <w:tabs>
          <w:tab w:val="num" w:pos="5760"/>
        </w:tabs>
        <w:ind w:left="5760" w:hanging="360"/>
      </w:pPr>
      <w:rPr>
        <w:rFonts w:ascii="Arial" w:hAnsi="Arial" w:hint="default"/>
      </w:rPr>
    </w:lvl>
    <w:lvl w:ilvl="8" w:tplc="4CF83BC4" w:tentative="1">
      <w:start w:val="1"/>
      <w:numFmt w:val="bullet"/>
      <w:lvlText w:val="•"/>
      <w:lvlJc w:val="left"/>
      <w:pPr>
        <w:tabs>
          <w:tab w:val="num" w:pos="6480"/>
        </w:tabs>
        <w:ind w:left="6480" w:hanging="360"/>
      </w:pPr>
      <w:rPr>
        <w:rFonts w:ascii="Arial" w:hAnsi="Arial" w:hint="default"/>
      </w:rPr>
    </w:lvl>
  </w:abstractNum>
  <w:abstractNum w:abstractNumId="11">
    <w:nsid w:val="46126391"/>
    <w:multiLevelType w:val="hybridMultilevel"/>
    <w:tmpl w:val="031A646C"/>
    <w:lvl w:ilvl="0" w:tplc="F16C6CDA">
      <w:start w:val="1"/>
      <w:numFmt w:val="bullet"/>
      <w:lvlText w:val="•"/>
      <w:lvlJc w:val="left"/>
      <w:pPr>
        <w:tabs>
          <w:tab w:val="num" w:pos="720"/>
        </w:tabs>
        <w:ind w:left="720" w:hanging="360"/>
      </w:pPr>
      <w:rPr>
        <w:rFonts w:ascii="Arial" w:hAnsi="Arial" w:hint="default"/>
      </w:rPr>
    </w:lvl>
    <w:lvl w:ilvl="1" w:tplc="4BD0CC74" w:tentative="1">
      <w:start w:val="1"/>
      <w:numFmt w:val="bullet"/>
      <w:lvlText w:val="•"/>
      <w:lvlJc w:val="left"/>
      <w:pPr>
        <w:tabs>
          <w:tab w:val="num" w:pos="1440"/>
        </w:tabs>
        <w:ind w:left="1440" w:hanging="360"/>
      </w:pPr>
      <w:rPr>
        <w:rFonts w:ascii="Arial" w:hAnsi="Arial" w:hint="default"/>
      </w:rPr>
    </w:lvl>
    <w:lvl w:ilvl="2" w:tplc="F1BC5ADC" w:tentative="1">
      <w:start w:val="1"/>
      <w:numFmt w:val="bullet"/>
      <w:lvlText w:val="•"/>
      <w:lvlJc w:val="left"/>
      <w:pPr>
        <w:tabs>
          <w:tab w:val="num" w:pos="2160"/>
        </w:tabs>
        <w:ind w:left="2160" w:hanging="360"/>
      </w:pPr>
      <w:rPr>
        <w:rFonts w:ascii="Arial" w:hAnsi="Arial" w:hint="default"/>
      </w:rPr>
    </w:lvl>
    <w:lvl w:ilvl="3" w:tplc="FDA89952" w:tentative="1">
      <w:start w:val="1"/>
      <w:numFmt w:val="bullet"/>
      <w:lvlText w:val="•"/>
      <w:lvlJc w:val="left"/>
      <w:pPr>
        <w:tabs>
          <w:tab w:val="num" w:pos="2880"/>
        </w:tabs>
        <w:ind w:left="2880" w:hanging="360"/>
      </w:pPr>
      <w:rPr>
        <w:rFonts w:ascii="Arial" w:hAnsi="Arial" w:hint="default"/>
      </w:rPr>
    </w:lvl>
    <w:lvl w:ilvl="4" w:tplc="6F1E717A" w:tentative="1">
      <w:start w:val="1"/>
      <w:numFmt w:val="bullet"/>
      <w:lvlText w:val="•"/>
      <w:lvlJc w:val="left"/>
      <w:pPr>
        <w:tabs>
          <w:tab w:val="num" w:pos="3600"/>
        </w:tabs>
        <w:ind w:left="3600" w:hanging="360"/>
      </w:pPr>
      <w:rPr>
        <w:rFonts w:ascii="Arial" w:hAnsi="Arial" w:hint="default"/>
      </w:rPr>
    </w:lvl>
    <w:lvl w:ilvl="5" w:tplc="E9060BA6" w:tentative="1">
      <w:start w:val="1"/>
      <w:numFmt w:val="bullet"/>
      <w:lvlText w:val="•"/>
      <w:lvlJc w:val="left"/>
      <w:pPr>
        <w:tabs>
          <w:tab w:val="num" w:pos="4320"/>
        </w:tabs>
        <w:ind w:left="4320" w:hanging="360"/>
      </w:pPr>
      <w:rPr>
        <w:rFonts w:ascii="Arial" w:hAnsi="Arial" w:hint="default"/>
      </w:rPr>
    </w:lvl>
    <w:lvl w:ilvl="6" w:tplc="653060EE" w:tentative="1">
      <w:start w:val="1"/>
      <w:numFmt w:val="bullet"/>
      <w:lvlText w:val="•"/>
      <w:lvlJc w:val="left"/>
      <w:pPr>
        <w:tabs>
          <w:tab w:val="num" w:pos="5040"/>
        </w:tabs>
        <w:ind w:left="5040" w:hanging="360"/>
      </w:pPr>
      <w:rPr>
        <w:rFonts w:ascii="Arial" w:hAnsi="Arial" w:hint="default"/>
      </w:rPr>
    </w:lvl>
    <w:lvl w:ilvl="7" w:tplc="16807466" w:tentative="1">
      <w:start w:val="1"/>
      <w:numFmt w:val="bullet"/>
      <w:lvlText w:val="•"/>
      <w:lvlJc w:val="left"/>
      <w:pPr>
        <w:tabs>
          <w:tab w:val="num" w:pos="5760"/>
        </w:tabs>
        <w:ind w:left="5760" w:hanging="360"/>
      </w:pPr>
      <w:rPr>
        <w:rFonts w:ascii="Arial" w:hAnsi="Arial" w:hint="default"/>
      </w:rPr>
    </w:lvl>
    <w:lvl w:ilvl="8" w:tplc="F0F0CA46" w:tentative="1">
      <w:start w:val="1"/>
      <w:numFmt w:val="bullet"/>
      <w:lvlText w:val="•"/>
      <w:lvlJc w:val="left"/>
      <w:pPr>
        <w:tabs>
          <w:tab w:val="num" w:pos="6480"/>
        </w:tabs>
        <w:ind w:left="6480" w:hanging="360"/>
      </w:pPr>
      <w:rPr>
        <w:rFonts w:ascii="Arial" w:hAnsi="Arial" w:hint="default"/>
      </w:rPr>
    </w:lvl>
  </w:abstractNum>
  <w:abstractNum w:abstractNumId="12">
    <w:nsid w:val="48215A0A"/>
    <w:multiLevelType w:val="hybridMultilevel"/>
    <w:tmpl w:val="D0F252E0"/>
    <w:lvl w:ilvl="0" w:tplc="E74008FA">
      <w:start w:val="1"/>
      <w:numFmt w:val="bullet"/>
      <w:lvlText w:val="•"/>
      <w:lvlJc w:val="left"/>
      <w:pPr>
        <w:tabs>
          <w:tab w:val="num" w:pos="720"/>
        </w:tabs>
        <w:ind w:left="720" w:hanging="360"/>
      </w:pPr>
      <w:rPr>
        <w:rFonts w:ascii="Arial" w:hAnsi="Arial" w:hint="default"/>
      </w:rPr>
    </w:lvl>
    <w:lvl w:ilvl="1" w:tplc="CC461074" w:tentative="1">
      <w:start w:val="1"/>
      <w:numFmt w:val="bullet"/>
      <w:lvlText w:val="•"/>
      <w:lvlJc w:val="left"/>
      <w:pPr>
        <w:tabs>
          <w:tab w:val="num" w:pos="1440"/>
        </w:tabs>
        <w:ind w:left="1440" w:hanging="360"/>
      </w:pPr>
      <w:rPr>
        <w:rFonts w:ascii="Arial" w:hAnsi="Arial" w:hint="default"/>
      </w:rPr>
    </w:lvl>
    <w:lvl w:ilvl="2" w:tplc="9FE6CDD6" w:tentative="1">
      <w:start w:val="1"/>
      <w:numFmt w:val="bullet"/>
      <w:lvlText w:val="•"/>
      <w:lvlJc w:val="left"/>
      <w:pPr>
        <w:tabs>
          <w:tab w:val="num" w:pos="2160"/>
        </w:tabs>
        <w:ind w:left="2160" w:hanging="360"/>
      </w:pPr>
      <w:rPr>
        <w:rFonts w:ascii="Arial" w:hAnsi="Arial" w:hint="default"/>
      </w:rPr>
    </w:lvl>
    <w:lvl w:ilvl="3" w:tplc="35EABA98" w:tentative="1">
      <w:start w:val="1"/>
      <w:numFmt w:val="bullet"/>
      <w:lvlText w:val="•"/>
      <w:lvlJc w:val="left"/>
      <w:pPr>
        <w:tabs>
          <w:tab w:val="num" w:pos="2880"/>
        </w:tabs>
        <w:ind w:left="2880" w:hanging="360"/>
      </w:pPr>
      <w:rPr>
        <w:rFonts w:ascii="Arial" w:hAnsi="Arial" w:hint="default"/>
      </w:rPr>
    </w:lvl>
    <w:lvl w:ilvl="4" w:tplc="EA66F89C" w:tentative="1">
      <w:start w:val="1"/>
      <w:numFmt w:val="bullet"/>
      <w:lvlText w:val="•"/>
      <w:lvlJc w:val="left"/>
      <w:pPr>
        <w:tabs>
          <w:tab w:val="num" w:pos="3600"/>
        </w:tabs>
        <w:ind w:left="3600" w:hanging="360"/>
      </w:pPr>
      <w:rPr>
        <w:rFonts w:ascii="Arial" w:hAnsi="Arial" w:hint="default"/>
      </w:rPr>
    </w:lvl>
    <w:lvl w:ilvl="5" w:tplc="36BA10A0" w:tentative="1">
      <w:start w:val="1"/>
      <w:numFmt w:val="bullet"/>
      <w:lvlText w:val="•"/>
      <w:lvlJc w:val="left"/>
      <w:pPr>
        <w:tabs>
          <w:tab w:val="num" w:pos="4320"/>
        </w:tabs>
        <w:ind w:left="4320" w:hanging="360"/>
      </w:pPr>
      <w:rPr>
        <w:rFonts w:ascii="Arial" w:hAnsi="Arial" w:hint="default"/>
      </w:rPr>
    </w:lvl>
    <w:lvl w:ilvl="6" w:tplc="39E2100E" w:tentative="1">
      <w:start w:val="1"/>
      <w:numFmt w:val="bullet"/>
      <w:lvlText w:val="•"/>
      <w:lvlJc w:val="left"/>
      <w:pPr>
        <w:tabs>
          <w:tab w:val="num" w:pos="5040"/>
        </w:tabs>
        <w:ind w:left="5040" w:hanging="360"/>
      </w:pPr>
      <w:rPr>
        <w:rFonts w:ascii="Arial" w:hAnsi="Arial" w:hint="default"/>
      </w:rPr>
    </w:lvl>
    <w:lvl w:ilvl="7" w:tplc="36188386" w:tentative="1">
      <w:start w:val="1"/>
      <w:numFmt w:val="bullet"/>
      <w:lvlText w:val="•"/>
      <w:lvlJc w:val="left"/>
      <w:pPr>
        <w:tabs>
          <w:tab w:val="num" w:pos="5760"/>
        </w:tabs>
        <w:ind w:left="5760" w:hanging="360"/>
      </w:pPr>
      <w:rPr>
        <w:rFonts w:ascii="Arial" w:hAnsi="Arial" w:hint="default"/>
      </w:rPr>
    </w:lvl>
    <w:lvl w:ilvl="8" w:tplc="4A062698" w:tentative="1">
      <w:start w:val="1"/>
      <w:numFmt w:val="bullet"/>
      <w:lvlText w:val="•"/>
      <w:lvlJc w:val="left"/>
      <w:pPr>
        <w:tabs>
          <w:tab w:val="num" w:pos="6480"/>
        </w:tabs>
        <w:ind w:left="6480" w:hanging="360"/>
      </w:pPr>
      <w:rPr>
        <w:rFonts w:ascii="Arial" w:hAnsi="Arial" w:hint="default"/>
      </w:rPr>
    </w:lvl>
  </w:abstractNum>
  <w:abstractNum w:abstractNumId="13">
    <w:nsid w:val="48D270A4"/>
    <w:multiLevelType w:val="hybridMultilevel"/>
    <w:tmpl w:val="08DE728A"/>
    <w:lvl w:ilvl="0" w:tplc="AA54F2B2">
      <w:start w:val="1"/>
      <w:numFmt w:val="bullet"/>
      <w:lvlText w:val="•"/>
      <w:lvlJc w:val="left"/>
      <w:pPr>
        <w:tabs>
          <w:tab w:val="num" w:pos="720"/>
        </w:tabs>
        <w:ind w:left="720" w:hanging="360"/>
      </w:pPr>
      <w:rPr>
        <w:rFonts w:ascii="Arial" w:hAnsi="Arial" w:hint="default"/>
      </w:rPr>
    </w:lvl>
    <w:lvl w:ilvl="1" w:tplc="15EEB890" w:tentative="1">
      <w:start w:val="1"/>
      <w:numFmt w:val="bullet"/>
      <w:lvlText w:val="•"/>
      <w:lvlJc w:val="left"/>
      <w:pPr>
        <w:tabs>
          <w:tab w:val="num" w:pos="1440"/>
        </w:tabs>
        <w:ind w:left="1440" w:hanging="360"/>
      </w:pPr>
      <w:rPr>
        <w:rFonts w:ascii="Arial" w:hAnsi="Arial" w:hint="default"/>
      </w:rPr>
    </w:lvl>
    <w:lvl w:ilvl="2" w:tplc="E01E98C6" w:tentative="1">
      <w:start w:val="1"/>
      <w:numFmt w:val="bullet"/>
      <w:lvlText w:val="•"/>
      <w:lvlJc w:val="left"/>
      <w:pPr>
        <w:tabs>
          <w:tab w:val="num" w:pos="2160"/>
        </w:tabs>
        <w:ind w:left="2160" w:hanging="360"/>
      </w:pPr>
      <w:rPr>
        <w:rFonts w:ascii="Arial" w:hAnsi="Arial" w:hint="default"/>
      </w:rPr>
    </w:lvl>
    <w:lvl w:ilvl="3" w:tplc="5C326DE0" w:tentative="1">
      <w:start w:val="1"/>
      <w:numFmt w:val="bullet"/>
      <w:lvlText w:val="•"/>
      <w:lvlJc w:val="left"/>
      <w:pPr>
        <w:tabs>
          <w:tab w:val="num" w:pos="2880"/>
        </w:tabs>
        <w:ind w:left="2880" w:hanging="360"/>
      </w:pPr>
      <w:rPr>
        <w:rFonts w:ascii="Arial" w:hAnsi="Arial" w:hint="default"/>
      </w:rPr>
    </w:lvl>
    <w:lvl w:ilvl="4" w:tplc="B9AA2D48" w:tentative="1">
      <w:start w:val="1"/>
      <w:numFmt w:val="bullet"/>
      <w:lvlText w:val="•"/>
      <w:lvlJc w:val="left"/>
      <w:pPr>
        <w:tabs>
          <w:tab w:val="num" w:pos="3600"/>
        </w:tabs>
        <w:ind w:left="3600" w:hanging="360"/>
      </w:pPr>
      <w:rPr>
        <w:rFonts w:ascii="Arial" w:hAnsi="Arial" w:hint="default"/>
      </w:rPr>
    </w:lvl>
    <w:lvl w:ilvl="5" w:tplc="813C5306" w:tentative="1">
      <w:start w:val="1"/>
      <w:numFmt w:val="bullet"/>
      <w:lvlText w:val="•"/>
      <w:lvlJc w:val="left"/>
      <w:pPr>
        <w:tabs>
          <w:tab w:val="num" w:pos="4320"/>
        </w:tabs>
        <w:ind w:left="4320" w:hanging="360"/>
      </w:pPr>
      <w:rPr>
        <w:rFonts w:ascii="Arial" w:hAnsi="Arial" w:hint="default"/>
      </w:rPr>
    </w:lvl>
    <w:lvl w:ilvl="6" w:tplc="665C509A" w:tentative="1">
      <w:start w:val="1"/>
      <w:numFmt w:val="bullet"/>
      <w:lvlText w:val="•"/>
      <w:lvlJc w:val="left"/>
      <w:pPr>
        <w:tabs>
          <w:tab w:val="num" w:pos="5040"/>
        </w:tabs>
        <w:ind w:left="5040" w:hanging="360"/>
      </w:pPr>
      <w:rPr>
        <w:rFonts w:ascii="Arial" w:hAnsi="Arial" w:hint="default"/>
      </w:rPr>
    </w:lvl>
    <w:lvl w:ilvl="7" w:tplc="7792AC80" w:tentative="1">
      <w:start w:val="1"/>
      <w:numFmt w:val="bullet"/>
      <w:lvlText w:val="•"/>
      <w:lvlJc w:val="left"/>
      <w:pPr>
        <w:tabs>
          <w:tab w:val="num" w:pos="5760"/>
        </w:tabs>
        <w:ind w:left="5760" w:hanging="360"/>
      </w:pPr>
      <w:rPr>
        <w:rFonts w:ascii="Arial" w:hAnsi="Arial" w:hint="default"/>
      </w:rPr>
    </w:lvl>
    <w:lvl w:ilvl="8" w:tplc="1D80279A" w:tentative="1">
      <w:start w:val="1"/>
      <w:numFmt w:val="bullet"/>
      <w:lvlText w:val="•"/>
      <w:lvlJc w:val="left"/>
      <w:pPr>
        <w:tabs>
          <w:tab w:val="num" w:pos="6480"/>
        </w:tabs>
        <w:ind w:left="6480" w:hanging="360"/>
      </w:pPr>
      <w:rPr>
        <w:rFonts w:ascii="Arial" w:hAnsi="Arial" w:hint="default"/>
      </w:rPr>
    </w:lvl>
  </w:abstractNum>
  <w:abstractNum w:abstractNumId="14">
    <w:nsid w:val="64A37EC3"/>
    <w:multiLevelType w:val="hybridMultilevel"/>
    <w:tmpl w:val="C7E073A6"/>
    <w:lvl w:ilvl="0" w:tplc="43CC3C58">
      <w:start w:val="1"/>
      <w:numFmt w:val="bullet"/>
      <w:lvlText w:val="•"/>
      <w:lvlJc w:val="left"/>
      <w:pPr>
        <w:tabs>
          <w:tab w:val="num" w:pos="720"/>
        </w:tabs>
        <w:ind w:left="720" w:hanging="360"/>
      </w:pPr>
      <w:rPr>
        <w:rFonts w:ascii="Arial" w:hAnsi="Arial" w:hint="default"/>
      </w:rPr>
    </w:lvl>
    <w:lvl w:ilvl="1" w:tplc="66D69DE6" w:tentative="1">
      <w:start w:val="1"/>
      <w:numFmt w:val="bullet"/>
      <w:lvlText w:val="•"/>
      <w:lvlJc w:val="left"/>
      <w:pPr>
        <w:tabs>
          <w:tab w:val="num" w:pos="1440"/>
        </w:tabs>
        <w:ind w:left="1440" w:hanging="360"/>
      </w:pPr>
      <w:rPr>
        <w:rFonts w:ascii="Arial" w:hAnsi="Arial" w:hint="default"/>
      </w:rPr>
    </w:lvl>
    <w:lvl w:ilvl="2" w:tplc="02F4AA4C" w:tentative="1">
      <w:start w:val="1"/>
      <w:numFmt w:val="bullet"/>
      <w:lvlText w:val="•"/>
      <w:lvlJc w:val="left"/>
      <w:pPr>
        <w:tabs>
          <w:tab w:val="num" w:pos="2160"/>
        </w:tabs>
        <w:ind w:left="2160" w:hanging="360"/>
      </w:pPr>
      <w:rPr>
        <w:rFonts w:ascii="Arial" w:hAnsi="Arial" w:hint="default"/>
      </w:rPr>
    </w:lvl>
    <w:lvl w:ilvl="3" w:tplc="93EC49CA" w:tentative="1">
      <w:start w:val="1"/>
      <w:numFmt w:val="bullet"/>
      <w:lvlText w:val="•"/>
      <w:lvlJc w:val="left"/>
      <w:pPr>
        <w:tabs>
          <w:tab w:val="num" w:pos="2880"/>
        </w:tabs>
        <w:ind w:left="2880" w:hanging="360"/>
      </w:pPr>
      <w:rPr>
        <w:rFonts w:ascii="Arial" w:hAnsi="Arial" w:hint="default"/>
      </w:rPr>
    </w:lvl>
    <w:lvl w:ilvl="4" w:tplc="5E181922" w:tentative="1">
      <w:start w:val="1"/>
      <w:numFmt w:val="bullet"/>
      <w:lvlText w:val="•"/>
      <w:lvlJc w:val="left"/>
      <w:pPr>
        <w:tabs>
          <w:tab w:val="num" w:pos="3600"/>
        </w:tabs>
        <w:ind w:left="3600" w:hanging="360"/>
      </w:pPr>
      <w:rPr>
        <w:rFonts w:ascii="Arial" w:hAnsi="Arial" w:hint="default"/>
      </w:rPr>
    </w:lvl>
    <w:lvl w:ilvl="5" w:tplc="AA0888E6" w:tentative="1">
      <w:start w:val="1"/>
      <w:numFmt w:val="bullet"/>
      <w:lvlText w:val="•"/>
      <w:lvlJc w:val="left"/>
      <w:pPr>
        <w:tabs>
          <w:tab w:val="num" w:pos="4320"/>
        </w:tabs>
        <w:ind w:left="4320" w:hanging="360"/>
      </w:pPr>
      <w:rPr>
        <w:rFonts w:ascii="Arial" w:hAnsi="Arial" w:hint="default"/>
      </w:rPr>
    </w:lvl>
    <w:lvl w:ilvl="6" w:tplc="446093F2" w:tentative="1">
      <w:start w:val="1"/>
      <w:numFmt w:val="bullet"/>
      <w:lvlText w:val="•"/>
      <w:lvlJc w:val="left"/>
      <w:pPr>
        <w:tabs>
          <w:tab w:val="num" w:pos="5040"/>
        </w:tabs>
        <w:ind w:left="5040" w:hanging="360"/>
      </w:pPr>
      <w:rPr>
        <w:rFonts w:ascii="Arial" w:hAnsi="Arial" w:hint="default"/>
      </w:rPr>
    </w:lvl>
    <w:lvl w:ilvl="7" w:tplc="32AA237A" w:tentative="1">
      <w:start w:val="1"/>
      <w:numFmt w:val="bullet"/>
      <w:lvlText w:val="•"/>
      <w:lvlJc w:val="left"/>
      <w:pPr>
        <w:tabs>
          <w:tab w:val="num" w:pos="5760"/>
        </w:tabs>
        <w:ind w:left="5760" w:hanging="360"/>
      </w:pPr>
      <w:rPr>
        <w:rFonts w:ascii="Arial" w:hAnsi="Arial" w:hint="default"/>
      </w:rPr>
    </w:lvl>
    <w:lvl w:ilvl="8" w:tplc="7512B684" w:tentative="1">
      <w:start w:val="1"/>
      <w:numFmt w:val="bullet"/>
      <w:lvlText w:val="•"/>
      <w:lvlJc w:val="left"/>
      <w:pPr>
        <w:tabs>
          <w:tab w:val="num" w:pos="6480"/>
        </w:tabs>
        <w:ind w:left="6480" w:hanging="360"/>
      </w:pPr>
      <w:rPr>
        <w:rFonts w:ascii="Arial" w:hAnsi="Arial" w:hint="default"/>
      </w:rPr>
    </w:lvl>
  </w:abstractNum>
  <w:abstractNum w:abstractNumId="15">
    <w:nsid w:val="670C7B7F"/>
    <w:multiLevelType w:val="hybridMultilevel"/>
    <w:tmpl w:val="F850BAD8"/>
    <w:lvl w:ilvl="0" w:tplc="9094E3D6">
      <w:start w:val="1"/>
      <w:numFmt w:val="bullet"/>
      <w:lvlText w:val="•"/>
      <w:lvlJc w:val="left"/>
      <w:pPr>
        <w:tabs>
          <w:tab w:val="num" w:pos="360"/>
        </w:tabs>
        <w:ind w:left="360" w:hanging="360"/>
      </w:pPr>
      <w:rPr>
        <w:rFonts w:ascii="Arial" w:hAnsi="Arial" w:hint="default"/>
      </w:rPr>
    </w:lvl>
    <w:lvl w:ilvl="1" w:tplc="322AFA8E" w:tentative="1">
      <w:start w:val="1"/>
      <w:numFmt w:val="bullet"/>
      <w:lvlText w:val="•"/>
      <w:lvlJc w:val="left"/>
      <w:pPr>
        <w:tabs>
          <w:tab w:val="num" w:pos="1080"/>
        </w:tabs>
        <w:ind w:left="1080" w:hanging="360"/>
      </w:pPr>
      <w:rPr>
        <w:rFonts w:ascii="Arial" w:hAnsi="Arial" w:hint="default"/>
      </w:rPr>
    </w:lvl>
    <w:lvl w:ilvl="2" w:tplc="A9083C5C" w:tentative="1">
      <w:start w:val="1"/>
      <w:numFmt w:val="bullet"/>
      <w:lvlText w:val="•"/>
      <w:lvlJc w:val="left"/>
      <w:pPr>
        <w:tabs>
          <w:tab w:val="num" w:pos="1800"/>
        </w:tabs>
        <w:ind w:left="1800" w:hanging="360"/>
      </w:pPr>
      <w:rPr>
        <w:rFonts w:ascii="Arial" w:hAnsi="Arial" w:hint="default"/>
      </w:rPr>
    </w:lvl>
    <w:lvl w:ilvl="3" w:tplc="F3A45F6E" w:tentative="1">
      <w:start w:val="1"/>
      <w:numFmt w:val="bullet"/>
      <w:lvlText w:val="•"/>
      <w:lvlJc w:val="left"/>
      <w:pPr>
        <w:tabs>
          <w:tab w:val="num" w:pos="2520"/>
        </w:tabs>
        <w:ind w:left="2520" w:hanging="360"/>
      </w:pPr>
      <w:rPr>
        <w:rFonts w:ascii="Arial" w:hAnsi="Arial" w:hint="default"/>
      </w:rPr>
    </w:lvl>
    <w:lvl w:ilvl="4" w:tplc="59EAC290" w:tentative="1">
      <w:start w:val="1"/>
      <w:numFmt w:val="bullet"/>
      <w:lvlText w:val="•"/>
      <w:lvlJc w:val="left"/>
      <w:pPr>
        <w:tabs>
          <w:tab w:val="num" w:pos="3240"/>
        </w:tabs>
        <w:ind w:left="3240" w:hanging="360"/>
      </w:pPr>
      <w:rPr>
        <w:rFonts w:ascii="Arial" w:hAnsi="Arial" w:hint="default"/>
      </w:rPr>
    </w:lvl>
    <w:lvl w:ilvl="5" w:tplc="B5C869A0" w:tentative="1">
      <w:start w:val="1"/>
      <w:numFmt w:val="bullet"/>
      <w:lvlText w:val="•"/>
      <w:lvlJc w:val="left"/>
      <w:pPr>
        <w:tabs>
          <w:tab w:val="num" w:pos="3960"/>
        </w:tabs>
        <w:ind w:left="3960" w:hanging="360"/>
      </w:pPr>
      <w:rPr>
        <w:rFonts w:ascii="Arial" w:hAnsi="Arial" w:hint="default"/>
      </w:rPr>
    </w:lvl>
    <w:lvl w:ilvl="6" w:tplc="9E5CA242" w:tentative="1">
      <w:start w:val="1"/>
      <w:numFmt w:val="bullet"/>
      <w:lvlText w:val="•"/>
      <w:lvlJc w:val="left"/>
      <w:pPr>
        <w:tabs>
          <w:tab w:val="num" w:pos="4680"/>
        </w:tabs>
        <w:ind w:left="4680" w:hanging="360"/>
      </w:pPr>
      <w:rPr>
        <w:rFonts w:ascii="Arial" w:hAnsi="Arial" w:hint="default"/>
      </w:rPr>
    </w:lvl>
    <w:lvl w:ilvl="7" w:tplc="3D4CE578" w:tentative="1">
      <w:start w:val="1"/>
      <w:numFmt w:val="bullet"/>
      <w:lvlText w:val="•"/>
      <w:lvlJc w:val="left"/>
      <w:pPr>
        <w:tabs>
          <w:tab w:val="num" w:pos="5400"/>
        </w:tabs>
        <w:ind w:left="5400" w:hanging="360"/>
      </w:pPr>
      <w:rPr>
        <w:rFonts w:ascii="Arial" w:hAnsi="Arial" w:hint="default"/>
      </w:rPr>
    </w:lvl>
    <w:lvl w:ilvl="8" w:tplc="C6A2E0D2" w:tentative="1">
      <w:start w:val="1"/>
      <w:numFmt w:val="bullet"/>
      <w:lvlText w:val="•"/>
      <w:lvlJc w:val="left"/>
      <w:pPr>
        <w:tabs>
          <w:tab w:val="num" w:pos="6120"/>
        </w:tabs>
        <w:ind w:left="6120" w:hanging="360"/>
      </w:pPr>
      <w:rPr>
        <w:rFonts w:ascii="Arial" w:hAnsi="Arial" w:hint="default"/>
      </w:rPr>
    </w:lvl>
  </w:abstractNum>
  <w:abstractNum w:abstractNumId="16">
    <w:nsid w:val="7391617C"/>
    <w:multiLevelType w:val="hybridMultilevel"/>
    <w:tmpl w:val="5ADADFF6"/>
    <w:lvl w:ilvl="0" w:tplc="5F24773E">
      <w:start w:val="1"/>
      <w:numFmt w:val="bullet"/>
      <w:lvlText w:val="•"/>
      <w:lvlJc w:val="left"/>
      <w:pPr>
        <w:tabs>
          <w:tab w:val="num" w:pos="720"/>
        </w:tabs>
        <w:ind w:left="720" w:hanging="360"/>
      </w:pPr>
      <w:rPr>
        <w:rFonts w:ascii="Arial" w:hAnsi="Arial" w:hint="default"/>
      </w:rPr>
    </w:lvl>
    <w:lvl w:ilvl="1" w:tplc="00C27F20" w:tentative="1">
      <w:start w:val="1"/>
      <w:numFmt w:val="bullet"/>
      <w:lvlText w:val="•"/>
      <w:lvlJc w:val="left"/>
      <w:pPr>
        <w:tabs>
          <w:tab w:val="num" w:pos="1440"/>
        </w:tabs>
        <w:ind w:left="1440" w:hanging="360"/>
      </w:pPr>
      <w:rPr>
        <w:rFonts w:ascii="Arial" w:hAnsi="Arial" w:hint="default"/>
      </w:rPr>
    </w:lvl>
    <w:lvl w:ilvl="2" w:tplc="58C05710" w:tentative="1">
      <w:start w:val="1"/>
      <w:numFmt w:val="bullet"/>
      <w:lvlText w:val="•"/>
      <w:lvlJc w:val="left"/>
      <w:pPr>
        <w:tabs>
          <w:tab w:val="num" w:pos="2160"/>
        </w:tabs>
        <w:ind w:left="2160" w:hanging="360"/>
      </w:pPr>
      <w:rPr>
        <w:rFonts w:ascii="Arial" w:hAnsi="Arial" w:hint="default"/>
      </w:rPr>
    </w:lvl>
    <w:lvl w:ilvl="3" w:tplc="565209FA" w:tentative="1">
      <w:start w:val="1"/>
      <w:numFmt w:val="bullet"/>
      <w:lvlText w:val="•"/>
      <w:lvlJc w:val="left"/>
      <w:pPr>
        <w:tabs>
          <w:tab w:val="num" w:pos="2880"/>
        </w:tabs>
        <w:ind w:left="2880" w:hanging="360"/>
      </w:pPr>
      <w:rPr>
        <w:rFonts w:ascii="Arial" w:hAnsi="Arial" w:hint="default"/>
      </w:rPr>
    </w:lvl>
    <w:lvl w:ilvl="4" w:tplc="1A349872" w:tentative="1">
      <w:start w:val="1"/>
      <w:numFmt w:val="bullet"/>
      <w:lvlText w:val="•"/>
      <w:lvlJc w:val="left"/>
      <w:pPr>
        <w:tabs>
          <w:tab w:val="num" w:pos="3600"/>
        </w:tabs>
        <w:ind w:left="3600" w:hanging="360"/>
      </w:pPr>
      <w:rPr>
        <w:rFonts w:ascii="Arial" w:hAnsi="Arial" w:hint="default"/>
      </w:rPr>
    </w:lvl>
    <w:lvl w:ilvl="5" w:tplc="EFF086B6" w:tentative="1">
      <w:start w:val="1"/>
      <w:numFmt w:val="bullet"/>
      <w:lvlText w:val="•"/>
      <w:lvlJc w:val="left"/>
      <w:pPr>
        <w:tabs>
          <w:tab w:val="num" w:pos="4320"/>
        </w:tabs>
        <w:ind w:left="4320" w:hanging="360"/>
      </w:pPr>
      <w:rPr>
        <w:rFonts w:ascii="Arial" w:hAnsi="Arial" w:hint="default"/>
      </w:rPr>
    </w:lvl>
    <w:lvl w:ilvl="6" w:tplc="6B7E63C2" w:tentative="1">
      <w:start w:val="1"/>
      <w:numFmt w:val="bullet"/>
      <w:lvlText w:val="•"/>
      <w:lvlJc w:val="left"/>
      <w:pPr>
        <w:tabs>
          <w:tab w:val="num" w:pos="5040"/>
        </w:tabs>
        <w:ind w:left="5040" w:hanging="360"/>
      </w:pPr>
      <w:rPr>
        <w:rFonts w:ascii="Arial" w:hAnsi="Arial" w:hint="default"/>
      </w:rPr>
    </w:lvl>
    <w:lvl w:ilvl="7" w:tplc="77020DEE" w:tentative="1">
      <w:start w:val="1"/>
      <w:numFmt w:val="bullet"/>
      <w:lvlText w:val="•"/>
      <w:lvlJc w:val="left"/>
      <w:pPr>
        <w:tabs>
          <w:tab w:val="num" w:pos="5760"/>
        </w:tabs>
        <w:ind w:left="5760" w:hanging="360"/>
      </w:pPr>
      <w:rPr>
        <w:rFonts w:ascii="Arial" w:hAnsi="Arial" w:hint="default"/>
      </w:rPr>
    </w:lvl>
    <w:lvl w:ilvl="8" w:tplc="DC9E23D8" w:tentative="1">
      <w:start w:val="1"/>
      <w:numFmt w:val="bullet"/>
      <w:lvlText w:val="•"/>
      <w:lvlJc w:val="left"/>
      <w:pPr>
        <w:tabs>
          <w:tab w:val="num" w:pos="6480"/>
        </w:tabs>
        <w:ind w:left="6480" w:hanging="360"/>
      </w:pPr>
      <w:rPr>
        <w:rFonts w:ascii="Arial" w:hAnsi="Arial" w:hint="default"/>
      </w:rPr>
    </w:lvl>
  </w:abstractNum>
  <w:abstractNum w:abstractNumId="17">
    <w:nsid w:val="7444216D"/>
    <w:multiLevelType w:val="hybridMultilevel"/>
    <w:tmpl w:val="2822FD08"/>
    <w:lvl w:ilvl="0" w:tplc="A4F006E6">
      <w:start w:val="1"/>
      <w:numFmt w:val="bullet"/>
      <w:lvlText w:val="•"/>
      <w:lvlJc w:val="left"/>
      <w:pPr>
        <w:tabs>
          <w:tab w:val="num" w:pos="720"/>
        </w:tabs>
        <w:ind w:left="720" w:hanging="360"/>
      </w:pPr>
      <w:rPr>
        <w:rFonts w:ascii="Arial" w:hAnsi="Arial" w:hint="default"/>
      </w:rPr>
    </w:lvl>
    <w:lvl w:ilvl="1" w:tplc="1D661C8A" w:tentative="1">
      <w:start w:val="1"/>
      <w:numFmt w:val="bullet"/>
      <w:lvlText w:val="•"/>
      <w:lvlJc w:val="left"/>
      <w:pPr>
        <w:tabs>
          <w:tab w:val="num" w:pos="1440"/>
        </w:tabs>
        <w:ind w:left="1440" w:hanging="360"/>
      </w:pPr>
      <w:rPr>
        <w:rFonts w:ascii="Arial" w:hAnsi="Arial" w:hint="default"/>
      </w:rPr>
    </w:lvl>
    <w:lvl w:ilvl="2" w:tplc="259E7BA0" w:tentative="1">
      <w:start w:val="1"/>
      <w:numFmt w:val="bullet"/>
      <w:lvlText w:val="•"/>
      <w:lvlJc w:val="left"/>
      <w:pPr>
        <w:tabs>
          <w:tab w:val="num" w:pos="2160"/>
        </w:tabs>
        <w:ind w:left="2160" w:hanging="360"/>
      </w:pPr>
      <w:rPr>
        <w:rFonts w:ascii="Arial" w:hAnsi="Arial" w:hint="default"/>
      </w:rPr>
    </w:lvl>
    <w:lvl w:ilvl="3" w:tplc="1D408AC0" w:tentative="1">
      <w:start w:val="1"/>
      <w:numFmt w:val="bullet"/>
      <w:lvlText w:val="•"/>
      <w:lvlJc w:val="left"/>
      <w:pPr>
        <w:tabs>
          <w:tab w:val="num" w:pos="2880"/>
        </w:tabs>
        <w:ind w:left="2880" w:hanging="360"/>
      </w:pPr>
      <w:rPr>
        <w:rFonts w:ascii="Arial" w:hAnsi="Arial" w:hint="default"/>
      </w:rPr>
    </w:lvl>
    <w:lvl w:ilvl="4" w:tplc="4E5A6A50" w:tentative="1">
      <w:start w:val="1"/>
      <w:numFmt w:val="bullet"/>
      <w:lvlText w:val="•"/>
      <w:lvlJc w:val="left"/>
      <w:pPr>
        <w:tabs>
          <w:tab w:val="num" w:pos="3600"/>
        </w:tabs>
        <w:ind w:left="3600" w:hanging="360"/>
      </w:pPr>
      <w:rPr>
        <w:rFonts w:ascii="Arial" w:hAnsi="Arial" w:hint="default"/>
      </w:rPr>
    </w:lvl>
    <w:lvl w:ilvl="5" w:tplc="06E27424" w:tentative="1">
      <w:start w:val="1"/>
      <w:numFmt w:val="bullet"/>
      <w:lvlText w:val="•"/>
      <w:lvlJc w:val="left"/>
      <w:pPr>
        <w:tabs>
          <w:tab w:val="num" w:pos="4320"/>
        </w:tabs>
        <w:ind w:left="4320" w:hanging="360"/>
      </w:pPr>
      <w:rPr>
        <w:rFonts w:ascii="Arial" w:hAnsi="Arial" w:hint="default"/>
      </w:rPr>
    </w:lvl>
    <w:lvl w:ilvl="6" w:tplc="0852AD58" w:tentative="1">
      <w:start w:val="1"/>
      <w:numFmt w:val="bullet"/>
      <w:lvlText w:val="•"/>
      <w:lvlJc w:val="left"/>
      <w:pPr>
        <w:tabs>
          <w:tab w:val="num" w:pos="5040"/>
        </w:tabs>
        <w:ind w:left="5040" w:hanging="360"/>
      </w:pPr>
      <w:rPr>
        <w:rFonts w:ascii="Arial" w:hAnsi="Arial" w:hint="default"/>
      </w:rPr>
    </w:lvl>
    <w:lvl w:ilvl="7" w:tplc="AB06A1C4" w:tentative="1">
      <w:start w:val="1"/>
      <w:numFmt w:val="bullet"/>
      <w:lvlText w:val="•"/>
      <w:lvlJc w:val="left"/>
      <w:pPr>
        <w:tabs>
          <w:tab w:val="num" w:pos="5760"/>
        </w:tabs>
        <w:ind w:left="5760" w:hanging="360"/>
      </w:pPr>
      <w:rPr>
        <w:rFonts w:ascii="Arial" w:hAnsi="Arial" w:hint="default"/>
      </w:rPr>
    </w:lvl>
    <w:lvl w:ilvl="8" w:tplc="7C1A5798" w:tentative="1">
      <w:start w:val="1"/>
      <w:numFmt w:val="bullet"/>
      <w:lvlText w:val="•"/>
      <w:lvlJc w:val="left"/>
      <w:pPr>
        <w:tabs>
          <w:tab w:val="num" w:pos="6480"/>
        </w:tabs>
        <w:ind w:left="6480" w:hanging="360"/>
      </w:pPr>
      <w:rPr>
        <w:rFonts w:ascii="Arial" w:hAnsi="Arial" w:hint="default"/>
      </w:rPr>
    </w:lvl>
  </w:abstractNum>
  <w:abstractNum w:abstractNumId="18">
    <w:nsid w:val="756334DB"/>
    <w:multiLevelType w:val="hybridMultilevel"/>
    <w:tmpl w:val="0C1C0D5C"/>
    <w:lvl w:ilvl="0" w:tplc="EA72A7EE">
      <w:start w:val="1"/>
      <w:numFmt w:val="bullet"/>
      <w:lvlText w:val="•"/>
      <w:lvlJc w:val="left"/>
      <w:pPr>
        <w:tabs>
          <w:tab w:val="num" w:pos="720"/>
        </w:tabs>
        <w:ind w:left="720" w:hanging="360"/>
      </w:pPr>
      <w:rPr>
        <w:rFonts w:ascii="Arial" w:hAnsi="Arial" w:hint="default"/>
      </w:rPr>
    </w:lvl>
    <w:lvl w:ilvl="1" w:tplc="D5E2CB54" w:tentative="1">
      <w:start w:val="1"/>
      <w:numFmt w:val="bullet"/>
      <w:lvlText w:val="•"/>
      <w:lvlJc w:val="left"/>
      <w:pPr>
        <w:tabs>
          <w:tab w:val="num" w:pos="1440"/>
        </w:tabs>
        <w:ind w:left="1440" w:hanging="360"/>
      </w:pPr>
      <w:rPr>
        <w:rFonts w:ascii="Arial" w:hAnsi="Arial" w:hint="default"/>
      </w:rPr>
    </w:lvl>
    <w:lvl w:ilvl="2" w:tplc="EDF45E9E" w:tentative="1">
      <w:start w:val="1"/>
      <w:numFmt w:val="bullet"/>
      <w:lvlText w:val="•"/>
      <w:lvlJc w:val="left"/>
      <w:pPr>
        <w:tabs>
          <w:tab w:val="num" w:pos="2160"/>
        </w:tabs>
        <w:ind w:left="2160" w:hanging="360"/>
      </w:pPr>
      <w:rPr>
        <w:rFonts w:ascii="Arial" w:hAnsi="Arial" w:hint="default"/>
      </w:rPr>
    </w:lvl>
    <w:lvl w:ilvl="3" w:tplc="6228FB22" w:tentative="1">
      <w:start w:val="1"/>
      <w:numFmt w:val="bullet"/>
      <w:lvlText w:val="•"/>
      <w:lvlJc w:val="left"/>
      <w:pPr>
        <w:tabs>
          <w:tab w:val="num" w:pos="2880"/>
        </w:tabs>
        <w:ind w:left="2880" w:hanging="360"/>
      </w:pPr>
      <w:rPr>
        <w:rFonts w:ascii="Arial" w:hAnsi="Arial" w:hint="default"/>
      </w:rPr>
    </w:lvl>
    <w:lvl w:ilvl="4" w:tplc="CB760114" w:tentative="1">
      <w:start w:val="1"/>
      <w:numFmt w:val="bullet"/>
      <w:lvlText w:val="•"/>
      <w:lvlJc w:val="left"/>
      <w:pPr>
        <w:tabs>
          <w:tab w:val="num" w:pos="3600"/>
        </w:tabs>
        <w:ind w:left="3600" w:hanging="360"/>
      </w:pPr>
      <w:rPr>
        <w:rFonts w:ascii="Arial" w:hAnsi="Arial" w:hint="default"/>
      </w:rPr>
    </w:lvl>
    <w:lvl w:ilvl="5" w:tplc="A21EE31A" w:tentative="1">
      <w:start w:val="1"/>
      <w:numFmt w:val="bullet"/>
      <w:lvlText w:val="•"/>
      <w:lvlJc w:val="left"/>
      <w:pPr>
        <w:tabs>
          <w:tab w:val="num" w:pos="4320"/>
        </w:tabs>
        <w:ind w:left="4320" w:hanging="360"/>
      </w:pPr>
      <w:rPr>
        <w:rFonts w:ascii="Arial" w:hAnsi="Arial" w:hint="default"/>
      </w:rPr>
    </w:lvl>
    <w:lvl w:ilvl="6" w:tplc="DE70205C" w:tentative="1">
      <w:start w:val="1"/>
      <w:numFmt w:val="bullet"/>
      <w:lvlText w:val="•"/>
      <w:lvlJc w:val="left"/>
      <w:pPr>
        <w:tabs>
          <w:tab w:val="num" w:pos="5040"/>
        </w:tabs>
        <w:ind w:left="5040" w:hanging="360"/>
      </w:pPr>
      <w:rPr>
        <w:rFonts w:ascii="Arial" w:hAnsi="Arial" w:hint="default"/>
      </w:rPr>
    </w:lvl>
    <w:lvl w:ilvl="7" w:tplc="ED5EEEE0" w:tentative="1">
      <w:start w:val="1"/>
      <w:numFmt w:val="bullet"/>
      <w:lvlText w:val="•"/>
      <w:lvlJc w:val="left"/>
      <w:pPr>
        <w:tabs>
          <w:tab w:val="num" w:pos="5760"/>
        </w:tabs>
        <w:ind w:left="5760" w:hanging="360"/>
      </w:pPr>
      <w:rPr>
        <w:rFonts w:ascii="Arial" w:hAnsi="Arial" w:hint="default"/>
      </w:rPr>
    </w:lvl>
    <w:lvl w:ilvl="8" w:tplc="997E22A2" w:tentative="1">
      <w:start w:val="1"/>
      <w:numFmt w:val="bullet"/>
      <w:lvlText w:val="•"/>
      <w:lvlJc w:val="left"/>
      <w:pPr>
        <w:tabs>
          <w:tab w:val="num" w:pos="6480"/>
        </w:tabs>
        <w:ind w:left="6480" w:hanging="360"/>
      </w:pPr>
      <w:rPr>
        <w:rFonts w:ascii="Arial" w:hAnsi="Arial" w:hint="default"/>
      </w:rPr>
    </w:lvl>
  </w:abstractNum>
  <w:abstractNum w:abstractNumId="19">
    <w:nsid w:val="79A02F96"/>
    <w:multiLevelType w:val="hybridMultilevel"/>
    <w:tmpl w:val="9F2A910A"/>
    <w:lvl w:ilvl="0" w:tplc="9F642D60">
      <w:start w:val="1"/>
      <w:numFmt w:val="bullet"/>
      <w:lvlText w:val="•"/>
      <w:lvlJc w:val="left"/>
      <w:pPr>
        <w:tabs>
          <w:tab w:val="num" w:pos="720"/>
        </w:tabs>
        <w:ind w:left="720" w:hanging="360"/>
      </w:pPr>
      <w:rPr>
        <w:rFonts w:ascii="Arial" w:hAnsi="Arial" w:hint="default"/>
      </w:rPr>
    </w:lvl>
    <w:lvl w:ilvl="1" w:tplc="3CE6C286" w:tentative="1">
      <w:start w:val="1"/>
      <w:numFmt w:val="bullet"/>
      <w:lvlText w:val="•"/>
      <w:lvlJc w:val="left"/>
      <w:pPr>
        <w:tabs>
          <w:tab w:val="num" w:pos="1440"/>
        </w:tabs>
        <w:ind w:left="1440" w:hanging="360"/>
      </w:pPr>
      <w:rPr>
        <w:rFonts w:ascii="Arial" w:hAnsi="Arial" w:hint="default"/>
      </w:rPr>
    </w:lvl>
    <w:lvl w:ilvl="2" w:tplc="458C8D5C" w:tentative="1">
      <w:start w:val="1"/>
      <w:numFmt w:val="bullet"/>
      <w:lvlText w:val="•"/>
      <w:lvlJc w:val="left"/>
      <w:pPr>
        <w:tabs>
          <w:tab w:val="num" w:pos="2160"/>
        </w:tabs>
        <w:ind w:left="2160" w:hanging="360"/>
      </w:pPr>
      <w:rPr>
        <w:rFonts w:ascii="Arial" w:hAnsi="Arial" w:hint="default"/>
      </w:rPr>
    </w:lvl>
    <w:lvl w:ilvl="3" w:tplc="76CE401C" w:tentative="1">
      <w:start w:val="1"/>
      <w:numFmt w:val="bullet"/>
      <w:lvlText w:val="•"/>
      <w:lvlJc w:val="left"/>
      <w:pPr>
        <w:tabs>
          <w:tab w:val="num" w:pos="2880"/>
        </w:tabs>
        <w:ind w:left="2880" w:hanging="360"/>
      </w:pPr>
      <w:rPr>
        <w:rFonts w:ascii="Arial" w:hAnsi="Arial" w:hint="default"/>
      </w:rPr>
    </w:lvl>
    <w:lvl w:ilvl="4" w:tplc="E134107E" w:tentative="1">
      <w:start w:val="1"/>
      <w:numFmt w:val="bullet"/>
      <w:lvlText w:val="•"/>
      <w:lvlJc w:val="left"/>
      <w:pPr>
        <w:tabs>
          <w:tab w:val="num" w:pos="3600"/>
        </w:tabs>
        <w:ind w:left="3600" w:hanging="360"/>
      </w:pPr>
      <w:rPr>
        <w:rFonts w:ascii="Arial" w:hAnsi="Arial" w:hint="default"/>
      </w:rPr>
    </w:lvl>
    <w:lvl w:ilvl="5" w:tplc="1BF86CFA" w:tentative="1">
      <w:start w:val="1"/>
      <w:numFmt w:val="bullet"/>
      <w:lvlText w:val="•"/>
      <w:lvlJc w:val="left"/>
      <w:pPr>
        <w:tabs>
          <w:tab w:val="num" w:pos="4320"/>
        </w:tabs>
        <w:ind w:left="4320" w:hanging="360"/>
      </w:pPr>
      <w:rPr>
        <w:rFonts w:ascii="Arial" w:hAnsi="Arial" w:hint="default"/>
      </w:rPr>
    </w:lvl>
    <w:lvl w:ilvl="6" w:tplc="4B987D50" w:tentative="1">
      <w:start w:val="1"/>
      <w:numFmt w:val="bullet"/>
      <w:lvlText w:val="•"/>
      <w:lvlJc w:val="left"/>
      <w:pPr>
        <w:tabs>
          <w:tab w:val="num" w:pos="5040"/>
        </w:tabs>
        <w:ind w:left="5040" w:hanging="360"/>
      </w:pPr>
      <w:rPr>
        <w:rFonts w:ascii="Arial" w:hAnsi="Arial" w:hint="default"/>
      </w:rPr>
    </w:lvl>
    <w:lvl w:ilvl="7" w:tplc="C8A62C44" w:tentative="1">
      <w:start w:val="1"/>
      <w:numFmt w:val="bullet"/>
      <w:lvlText w:val="•"/>
      <w:lvlJc w:val="left"/>
      <w:pPr>
        <w:tabs>
          <w:tab w:val="num" w:pos="5760"/>
        </w:tabs>
        <w:ind w:left="5760" w:hanging="360"/>
      </w:pPr>
      <w:rPr>
        <w:rFonts w:ascii="Arial" w:hAnsi="Arial" w:hint="default"/>
      </w:rPr>
    </w:lvl>
    <w:lvl w:ilvl="8" w:tplc="A2065F58" w:tentative="1">
      <w:start w:val="1"/>
      <w:numFmt w:val="bullet"/>
      <w:lvlText w:val="•"/>
      <w:lvlJc w:val="left"/>
      <w:pPr>
        <w:tabs>
          <w:tab w:val="num" w:pos="6480"/>
        </w:tabs>
        <w:ind w:left="6480" w:hanging="360"/>
      </w:pPr>
      <w:rPr>
        <w:rFonts w:ascii="Arial" w:hAnsi="Arial" w:hint="default"/>
      </w:rPr>
    </w:lvl>
  </w:abstractNum>
  <w:abstractNum w:abstractNumId="20">
    <w:nsid w:val="7CE53CB4"/>
    <w:multiLevelType w:val="hybridMultilevel"/>
    <w:tmpl w:val="00F2BD60"/>
    <w:lvl w:ilvl="0" w:tplc="89C6FABA">
      <w:start w:val="1"/>
      <w:numFmt w:val="bullet"/>
      <w:lvlText w:val="•"/>
      <w:lvlJc w:val="left"/>
      <w:pPr>
        <w:tabs>
          <w:tab w:val="num" w:pos="720"/>
        </w:tabs>
        <w:ind w:left="720" w:hanging="360"/>
      </w:pPr>
      <w:rPr>
        <w:rFonts w:ascii="Arial" w:hAnsi="Arial" w:hint="default"/>
      </w:rPr>
    </w:lvl>
    <w:lvl w:ilvl="1" w:tplc="648EF568" w:tentative="1">
      <w:start w:val="1"/>
      <w:numFmt w:val="bullet"/>
      <w:lvlText w:val="•"/>
      <w:lvlJc w:val="left"/>
      <w:pPr>
        <w:tabs>
          <w:tab w:val="num" w:pos="1440"/>
        </w:tabs>
        <w:ind w:left="1440" w:hanging="360"/>
      </w:pPr>
      <w:rPr>
        <w:rFonts w:ascii="Arial" w:hAnsi="Arial" w:hint="default"/>
      </w:rPr>
    </w:lvl>
    <w:lvl w:ilvl="2" w:tplc="4B66E5C0" w:tentative="1">
      <w:start w:val="1"/>
      <w:numFmt w:val="bullet"/>
      <w:lvlText w:val="•"/>
      <w:lvlJc w:val="left"/>
      <w:pPr>
        <w:tabs>
          <w:tab w:val="num" w:pos="2160"/>
        </w:tabs>
        <w:ind w:left="2160" w:hanging="360"/>
      </w:pPr>
      <w:rPr>
        <w:rFonts w:ascii="Arial" w:hAnsi="Arial" w:hint="default"/>
      </w:rPr>
    </w:lvl>
    <w:lvl w:ilvl="3" w:tplc="A606BA46" w:tentative="1">
      <w:start w:val="1"/>
      <w:numFmt w:val="bullet"/>
      <w:lvlText w:val="•"/>
      <w:lvlJc w:val="left"/>
      <w:pPr>
        <w:tabs>
          <w:tab w:val="num" w:pos="2880"/>
        </w:tabs>
        <w:ind w:left="2880" w:hanging="360"/>
      </w:pPr>
      <w:rPr>
        <w:rFonts w:ascii="Arial" w:hAnsi="Arial" w:hint="default"/>
      </w:rPr>
    </w:lvl>
    <w:lvl w:ilvl="4" w:tplc="7F30CBBA" w:tentative="1">
      <w:start w:val="1"/>
      <w:numFmt w:val="bullet"/>
      <w:lvlText w:val="•"/>
      <w:lvlJc w:val="left"/>
      <w:pPr>
        <w:tabs>
          <w:tab w:val="num" w:pos="3600"/>
        </w:tabs>
        <w:ind w:left="3600" w:hanging="360"/>
      </w:pPr>
      <w:rPr>
        <w:rFonts w:ascii="Arial" w:hAnsi="Arial" w:hint="default"/>
      </w:rPr>
    </w:lvl>
    <w:lvl w:ilvl="5" w:tplc="1BB44FD0" w:tentative="1">
      <w:start w:val="1"/>
      <w:numFmt w:val="bullet"/>
      <w:lvlText w:val="•"/>
      <w:lvlJc w:val="left"/>
      <w:pPr>
        <w:tabs>
          <w:tab w:val="num" w:pos="4320"/>
        </w:tabs>
        <w:ind w:left="4320" w:hanging="360"/>
      </w:pPr>
      <w:rPr>
        <w:rFonts w:ascii="Arial" w:hAnsi="Arial" w:hint="default"/>
      </w:rPr>
    </w:lvl>
    <w:lvl w:ilvl="6" w:tplc="340C0E7A" w:tentative="1">
      <w:start w:val="1"/>
      <w:numFmt w:val="bullet"/>
      <w:lvlText w:val="•"/>
      <w:lvlJc w:val="left"/>
      <w:pPr>
        <w:tabs>
          <w:tab w:val="num" w:pos="5040"/>
        </w:tabs>
        <w:ind w:left="5040" w:hanging="360"/>
      </w:pPr>
      <w:rPr>
        <w:rFonts w:ascii="Arial" w:hAnsi="Arial" w:hint="default"/>
      </w:rPr>
    </w:lvl>
    <w:lvl w:ilvl="7" w:tplc="BBE270AE" w:tentative="1">
      <w:start w:val="1"/>
      <w:numFmt w:val="bullet"/>
      <w:lvlText w:val="•"/>
      <w:lvlJc w:val="left"/>
      <w:pPr>
        <w:tabs>
          <w:tab w:val="num" w:pos="5760"/>
        </w:tabs>
        <w:ind w:left="5760" w:hanging="360"/>
      </w:pPr>
      <w:rPr>
        <w:rFonts w:ascii="Arial" w:hAnsi="Arial" w:hint="default"/>
      </w:rPr>
    </w:lvl>
    <w:lvl w:ilvl="8" w:tplc="47C6D180" w:tentative="1">
      <w:start w:val="1"/>
      <w:numFmt w:val="bullet"/>
      <w:lvlText w:val="•"/>
      <w:lvlJc w:val="left"/>
      <w:pPr>
        <w:tabs>
          <w:tab w:val="num" w:pos="6480"/>
        </w:tabs>
        <w:ind w:left="6480" w:hanging="360"/>
      </w:pPr>
      <w:rPr>
        <w:rFonts w:ascii="Arial" w:hAnsi="Arial" w:hint="default"/>
      </w:rPr>
    </w:lvl>
  </w:abstractNum>
  <w:num w:numId="1">
    <w:abstractNumId w:val="4"/>
  </w:num>
  <w:num w:numId="2">
    <w:abstractNumId w:val="8"/>
  </w:num>
  <w:num w:numId="3">
    <w:abstractNumId w:val="7"/>
  </w:num>
  <w:num w:numId="4">
    <w:abstractNumId w:val="5"/>
  </w:num>
  <w:num w:numId="5">
    <w:abstractNumId w:val="6"/>
  </w:num>
  <w:num w:numId="6">
    <w:abstractNumId w:val="14"/>
  </w:num>
  <w:num w:numId="7">
    <w:abstractNumId w:val="1"/>
  </w:num>
  <w:num w:numId="8">
    <w:abstractNumId w:val="12"/>
  </w:num>
  <w:num w:numId="9">
    <w:abstractNumId w:val="16"/>
  </w:num>
  <w:num w:numId="10">
    <w:abstractNumId w:val="10"/>
  </w:num>
  <w:num w:numId="11">
    <w:abstractNumId w:val="11"/>
  </w:num>
  <w:num w:numId="12">
    <w:abstractNumId w:val="15"/>
  </w:num>
  <w:num w:numId="13">
    <w:abstractNumId w:val="2"/>
  </w:num>
  <w:num w:numId="14">
    <w:abstractNumId w:val="19"/>
  </w:num>
  <w:num w:numId="15">
    <w:abstractNumId w:val="3"/>
  </w:num>
  <w:num w:numId="16">
    <w:abstractNumId w:val="13"/>
  </w:num>
  <w:num w:numId="17">
    <w:abstractNumId w:val="17"/>
  </w:num>
  <w:num w:numId="18">
    <w:abstractNumId w:val="20"/>
  </w:num>
  <w:num w:numId="19">
    <w:abstractNumId w:val="18"/>
  </w:num>
  <w:num w:numId="20">
    <w:abstractNumId w:val="0"/>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D2076A"/>
    <w:rsid w:val="000C60CC"/>
    <w:rsid w:val="00210918"/>
    <w:rsid w:val="00907C90"/>
    <w:rsid w:val="009F5FAC"/>
    <w:rsid w:val="00A13F5F"/>
    <w:rsid w:val="00C11D8E"/>
    <w:rsid w:val="00CA67F6"/>
    <w:rsid w:val="00D2076A"/>
    <w:rsid w:val="00F23C0B"/>
    <w:rsid w:val="00F735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6A"/>
    <w:rPr>
      <w:noProof/>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2076A"/>
    <w:pPr>
      <w:tabs>
        <w:tab w:val="center" w:pos="4536"/>
        <w:tab w:val="right" w:pos="9072"/>
      </w:tabs>
      <w:spacing w:after="0" w:line="240" w:lineRule="auto"/>
    </w:pPr>
  </w:style>
  <w:style w:type="character" w:customStyle="1" w:styleId="En-tteCar">
    <w:name w:val="En-tête Car"/>
    <w:basedOn w:val="Policepardfaut"/>
    <w:link w:val="En-tte"/>
    <w:uiPriority w:val="99"/>
    <w:rsid w:val="00D2076A"/>
    <w:rPr>
      <w:noProof/>
    </w:rPr>
  </w:style>
  <w:style w:type="paragraph" w:styleId="Pieddepage">
    <w:name w:val="footer"/>
    <w:basedOn w:val="Normal"/>
    <w:link w:val="PieddepageCar"/>
    <w:uiPriority w:val="99"/>
    <w:semiHidden/>
    <w:unhideWhenUsed/>
    <w:rsid w:val="00D2076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2076A"/>
    <w:rPr>
      <w:noProof/>
    </w:rPr>
  </w:style>
  <w:style w:type="paragraph" w:styleId="Textedebulles">
    <w:name w:val="Balloon Text"/>
    <w:basedOn w:val="Normal"/>
    <w:link w:val="TextedebullesCar"/>
    <w:uiPriority w:val="99"/>
    <w:semiHidden/>
    <w:unhideWhenUsed/>
    <w:rsid w:val="00D2076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2076A"/>
    <w:rPr>
      <w:rFonts w:ascii="Tahoma" w:hAnsi="Tahoma" w:cs="Tahoma"/>
      <w:noProof/>
      <w:sz w:val="16"/>
      <w:szCs w:val="16"/>
    </w:rPr>
  </w:style>
  <w:style w:type="character" w:styleId="Lienhypertexte">
    <w:name w:val="Hyperlink"/>
    <w:basedOn w:val="Policepardfaut"/>
    <w:uiPriority w:val="99"/>
    <w:unhideWhenUsed/>
    <w:rsid w:val="00D2076A"/>
    <w:rPr>
      <w:color w:val="0000FF" w:themeColor="hyperlink"/>
      <w:u w:val="single"/>
    </w:rPr>
  </w:style>
  <w:style w:type="paragraph" w:styleId="Paragraphedeliste">
    <w:name w:val="List Paragraph"/>
    <w:basedOn w:val="Normal"/>
    <w:uiPriority w:val="34"/>
    <w:qFormat/>
    <w:rsid w:val="00D2076A"/>
    <w:pPr>
      <w:ind w:left="720"/>
      <w:contextualSpacing/>
    </w:pPr>
  </w:style>
  <w:style w:type="paragraph" w:styleId="Notedebasdepage">
    <w:name w:val="footnote text"/>
    <w:basedOn w:val="Normal"/>
    <w:link w:val="NotedebasdepageCar"/>
    <w:uiPriority w:val="99"/>
    <w:semiHidden/>
    <w:unhideWhenUsed/>
    <w:rsid w:val="000C60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C60CC"/>
    <w:rPr>
      <w:noProof/>
      <w:sz w:val="20"/>
      <w:szCs w:val="20"/>
    </w:rPr>
  </w:style>
  <w:style w:type="character" w:styleId="Appelnotedebasdep">
    <w:name w:val="footnote reference"/>
    <w:basedOn w:val="Policepardfaut"/>
    <w:uiPriority w:val="99"/>
    <w:semiHidden/>
    <w:unhideWhenUsed/>
    <w:rsid w:val="000C60CC"/>
    <w:rPr>
      <w:vertAlign w:val="superscript"/>
    </w:rPr>
  </w:style>
  <w:style w:type="paragraph" w:styleId="NormalWeb">
    <w:name w:val="Normal (Web)"/>
    <w:basedOn w:val="Normal"/>
    <w:uiPriority w:val="99"/>
    <w:semiHidden/>
    <w:unhideWhenUsed/>
    <w:rsid w:val="000C60CC"/>
    <w:pPr>
      <w:spacing w:before="100" w:beforeAutospacing="1" w:after="100" w:afterAutospacing="1" w:line="240" w:lineRule="auto"/>
    </w:pPr>
    <w:rPr>
      <w:rFonts w:ascii="Times New Roman" w:eastAsia="Times New Roman" w:hAnsi="Times New Roman" w:cs="Times New Roman"/>
      <w:noProof w:val="0"/>
      <w:sz w:val="24"/>
      <w:szCs w:val="24"/>
      <w:lang w:eastAsia="fr-FR"/>
    </w:rPr>
  </w:style>
</w:styles>
</file>

<file path=word/webSettings.xml><?xml version="1.0" encoding="utf-8"?>
<w:webSettings xmlns:r="http://schemas.openxmlformats.org/officeDocument/2006/relationships" xmlns:w="http://schemas.openxmlformats.org/wordprocessingml/2006/main">
  <w:divs>
    <w:div w:id="1399318">
      <w:bodyDiv w:val="1"/>
      <w:marLeft w:val="0"/>
      <w:marRight w:val="0"/>
      <w:marTop w:val="0"/>
      <w:marBottom w:val="0"/>
      <w:divBdr>
        <w:top w:val="none" w:sz="0" w:space="0" w:color="auto"/>
        <w:left w:val="none" w:sz="0" w:space="0" w:color="auto"/>
        <w:bottom w:val="none" w:sz="0" w:space="0" w:color="auto"/>
        <w:right w:val="none" w:sz="0" w:space="0" w:color="auto"/>
      </w:divBdr>
      <w:divsChild>
        <w:div w:id="46802940">
          <w:marLeft w:val="547"/>
          <w:marRight w:val="0"/>
          <w:marTop w:val="96"/>
          <w:marBottom w:val="0"/>
          <w:divBdr>
            <w:top w:val="none" w:sz="0" w:space="0" w:color="auto"/>
            <w:left w:val="none" w:sz="0" w:space="0" w:color="auto"/>
            <w:bottom w:val="none" w:sz="0" w:space="0" w:color="auto"/>
            <w:right w:val="none" w:sz="0" w:space="0" w:color="auto"/>
          </w:divBdr>
        </w:div>
        <w:div w:id="1978217126">
          <w:marLeft w:val="547"/>
          <w:marRight w:val="0"/>
          <w:marTop w:val="96"/>
          <w:marBottom w:val="0"/>
          <w:divBdr>
            <w:top w:val="none" w:sz="0" w:space="0" w:color="auto"/>
            <w:left w:val="none" w:sz="0" w:space="0" w:color="auto"/>
            <w:bottom w:val="none" w:sz="0" w:space="0" w:color="auto"/>
            <w:right w:val="none" w:sz="0" w:space="0" w:color="auto"/>
          </w:divBdr>
        </w:div>
        <w:div w:id="621309459">
          <w:marLeft w:val="547"/>
          <w:marRight w:val="0"/>
          <w:marTop w:val="96"/>
          <w:marBottom w:val="0"/>
          <w:divBdr>
            <w:top w:val="none" w:sz="0" w:space="0" w:color="auto"/>
            <w:left w:val="none" w:sz="0" w:space="0" w:color="auto"/>
            <w:bottom w:val="none" w:sz="0" w:space="0" w:color="auto"/>
            <w:right w:val="none" w:sz="0" w:space="0" w:color="auto"/>
          </w:divBdr>
        </w:div>
        <w:div w:id="113141744">
          <w:marLeft w:val="547"/>
          <w:marRight w:val="0"/>
          <w:marTop w:val="96"/>
          <w:marBottom w:val="0"/>
          <w:divBdr>
            <w:top w:val="none" w:sz="0" w:space="0" w:color="auto"/>
            <w:left w:val="none" w:sz="0" w:space="0" w:color="auto"/>
            <w:bottom w:val="none" w:sz="0" w:space="0" w:color="auto"/>
            <w:right w:val="none" w:sz="0" w:space="0" w:color="auto"/>
          </w:divBdr>
        </w:div>
      </w:divsChild>
    </w:div>
    <w:div w:id="47607418">
      <w:bodyDiv w:val="1"/>
      <w:marLeft w:val="0"/>
      <w:marRight w:val="0"/>
      <w:marTop w:val="0"/>
      <w:marBottom w:val="0"/>
      <w:divBdr>
        <w:top w:val="none" w:sz="0" w:space="0" w:color="auto"/>
        <w:left w:val="none" w:sz="0" w:space="0" w:color="auto"/>
        <w:bottom w:val="none" w:sz="0" w:space="0" w:color="auto"/>
        <w:right w:val="none" w:sz="0" w:space="0" w:color="auto"/>
      </w:divBdr>
      <w:divsChild>
        <w:div w:id="1243566691">
          <w:marLeft w:val="547"/>
          <w:marRight w:val="0"/>
          <w:marTop w:val="144"/>
          <w:marBottom w:val="0"/>
          <w:divBdr>
            <w:top w:val="none" w:sz="0" w:space="0" w:color="auto"/>
            <w:left w:val="none" w:sz="0" w:space="0" w:color="auto"/>
            <w:bottom w:val="none" w:sz="0" w:space="0" w:color="auto"/>
            <w:right w:val="none" w:sz="0" w:space="0" w:color="auto"/>
          </w:divBdr>
        </w:div>
        <w:div w:id="1332373998">
          <w:marLeft w:val="547"/>
          <w:marRight w:val="0"/>
          <w:marTop w:val="144"/>
          <w:marBottom w:val="0"/>
          <w:divBdr>
            <w:top w:val="none" w:sz="0" w:space="0" w:color="auto"/>
            <w:left w:val="none" w:sz="0" w:space="0" w:color="auto"/>
            <w:bottom w:val="none" w:sz="0" w:space="0" w:color="auto"/>
            <w:right w:val="none" w:sz="0" w:space="0" w:color="auto"/>
          </w:divBdr>
        </w:div>
      </w:divsChild>
    </w:div>
    <w:div w:id="178276584">
      <w:bodyDiv w:val="1"/>
      <w:marLeft w:val="0"/>
      <w:marRight w:val="0"/>
      <w:marTop w:val="0"/>
      <w:marBottom w:val="0"/>
      <w:divBdr>
        <w:top w:val="none" w:sz="0" w:space="0" w:color="auto"/>
        <w:left w:val="none" w:sz="0" w:space="0" w:color="auto"/>
        <w:bottom w:val="none" w:sz="0" w:space="0" w:color="auto"/>
        <w:right w:val="none" w:sz="0" w:space="0" w:color="auto"/>
      </w:divBdr>
      <w:divsChild>
        <w:div w:id="1926189421">
          <w:marLeft w:val="547"/>
          <w:marRight w:val="0"/>
          <w:marTop w:val="120"/>
          <w:marBottom w:val="0"/>
          <w:divBdr>
            <w:top w:val="none" w:sz="0" w:space="0" w:color="auto"/>
            <w:left w:val="none" w:sz="0" w:space="0" w:color="auto"/>
            <w:bottom w:val="none" w:sz="0" w:space="0" w:color="auto"/>
            <w:right w:val="none" w:sz="0" w:space="0" w:color="auto"/>
          </w:divBdr>
        </w:div>
        <w:div w:id="1469736885">
          <w:marLeft w:val="547"/>
          <w:marRight w:val="0"/>
          <w:marTop w:val="120"/>
          <w:marBottom w:val="0"/>
          <w:divBdr>
            <w:top w:val="none" w:sz="0" w:space="0" w:color="auto"/>
            <w:left w:val="none" w:sz="0" w:space="0" w:color="auto"/>
            <w:bottom w:val="none" w:sz="0" w:space="0" w:color="auto"/>
            <w:right w:val="none" w:sz="0" w:space="0" w:color="auto"/>
          </w:divBdr>
        </w:div>
        <w:div w:id="548608379">
          <w:marLeft w:val="547"/>
          <w:marRight w:val="0"/>
          <w:marTop w:val="120"/>
          <w:marBottom w:val="0"/>
          <w:divBdr>
            <w:top w:val="none" w:sz="0" w:space="0" w:color="auto"/>
            <w:left w:val="none" w:sz="0" w:space="0" w:color="auto"/>
            <w:bottom w:val="none" w:sz="0" w:space="0" w:color="auto"/>
            <w:right w:val="none" w:sz="0" w:space="0" w:color="auto"/>
          </w:divBdr>
        </w:div>
      </w:divsChild>
    </w:div>
    <w:div w:id="265699642">
      <w:bodyDiv w:val="1"/>
      <w:marLeft w:val="0"/>
      <w:marRight w:val="0"/>
      <w:marTop w:val="0"/>
      <w:marBottom w:val="0"/>
      <w:divBdr>
        <w:top w:val="none" w:sz="0" w:space="0" w:color="auto"/>
        <w:left w:val="none" w:sz="0" w:space="0" w:color="auto"/>
        <w:bottom w:val="none" w:sz="0" w:space="0" w:color="auto"/>
        <w:right w:val="none" w:sz="0" w:space="0" w:color="auto"/>
      </w:divBdr>
      <w:divsChild>
        <w:div w:id="337998483">
          <w:marLeft w:val="547"/>
          <w:marRight w:val="0"/>
          <w:marTop w:val="154"/>
          <w:marBottom w:val="0"/>
          <w:divBdr>
            <w:top w:val="none" w:sz="0" w:space="0" w:color="auto"/>
            <w:left w:val="none" w:sz="0" w:space="0" w:color="auto"/>
            <w:bottom w:val="none" w:sz="0" w:space="0" w:color="auto"/>
            <w:right w:val="none" w:sz="0" w:space="0" w:color="auto"/>
          </w:divBdr>
        </w:div>
        <w:div w:id="537931793">
          <w:marLeft w:val="547"/>
          <w:marRight w:val="0"/>
          <w:marTop w:val="154"/>
          <w:marBottom w:val="0"/>
          <w:divBdr>
            <w:top w:val="none" w:sz="0" w:space="0" w:color="auto"/>
            <w:left w:val="none" w:sz="0" w:space="0" w:color="auto"/>
            <w:bottom w:val="none" w:sz="0" w:space="0" w:color="auto"/>
            <w:right w:val="none" w:sz="0" w:space="0" w:color="auto"/>
          </w:divBdr>
        </w:div>
      </w:divsChild>
    </w:div>
    <w:div w:id="344791362">
      <w:bodyDiv w:val="1"/>
      <w:marLeft w:val="0"/>
      <w:marRight w:val="0"/>
      <w:marTop w:val="0"/>
      <w:marBottom w:val="0"/>
      <w:divBdr>
        <w:top w:val="none" w:sz="0" w:space="0" w:color="auto"/>
        <w:left w:val="none" w:sz="0" w:space="0" w:color="auto"/>
        <w:bottom w:val="none" w:sz="0" w:space="0" w:color="auto"/>
        <w:right w:val="none" w:sz="0" w:space="0" w:color="auto"/>
      </w:divBdr>
      <w:divsChild>
        <w:div w:id="1822187445">
          <w:marLeft w:val="547"/>
          <w:marRight w:val="0"/>
          <w:marTop w:val="130"/>
          <w:marBottom w:val="0"/>
          <w:divBdr>
            <w:top w:val="none" w:sz="0" w:space="0" w:color="auto"/>
            <w:left w:val="none" w:sz="0" w:space="0" w:color="auto"/>
            <w:bottom w:val="none" w:sz="0" w:space="0" w:color="auto"/>
            <w:right w:val="none" w:sz="0" w:space="0" w:color="auto"/>
          </w:divBdr>
        </w:div>
        <w:div w:id="893811066">
          <w:marLeft w:val="547"/>
          <w:marRight w:val="0"/>
          <w:marTop w:val="130"/>
          <w:marBottom w:val="0"/>
          <w:divBdr>
            <w:top w:val="none" w:sz="0" w:space="0" w:color="auto"/>
            <w:left w:val="none" w:sz="0" w:space="0" w:color="auto"/>
            <w:bottom w:val="none" w:sz="0" w:space="0" w:color="auto"/>
            <w:right w:val="none" w:sz="0" w:space="0" w:color="auto"/>
          </w:divBdr>
        </w:div>
        <w:div w:id="1963341032">
          <w:marLeft w:val="547"/>
          <w:marRight w:val="0"/>
          <w:marTop w:val="130"/>
          <w:marBottom w:val="0"/>
          <w:divBdr>
            <w:top w:val="none" w:sz="0" w:space="0" w:color="auto"/>
            <w:left w:val="none" w:sz="0" w:space="0" w:color="auto"/>
            <w:bottom w:val="none" w:sz="0" w:space="0" w:color="auto"/>
            <w:right w:val="none" w:sz="0" w:space="0" w:color="auto"/>
          </w:divBdr>
        </w:div>
        <w:div w:id="1070151517">
          <w:marLeft w:val="547"/>
          <w:marRight w:val="0"/>
          <w:marTop w:val="130"/>
          <w:marBottom w:val="0"/>
          <w:divBdr>
            <w:top w:val="none" w:sz="0" w:space="0" w:color="auto"/>
            <w:left w:val="none" w:sz="0" w:space="0" w:color="auto"/>
            <w:bottom w:val="none" w:sz="0" w:space="0" w:color="auto"/>
            <w:right w:val="none" w:sz="0" w:space="0" w:color="auto"/>
          </w:divBdr>
        </w:div>
      </w:divsChild>
    </w:div>
    <w:div w:id="591090128">
      <w:bodyDiv w:val="1"/>
      <w:marLeft w:val="0"/>
      <w:marRight w:val="0"/>
      <w:marTop w:val="0"/>
      <w:marBottom w:val="0"/>
      <w:divBdr>
        <w:top w:val="none" w:sz="0" w:space="0" w:color="auto"/>
        <w:left w:val="none" w:sz="0" w:space="0" w:color="auto"/>
        <w:bottom w:val="none" w:sz="0" w:space="0" w:color="auto"/>
        <w:right w:val="none" w:sz="0" w:space="0" w:color="auto"/>
      </w:divBdr>
      <w:divsChild>
        <w:div w:id="1367439962">
          <w:marLeft w:val="547"/>
          <w:marRight w:val="0"/>
          <w:marTop w:val="130"/>
          <w:marBottom w:val="0"/>
          <w:divBdr>
            <w:top w:val="none" w:sz="0" w:space="0" w:color="auto"/>
            <w:left w:val="none" w:sz="0" w:space="0" w:color="auto"/>
            <w:bottom w:val="none" w:sz="0" w:space="0" w:color="auto"/>
            <w:right w:val="none" w:sz="0" w:space="0" w:color="auto"/>
          </w:divBdr>
        </w:div>
        <w:div w:id="216741201">
          <w:marLeft w:val="547"/>
          <w:marRight w:val="0"/>
          <w:marTop w:val="130"/>
          <w:marBottom w:val="0"/>
          <w:divBdr>
            <w:top w:val="none" w:sz="0" w:space="0" w:color="auto"/>
            <w:left w:val="none" w:sz="0" w:space="0" w:color="auto"/>
            <w:bottom w:val="none" w:sz="0" w:space="0" w:color="auto"/>
            <w:right w:val="none" w:sz="0" w:space="0" w:color="auto"/>
          </w:divBdr>
        </w:div>
        <w:div w:id="194467130">
          <w:marLeft w:val="547"/>
          <w:marRight w:val="0"/>
          <w:marTop w:val="130"/>
          <w:marBottom w:val="0"/>
          <w:divBdr>
            <w:top w:val="none" w:sz="0" w:space="0" w:color="auto"/>
            <w:left w:val="none" w:sz="0" w:space="0" w:color="auto"/>
            <w:bottom w:val="none" w:sz="0" w:space="0" w:color="auto"/>
            <w:right w:val="none" w:sz="0" w:space="0" w:color="auto"/>
          </w:divBdr>
        </w:div>
      </w:divsChild>
    </w:div>
    <w:div w:id="593324053">
      <w:bodyDiv w:val="1"/>
      <w:marLeft w:val="0"/>
      <w:marRight w:val="0"/>
      <w:marTop w:val="0"/>
      <w:marBottom w:val="0"/>
      <w:divBdr>
        <w:top w:val="none" w:sz="0" w:space="0" w:color="auto"/>
        <w:left w:val="none" w:sz="0" w:space="0" w:color="auto"/>
        <w:bottom w:val="none" w:sz="0" w:space="0" w:color="auto"/>
        <w:right w:val="none" w:sz="0" w:space="0" w:color="auto"/>
      </w:divBdr>
      <w:divsChild>
        <w:div w:id="1415972403">
          <w:marLeft w:val="547"/>
          <w:marRight w:val="0"/>
          <w:marTop w:val="120"/>
          <w:marBottom w:val="0"/>
          <w:divBdr>
            <w:top w:val="none" w:sz="0" w:space="0" w:color="auto"/>
            <w:left w:val="none" w:sz="0" w:space="0" w:color="auto"/>
            <w:bottom w:val="none" w:sz="0" w:space="0" w:color="auto"/>
            <w:right w:val="none" w:sz="0" w:space="0" w:color="auto"/>
          </w:divBdr>
        </w:div>
        <w:div w:id="1526867695">
          <w:marLeft w:val="547"/>
          <w:marRight w:val="0"/>
          <w:marTop w:val="120"/>
          <w:marBottom w:val="0"/>
          <w:divBdr>
            <w:top w:val="none" w:sz="0" w:space="0" w:color="auto"/>
            <w:left w:val="none" w:sz="0" w:space="0" w:color="auto"/>
            <w:bottom w:val="none" w:sz="0" w:space="0" w:color="auto"/>
            <w:right w:val="none" w:sz="0" w:space="0" w:color="auto"/>
          </w:divBdr>
        </w:div>
        <w:div w:id="860313513">
          <w:marLeft w:val="547"/>
          <w:marRight w:val="0"/>
          <w:marTop w:val="120"/>
          <w:marBottom w:val="0"/>
          <w:divBdr>
            <w:top w:val="none" w:sz="0" w:space="0" w:color="auto"/>
            <w:left w:val="none" w:sz="0" w:space="0" w:color="auto"/>
            <w:bottom w:val="none" w:sz="0" w:space="0" w:color="auto"/>
            <w:right w:val="none" w:sz="0" w:space="0" w:color="auto"/>
          </w:divBdr>
        </w:div>
        <w:div w:id="8795267">
          <w:marLeft w:val="547"/>
          <w:marRight w:val="0"/>
          <w:marTop w:val="120"/>
          <w:marBottom w:val="0"/>
          <w:divBdr>
            <w:top w:val="none" w:sz="0" w:space="0" w:color="auto"/>
            <w:left w:val="none" w:sz="0" w:space="0" w:color="auto"/>
            <w:bottom w:val="none" w:sz="0" w:space="0" w:color="auto"/>
            <w:right w:val="none" w:sz="0" w:space="0" w:color="auto"/>
          </w:divBdr>
        </w:div>
      </w:divsChild>
    </w:div>
    <w:div w:id="604072331">
      <w:bodyDiv w:val="1"/>
      <w:marLeft w:val="0"/>
      <w:marRight w:val="0"/>
      <w:marTop w:val="0"/>
      <w:marBottom w:val="0"/>
      <w:divBdr>
        <w:top w:val="none" w:sz="0" w:space="0" w:color="auto"/>
        <w:left w:val="none" w:sz="0" w:space="0" w:color="auto"/>
        <w:bottom w:val="none" w:sz="0" w:space="0" w:color="auto"/>
        <w:right w:val="none" w:sz="0" w:space="0" w:color="auto"/>
      </w:divBdr>
      <w:divsChild>
        <w:div w:id="1648434339">
          <w:marLeft w:val="547"/>
          <w:marRight w:val="0"/>
          <w:marTop w:val="154"/>
          <w:marBottom w:val="0"/>
          <w:divBdr>
            <w:top w:val="none" w:sz="0" w:space="0" w:color="auto"/>
            <w:left w:val="none" w:sz="0" w:space="0" w:color="auto"/>
            <w:bottom w:val="none" w:sz="0" w:space="0" w:color="auto"/>
            <w:right w:val="none" w:sz="0" w:space="0" w:color="auto"/>
          </w:divBdr>
        </w:div>
      </w:divsChild>
    </w:div>
    <w:div w:id="640422297">
      <w:bodyDiv w:val="1"/>
      <w:marLeft w:val="0"/>
      <w:marRight w:val="0"/>
      <w:marTop w:val="0"/>
      <w:marBottom w:val="0"/>
      <w:divBdr>
        <w:top w:val="none" w:sz="0" w:space="0" w:color="auto"/>
        <w:left w:val="none" w:sz="0" w:space="0" w:color="auto"/>
        <w:bottom w:val="none" w:sz="0" w:space="0" w:color="auto"/>
        <w:right w:val="none" w:sz="0" w:space="0" w:color="auto"/>
      </w:divBdr>
      <w:divsChild>
        <w:div w:id="689333864">
          <w:marLeft w:val="547"/>
          <w:marRight w:val="0"/>
          <w:marTop w:val="120"/>
          <w:marBottom w:val="0"/>
          <w:divBdr>
            <w:top w:val="none" w:sz="0" w:space="0" w:color="auto"/>
            <w:left w:val="none" w:sz="0" w:space="0" w:color="auto"/>
            <w:bottom w:val="none" w:sz="0" w:space="0" w:color="auto"/>
            <w:right w:val="none" w:sz="0" w:space="0" w:color="auto"/>
          </w:divBdr>
        </w:div>
        <w:div w:id="1251280039">
          <w:marLeft w:val="547"/>
          <w:marRight w:val="0"/>
          <w:marTop w:val="120"/>
          <w:marBottom w:val="0"/>
          <w:divBdr>
            <w:top w:val="none" w:sz="0" w:space="0" w:color="auto"/>
            <w:left w:val="none" w:sz="0" w:space="0" w:color="auto"/>
            <w:bottom w:val="none" w:sz="0" w:space="0" w:color="auto"/>
            <w:right w:val="none" w:sz="0" w:space="0" w:color="auto"/>
          </w:divBdr>
        </w:div>
        <w:div w:id="1950774074">
          <w:marLeft w:val="547"/>
          <w:marRight w:val="0"/>
          <w:marTop w:val="120"/>
          <w:marBottom w:val="0"/>
          <w:divBdr>
            <w:top w:val="none" w:sz="0" w:space="0" w:color="auto"/>
            <w:left w:val="none" w:sz="0" w:space="0" w:color="auto"/>
            <w:bottom w:val="none" w:sz="0" w:space="0" w:color="auto"/>
            <w:right w:val="none" w:sz="0" w:space="0" w:color="auto"/>
          </w:divBdr>
        </w:div>
      </w:divsChild>
    </w:div>
    <w:div w:id="681706236">
      <w:bodyDiv w:val="1"/>
      <w:marLeft w:val="0"/>
      <w:marRight w:val="0"/>
      <w:marTop w:val="0"/>
      <w:marBottom w:val="0"/>
      <w:divBdr>
        <w:top w:val="none" w:sz="0" w:space="0" w:color="auto"/>
        <w:left w:val="none" w:sz="0" w:space="0" w:color="auto"/>
        <w:bottom w:val="none" w:sz="0" w:space="0" w:color="auto"/>
        <w:right w:val="none" w:sz="0" w:space="0" w:color="auto"/>
      </w:divBdr>
      <w:divsChild>
        <w:div w:id="363406688">
          <w:marLeft w:val="547"/>
          <w:marRight w:val="0"/>
          <w:marTop w:val="106"/>
          <w:marBottom w:val="0"/>
          <w:divBdr>
            <w:top w:val="none" w:sz="0" w:space="0" w:color="auto"/>
            <w:left w:val="none" w:sz="0" w:space="0" w:color="auto"/>
            <w:bottom w:val="none" w:sz="0" w:space="0" w:color="auto"/>
            <w:right w:val="none" w:sz="0" w:space="0" w:color="auto"/>
          </w:divBdr>
        </w:div>
        <w:div w:id="1671711818">
          <w:marLeft w:val="547"/>
          <w:marRight w:val="0"/>
          <w:marTop w:val="106"/>
          <w:marBottom w:val="0"/>
          <w:divBdr>
            <w:top w:val="none" w:sz="0" w:space="0" w:color="auto"/>
            <w:left w:val="none" w:sz="0" w:space="0" w:color="auto"/>
            <w:bottom w:val="none" w:sz="0" w:space="0" w:color="auto"/>
            <w:right w:val="none" w:sz="0" w:space="0" w:color="auto"/>
          </w:divBdr>
        </w:div>
        <w:div w:id="1322924497">
          <w:marLeft w:val="547"/>
          <w:marRight w:val="0"/>
          <w:marTop w:val="106"/>
          <w:marBottom w:val="0"/>
          <w:divBdr>
            <w:top w:val="none" w:sz="0" w:space="0" w:color="auto"/>
            <w:left w:val="none" w:sz="0" w:space="0" w:color="auto"/>
            <w:bottom w:val="none" w:sz="0" w:space="0" w:color="auto"/>
            <w:right w:val="none" w:sz="0" w:space="0" w:color="auto"/>
          </w:divBdr>
        </w:div>
      </w:divsChild>
    </w:div>
    <w:div w:id="757749221">
      <w:bodyDiv w:val="1"/>
      <w:marLeft w:val="0"/>
      <w:marRight w:val="0"/>
      <w:marTop w:val="0"/>
      <w:marBottom w:val="0"/>
      <w:divBdr>
        <w:top w:val="none" w:sz="0" w:space="0" w:color="auto"/>
        <w:left w:val="none" w:sz="0" w:space="0" w:color="auto"/>
        <w:bottom w:val="none" w:sz="0" w:space="0" w:color="auto"/>
        <w:right w:val="none" w:sz="0" w:space="0" w:color="auto"/>
      </w:divBdr>
      <w:divsChild>
        <w:div w:id="287249488">
          <w:marLeft w:val="547"/>
          <w:marRight w:val="0"/>
          <w:marTop w:val="130"/>
          <w:marBottom w:val="0"/>
          <w:divBdr>
            <w:top w:val="none" w:sz="0" w:space="0" w:color="auto"/>
            <w:left w:val="none" w:sz="0" w:space="0" w:color="auto"/>
            <w:bottom w:val="none" w:sz="0" w:space="0" w:color="auto"/>
            <w:right w:val="none" w:sz="0" w:space="0" w:color="auto"/>
          </w:divBdr>
        </w:div>
        <w:div w:id="1561163699">
          <w:marLeft w:val="547"/>
          <w:marRight w:val="0"/>
          <w:marTop w:val="130"/>
          <w:marBottom w:val="0"/>
          <w:divBdr>
            <w:top w:val="none" w:sz="0" w:space="0" w:color="auto"/>
            <w:left w:val="none" w:sz="0" w:space="0" w:color="auto"/>
            <w:bottom w:val="none" w:sz="0" w:space="0" w:color="auto"/>
            <w:right w:val="none" w:sz="0" w:space="0" w:color="auto"/>
          </w:divBdr>
        </w:div>
        <w:div w:id="1102653807">
          <w:marLeft w:val="547"/>
          <w:marRight w:val="0"/>
          <w:marTop w:val="130"/>
          <w:marBottom w:val="0"/>
          <w:divBdr>
            <w:top w:val="none" w:sz="0" w:space="0" w:color="auto"/>
            <w:left w:val="none" w:sz="0" w:space="0" w:color="auto"/>
            <w:bottom w:val="none" w:sz="0" w:space="0" w:color="auto"/>
            <w:right w:val="none" w:sz="0" w:space="0" w:color="auto"/>
          </w:divBdr>
        </w:div>
      </w:divsChild>
    </w:div>
    <w:div w:id="853038346">
      <w:bodyDiv w:val="1"/>
      <w:marLeft w:val="0"/>
      <w:marRight w:val="0"/>
      <w:marTop w:val="0"/>
      <w:marBottom w:val="0"/>
      <w:divBdr>
        <w:top w:val="none" w:sz="0" w:space="0" w:color="auto"/>
        <w:left w:val="none" w:sz="0" w:space="0" w:color="auto"/>
        <w:bottom w:val="none" w:sz="0" w:space="0" w:color="auto"/>
        <w:right w:val="none" w:sz="0" w:space="0" w:color="auto"/>
      </w:divBdr>
      <w:divsChild>
        <w:div w:id="1947155219">
          <w:marLeft w:val="547"/>
          <w:marRight w:val="0"/>
          <w:marTop w:val="101"/>
          <w:marBottom w:val="0"/>
          <w:divBdr>
            <w:top w:val="none" w:sz="0" w:space="0" w:color="auto"/>
            <w:left w:val="none" w:sz="0" w:space="0" w:color="auto"/>
            <w:bottom w:val="none" w:sz="0" w:space="0" w:color="auto"/>
            <w:right w:val="none" w:sz="0" w:space="0" w:color="auto"/>
          </w:divBdr>
        </w:div>
        <w:div w:id="1816994199">
          <w:marLeft w:val="547"/>
          <w:marRight w:val="0"/>
          <w:marTop w:val="101"/>
          <w:marBottom w:val="0"/>
          <w:divBdr>
            <w:top w:val="none" w:sz="0" w:space="0" w:color="auto"/>
            <w:left w:val="none" w:sz="0" w:space="0" w:color="auto"/>
            <w:bottom w:val="none" w:sz="0" w:space="0" w:color="auto"/>
            <w:right w:val="none" w:sz="0" w:space="0" w:color="auto"/>
          </w:divBdr>
        </w:div>
        <w:div w:id="569383569">
          <w:marLeft w:val="547"/>
          <w:marRight w:val="0"/>
          <w:marTop w:val="101"/>
          <w:marBottom w:val="0"/>
          <w:divBdr>
            <w:top w:val="none" w:sz="0" w:space="0" w:color="auto"/>
            <w:left w:val="none" w:sz="0" w:space="0" w:color="auto"/>
            <w:bottom w:val="none" w:sz="0" w:space="0" w:color="auto"/>
            <w:right w:val="none" w:sz="0" w:space="0" w:color="auto"/>
          </w:divBdr>
        </w:div>
      </w:divsChild>
    </w:div>
    <w:div w:id="969438109">
      <w:bodyDiv w:val="1"/>
      <w:marLeft w:val="0"/>
      <w:marRight w:val="0"/>
      <w:marTop w:val="0"/>
      <w:marBottom w:val="0"/>
      <w:divBdr>
        <w:top w:val="none" w:sz="0" w:space="0" w:color="auto"/>
        <w:left w:val="none" w:sz="0" w:space="0" w:color="auto"/>
        <w:bottom w:val="none" w:sz="0" w:space="0" w:color="auto"/>
        <w:right w:val="none" w:sz="0" w:space="0" w:color="auto"/>
      </w:divBdr>
      <w:divsChild>
        <w:div w:id="1486627911">
          <w:marLeft w:val="547"/>
          <w:marRight w:val="0"/>
          <w:marTop w:val="154"/>
          <w:marBottom w:val="0"/>
          <w:divBdr>
            <w:top w:val="none" w:sz="0" w:space="0" w:color="auto"/>
            <w:left w:val="none" w:sz="0" w:space="0" w:color="auto"/>
            <w:bottom w:val="none" w:sz="0" w:space="0" w:color="auto"/>
            <w:right w:val="none" w:sz="0" w:space="0" w:color="auto"/>
          </w:divBdr>
        </w:div>
      </w:divsChild>
    </w:div>
    <w:div w:id="1045760006">
      <w:bodyDiv w:val="1"/>
      <w:marLeft w:val="0"/>
      <w:marRight w:val="0"/>
      <w:marTop w:val="0"/>
      <w:marBottom w:val="0"/>
      <w:divBdr>
        <w:top w:val="none" w:sz="0" w:space="0" w:color="auto"/>
        <w:left w:val="none" w:sz="0" w:space="0" w:color="auto"/>
        <w:bottom w:val="none" w:sz="0" w:space="0" w:color="auto"/>
        <w:right w:val="none" w:sz="0" w:space="0" w:color="auto"/>
      </w:divBdr>
      <w:divsChild>
        <w:div w:id="793328127">
          <w:marLeft w:val="547"/>
          <w:marRight w:val="0"/>
          <w:marTop w:val="106"/>
          <w:marBottom w:val="0"/>
          <w:divBdr>
            <w:top w:val="none" w:sz="0" w:space="0" w:color="auto"/>
            <w:left w:val="none" w:sz="0" w:space="0" w:color="auto"/>
            <w:bottom w:val="none" w:sz="0" w:space="0" w:color="auto"/>
            <w:right w:val="none" w:sz="0" w:space="0" w:color="auto"/>
          </w:divBdr>
        </w:div>
        <w:div w:id="278420393">
          <w:marLeft w:val="547"/>
          <w:marRight w:val="0"/>
          <w:marTop w:val="106"/>
          <w:marBottom w:val="0"/>
          <w:divBdr>
            <w:top w:val="none" w:sz="0" w:space="0" w:color="auto"/>
            <w:left w:val="none" w:sz="0" w:space="0" w:color="auto"/>
            <w:bottom w:val="none" w:sz="0" w:space="0" w:color="auto"/>
            <w:right w:val="none" w:sz="0" w:space="0" w:color="auto"/>
          </w:divBdr>
        </w:div>
        <w:div w:id="2025159490">
          <w:marLeft w:val="547"/>
          <w:marRight w:val="0"/>
          <w:marTop w:val="106"/>
          <w:marBottom w:val="0"/>
          <w:divBdr>
            <w:top w:val="none" w:sz="0" w:space="0" w:color="auto"/>
            <w:left w:val="none" w:sz="0" w:space="0" w:color="auto"/>
            <w:bottom w:val="none" w:sz="0" w:space="0" w:color="auto"/>
            <w:right w:val="none" w:sz="0" w:space="0" w:color="auto"/>
          </w:divBdr>
        </w:div>
      </w:divsChild>
    </w:div>
    <w:div w:id="1146624086">
      <w:bodyDiv w:val="1"/>
      <w:marLeft w:val="0"/>
      <w:marRight w:val="0"/>
      <w:marTop w:val="0"/>
      <w:marBottom w:val="0"/>
      <w:divBdr>
        <w:top w:val="none" w:sz="0" w:space="0" w:color="auto"/>
        <w:left w:val="none" w:sz="0" w:space="0" w:color="auto"/>
        <w:bottom w:val="none" w:sz="0" w:space="0" w:color="auto"/>
        <w:right w:val="none" w:sz="0" w:space="0" w:color="auto"/>
      </w:divBdr>
      <w:divsChild>
        <w:div w:id="944118086">
          <w:marLeft w:val="547"/>
          <w:marRight w:val="0"/>
          <w:marTop w:val="120"/>
          <w:marBottom w:val="0"/>
          <w:divBdr>
            <w:top w:val="none" w:sz="0" w:space="0" w:color="auto"/>
            <w:left w:val="none" w:sz="0" w:space="0" w:color="auto"/>
            <w:bottom w:val="none" w:sz="0" w:space="0" w:color="auto"/>
            <w:right w:val="none" w:sz="0" w:space="0" w:color="auto"/>
          </w:divBdr>
        </w:div>
        <w:div w:id="600456452">
          <w:marLeft w:val="547"/>
          <w:marRight w:val="0"/>
          <w:marTop w:val="120"/>
          <w:marBottom w:val="0"/>
          <w:divBdr>
            <w:top w:val="none" w:sz="0" w:space="0" w:color="auto"/>
            <w:left w:val="none" w:sz="0" w:space="0" w:color="auto"/>
            <w:bottom w:val="none" w:sz="0" w:space="0" w:color="auto"/>
            <w:right w:val="none" w:sz="0" w:space="0" w:color="auto"/>
          </w:divBdr>
        </w:div>
        <w:div w:id="1724021413">
          <w:marLeft w:val="547"/>
          <w:marRight w:val="0"/>
          <w:marTop w:val="120"/>
          <w:marBottom w:val="0"/>
          <w:divBdr>
            <w:top w:val="none" w:sz="0" w:space="0" w:color="auto"/>
            <w:left w:val="none" w:sz="0" w:space="0" w:color="auto"/>
            <w:bottom w:val="none" w:sz="0" w:space="0" w:color="auto"/>
            <w:right w:val="none" w:sz="0" w:space="0" w:color="auto"/>
          </w:divBdr>
        </w:div>
      </w:divsChild>
    </w:div>
    <w:div w:id="1407069388">
      <w:bodyDiv w:val="1"/>
      <w:marLeft w:val="0"/>
      <w:marRight w:val="0"/>
      <w:marTop w:val="0"/>
      <w:marBottom w:val="0"/>
      <w:divBdr>
        <w:top w:val="none" w:sz="0" w:space="0" w:color="auto"/>
        <w:left w:val="none" w:sz="0" w:space="0" w:color="auto"/>
        <w:bottom w:val="none" w:sz="0" w:space="0" w:color="auto"/>
        <w:right w:val="none" w:sz="0" w:space="0" w:color="auto"/>
      </w:divBdr>
    </w:div>
    <w:div w:id="1452238761">
      <w:bodyDiv w:val="1"/>
      <w:marLeft w:val="0"/>
      <w:marRight w:val="0"/>
      <w:marTop w:val="0"/>
      <w:marBottom w:val="0"/>
      <w:divBdr>
        <w:top w:val="none" w:sz="0" w:space="0" w:color="auto"/>
        <w:left w:val="none" w:sz="0" w:space="0" w:color="auto"/>
        <w:bottom w:val="none" w:sz="0" w:space="0" w:color="auto"/>
        <w:right w:val="none" w:sz="0" w:space="0" w:color="auto"/>
      </w:divBdr>
      <w:divsChild>
        <w:div w:id="1007295330">
          <w:marLeft w:val="547"/>
          <w:marRight w:val="0"/>
          <w:marTop w:val="120"/>
          <w:marBottom w:val="0"/>
          <w:divBdr>
            <w:top w:val="none" w:sz="0" w:space="0" w:color="auto"/>
            <w:left w:val="none" w:sz="0" w:space="0" w:color="auto"/>
            <w:bottom w:val="none" w:sz="0" w:space="0" w:color="auto"/>
            <w:right w:val="none" w:sz="0" w:space="0" w:color="auto"/>
          </w:divBdr>
        </w:div>
        <w:div w:id="104156146">
          <w:marLeft w:val="547"/>
          <w:marRight w:val="0"/>
          <w:marTop w:val="120"/>
          <w:marBottom w:val="0"/>
          <w:divBdr>
            <w:top w:val="none" w:sz="0" w:space="0" w:color="auto"/>
            <w:left w:val="none" w:sz="0" w:space="0" w:color="auto"/>
            <w:bottom w:val="none" w:sz="0" w:space="0" w:color="auto"/>
            <w:right w:val="none" w:sz="0" w:space="0" w:color="auto"/>
          </w:divBdr>
        </w:div>
        <w:div w:id="711149932">
          <w:marLeft w:val="547"/>
          <w:marRight w:val="0"/>
          <w:marTop w:val="120"/>
          <w:marBottom w:val="0"/>
          <w:divBdr>
            <w:top w:val="none" w:sz="0" w:space="0" w:color="auto"/>
            <w:left w:val="none" w:sz="0" w:space="0" w:color="auto"/>
            <w:bottom w:val="none" w:sz="0" w:space="0" w:color="auto"/>
            <w:right w:val="none" w:sz="0" w:space="0" w:color="auto"/>
          </w:divBdr>
        </w:div>
      </w:divsChild>
    </w:div>
    <w:div w:id="1603995741">
      <w:bodyDiv w:val="1"/>
      <w:marLeft w:val="0"/>
      <w:marRight w:val="0"/>
      <w:marTop w:val="0"/>
      <w:marBottom w:val="0"/>
      <w:divBdr>
        <w:top w:val="none" w:sz="0" w:space="0" w:color="auto"/>
        <w:left w:val="none" w:sz="0" w:space="0" w:color="auto"/>
        <w:bottom w:val="none" w:sz="0" w:space="0" w:color="auto"/>
        <w:right w:val="none" w:sz="0" w:space="0" w:color="auto"/>
      </w:divBdr>
      <w:divsChild>
        <w:div w:id="1807433474">
          <w:marLeft w:val="547"/>
          <w:marRight w:val="0"/>
          <w:marTop w:val="144"/>
          <w:marBottom w:val="0"/>
          <w:divBdr>
            <w:top w:val="none" w:sz="0" w:space="0" w:color="auto"/>
            <w:left w:val="none" w:sz="0" w:space="0" w:color="auto"/>
            <w:bottom w:val="none" w:sz="0" w:space="0" w:color="auto"/>
            <w:right w:val="none" w:sz="0" w:space="0" w:color="auto"/>
          </w:divBdr>
        </w:div>
        <w:div w:id="1432627794">
          <w:marLeft w:val="547"/>
          <w:marRight w:val="0"/>
          <w:marTop w:val="144"/>
          <w:marBottom w:val="0"/>
          <w:divBdr>
            <w:top w:val="none" w:sz="0" w:space="0" w:color="auto"/>
            <w:left w:val="none" w:sz="0" w:space="0" w:color="auto"/>
            <w:bottom w:val="none" w:sz="0" w:space="0" w:color="auto"/>
            <w:right w:val="none" w:sz="0" w:space="0" w:color="auto"/>
          </w:divBdr>
        </w:div>
        <w:div w:id="224730713">
          <w:marLeft w:val="547"/>
          <w:marRight w:val="0"/>
          <w:marTop w:val="144"/>
          <w:marBottom w:val="0"/>
          <w:divBdr>
            <w:top w:val="none" w:sz="0" w:space="0" w:color="auto"/>
            <w:left w:val="none" w:sz="0" w:space="0" w:color="auto"/>
            <w:bottom w:val="none" w:sz="0" w:space="0" w:color="auto"/>
            <w:right w:val="none" w:sz="0" w:space="0" w:color="auto"/>
          </w:divBdr>
        </w:div>
      </w:divsChild>
    </w:div>
    <w:div w:id="1821577129">
      <w:bodyDiv w:val="1"/>
      <w:marLeft w:val="0"/>
      <w:marRight w:val="0"/>
      <w:marTop w:val="0"/>
      <w:marBottom w:val="0"/>
      <w:divBdr>
        <w:top w:val="none" w:sz="0" w:space="0" w:color="auto"/>
        <w:left w:val="none" w:sz="0" w:space="0" w:color="auto"/>
        <w:bottom w:val="none" w:sz="0" w:space="0" w:color="auto"/>
        <w:right w:val="none" w:sz="0" w:space="0" w:color="auto"/>
      </w:divBdr>
    </w:div>
    <w:div w:id="1909614411">
      <w:bodyDiv w:val="1"/>
      <w:marLeft w:val="0"/>
      <w:marRight w:val="0"/>
      <w:marTop w:val="0"/>
      <w:marBottom w:val="0"/>
      <w:divBdr>
        <w:top w:val="none" w:sz="0" w:space="0" w:color="auto"/>
        <w:left w:val="none" w:sz="0" w:space="0" w:color="auto"/>
        <w:bottom w:val="none" w:sz="0" w:space="0" w:color="auto"/>
        <w:right w:val="none" w:sz="0" w:space="0" w:color="auto"/>
      </w:divBdr>
    </w:div>
    <w:div w:id="1919361758">
      <w:bodyDiv w:val="1"/>
      <w:marLeft w:val="0"/>
      <w:marRight w:val="0"/>
      <w:marTop w:val="0"/>
      <w:marBottom w:val="0"/>
      <w:divBdr>
        <w:top w:val="none" w:sz="0" w:space="0" w:color="auto"/>
        <w:left w:val="none" w:sz="0" w:space="0" w:color="auto"/>
        <w:bottom w:val="none" w:sz="0" w:space="0" w:color="auto"/>
        <w:right w:val="none" w:sz="0" w:space="0" w:color="auto"/>
      </w:divBdr>
      <w:divsChild>
        <w:div w:id="1740906731">
          <w:marLeft w:val="547"/>
          <w:marRight w:val="0"/>
          <w:marTop w:val="106"/>
          <w:marBottom w:val="0"/>
          <w:divBdr>
            <w:top w:val="none" w:sz="0" w:space="0" w:color="auto"/>
            <w:left w:val="none" w:sz="0" w:space="0" w:color="auto"/>
            <w:bottom w:val="none" w:sz="0" w:space="0" w:color="auto"/>
            <w:right w:val="none" w:sz="0" w:space="0" w:color="auto"/>
          </w:divBdr>
        </w:div>
        <w:div w:id="1756824127">
          <w:marLeft w:val="547"/>
          <w:marRight w:val="0"/>
          <w:marTop w:val="106"/>
          <w:marBottom w:val="0"/>
          <w:divBdr>
            <w:top w:val="none" w:sz="0" w:space="0" w:color="auto"/>
            <w:left w:val="none" w:sz="0" w:space="0" w:color="auto"/>
            <w:bottom w:val="none" w:sz="0" w:space="0" w:color="auto"/>
            <w:right w:val="none" w:sz="0" w:space="0" w:color="auto"/>
          </w:divBdr>
        </w:div>
        <w:div w:id="967056132">
          <w:marLeft w:val="547"/>
          <w:marRight w:val="0"/>
          <w:marTop w:val="106"/>
          <w:marBottom w:val="0"/>
          <w:divBdr>
            <w:top w:val="none" w:sz="0" w:space="0" w:color="auto"/>
            <w:left w:val="none" w:sz="0" w:space="0" w:color="auto"/>
            <w:bottom w:val="none" w:sz="0" w:space="0" w:color="auto"/>
            <w:right w:val="none" w:sz="0" w:space="0" w:color="auto"/>
          </w:divBdr>
        </w:div>
      </w:divsChild>
    </w:div>
    <w:div w:id="2122022499">
      <w:bodyDiv w:val="1"/>
      <w:marLeft w:val="0"/>
      <w:marRight w:val="0"/>
      <w:marTop w:val="0"/>
      <w:marBottom w:val="0"/>
      <w:divBdr>
        <w:top w:val="none" w:sz="0" w:space="0" w:color="auto"/>
        <w:left w:val="none" w:sz="0" w:space="0" w:color="auto"/>
        <w:bottom w:val="none" w:sz="0" w:space="0" w:color="auto"/>
        <w:right w:val="none" w:sz="0" w:space="0" w:color="auto"/>
      </w:divBdr>
      <w:divsChild>
        <w:div w:id="1746489726">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bservationsociete.fr/l%E2%80%99%C3%A9volution-de-la-p%C3%A9riurbanisation-en-franc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ierre-hannogne.f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fr.wikipedia.org/wiki/Gazette_(casier_r%C3%A9fractaire)" TargetMode="External"/><Relationship Id="rId4" Type="http://schemas.openxmlformats.org/officeDocument/2006/relationships/settings" Target="settings.xml"/><Relationship Id="rId9" Type="http://schemas.openxmlformats.org/officeDocument/2006/relationships/hyperlink" Target="https://www.bnppre.fr/glossaire/centre-commercial.html"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lesdefinitions.fr/quartier" TargetMode="External"/><Relationship Id="rId1" Type="http://schemas.openxmlformats.org/officeDocument/2006/relationships/hyperlink" Target="http://lesdefinitions.fr/quarti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D2F02AF8F514B52B6995FCB56EC7796"/>
        <w:category>
          <w:name w:val="Général"/>
          <w:gallery w:val="placeholder"/>
        </w:category>
        <w:types>
          <w:type w:val="bbPlcHdr"/>
        </w:types>
        <w:behaviors>
          <w:behavior w:val="content"/>
        </w:behaviors>
        <w:guid w:val="{FAFEE74D-EA17-4E2C-B0E3-946064B72F22}"/>
      </w:docPartPr>
      <w:docPartBody>
        <w:p w:rsidR="00000000" w:rsidRDefault="00E552EC" w:rsidP="00E552EC">
          <w:pPr>
            <w:pStyle w:val="DD2F02AF8F514B52B6995FCB56EC7796"/>
          </w:pPr>
          <w:r>
            <w:rPr>
              <w:b/>
              <w:bCs/>
              <w:color w:val="1F497D" w:themeColor="text2"/>
              <w:sz w:val="28"/>
              <w:szCs w:val="28"/>
            </w:rPr>
            <w:t>[Tapez le titre du document]</w:t>
          </w:r>
        </w:p>
      </w:docPartBody>
    </w:docPart>
    <w:docPart>
      <w:docPartPr>
        <w:name w:val="4514FA8807FD4F09BD013A6C5DD4AA02"/>
        <w:category>
          <w:name w:val="Général"/>
          <w:gallery w:val="placeholder"/>
        </w:category>
        <w:types>
          <w:type w:val="bbPlcHdr"/>
        </w:types>
        <w:behaviors>
          <w:behavior w:val="content"/>
        </w:behaviors>
        <w:guid w:val="{DA33EDA5-81B7-47ED-957A-8818341381E9}"/>
      </w:docPartPr>
      <w:docPartBody>
        <w:p w:rsidR="00000000" w:rsidRDefault="00E552EC" w:rsidP="00E552EC">
          <w:pPr>
            <w:pStyle w:val="4514FA8807FD4F09BD013A6C5DD4AA02"/>
          </w:pPr>
          <w:r>
            <w:rPr>
              <w:b/>
              <w:bCs/>
              <w:color w:val="1F497D" w:themeColor="text2"/>
              <w:sz w:val="28"/>
              <w:szCs w:val="28"/>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j-ea">
    <w:altName w:val="Times New Roman"/>
    <w:panose1 w:val="00000000000000000000"/>
    <w:charset w:val="00"/>
    <w:family w:val="roman"/>
    <w:notTrueType/>
    <w:pitch w:val="default"/>
    <w:sig w:usb0="00000000" w:usb1="00000000" w:usb2="00000000" w:usb3="00000000" w:csb0="00000000" w:csb1="00000000"/>
  </w:font>
  <w:font w:name="+mj-cs">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E552EC"/>
    <w:rsid w:val="00E552EC"/>
    <w:rsid w:val="00E758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B0F27730402411383D77583DA753F73">
    <w:name w:val="7B0F27730402411383D77583DA753F73"/>
    <w:rsid w:val="00E552EC"/>
  </w:style>
  <w:style w:type="paragraph" w:customStyle="1" w:styleId="61F0A8AEE95F4377AB6EFBD4F94BB08B">
    <w:name w:val="61F0A8AEE95F4377AB6EFBD4F94BB08B"/>
    <w:rsid w:val="00E552EC"/>
  </w:style>
  <w:style w:type="paragraph" w:customStyle="1" w:styleId="FE8A4B53FB074553B557AA3C69261D17">
    <w:name w:val="FE8A4B53FB074553B557AA3C69261D17"/>
    <w:rsid w:val="00E552EC"/>
  </w:style>
  <w:style w:type="paragraph" w:customStyle="1" w:styleId="DD2F02AF8F514B52B6995FCB56EC7796">
    <w:name w:val="DD2F02AF8F514B52B6995FCB56EC7796"/>
    <w:rsid w:val="00E552EC"/>
  </w:style>
  <w:style w:type="paragraph" w:customStyle="1" w:styleId="4514FA8807FD4F09BD013A6C5DD4AA02">
    <w:name w:val="4514FA8807FD4F09BD013A6C5DD4AA02"/>
    <w:rsid w:val="00E552E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0E845-E035-489B-8EC5-F0CA81578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2114</Words>
  <Characters>11627</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ET POLITIQUES DE LA VILLE</dc:title>
  <dc:subject>Chap 3:Les centres villes, les quartiers, les territoires périurbains</dc:subject>
  <dc:creator>BOUFENARA K</dc:creator>
  <cp:lastModifiedBy>boufenara</cp:lastModifiedBy>
  <cp:revision>1</cp:revision>
  <dcterms:created xsi:type="dcterms:W3CDTF">2020-05-30T12:53:00Z</dcterms:created>
  <dcterms:modified xsi:type="dcterms:W3CDTF">2020-05-30T13:29:00Z</dcterms:modified>
</cp:coreProperties>
</file>