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88F" w:rsidRDefault="0087288F" w:rsidP="0087288F">
      <w:pPr>
        <w:jc w:val="center"/>
        <w:rPr>
          <w:sz w:val="56"/>
          <w:szCs w:val="56"/>
        </w:rPr>
      </w:pPr>
    </w:p>
    <w:p w:rsidR="0087288F" w:rsidRDefault="0087288F" w:rsidP="0087288F">
      <w:pPr>
        <w:jc w:val="center"/>
        <w:rPr>
          <w:sz w:val="56"/>
          <w:szCs w:val="56"/>
        </w:rPr>
      </w:pPr>
      <w:r>
        <w:rPr>
          <w:sz w:val="56"/>
          <w:szCs w:val="56"/>
        </w:rPr>
        <w:t xml:space="preserve">Séminaire </w:t>
      </w:r>
    </w:p>
    <w:p w:rsidR="0087288F" w:rsidRDefault="0087288F" w:rsidP="0087288F">
      <w:pPr>
        <w:jc w:val="center"/>
        <w:rPr>
          <w:b/>
          <w:bCs/>
          <w:sz w:val="56"/>
          <w:szCs w:val="56"/>
        </w:rPr>
      </w:pPr>
      <w:r w:rsidRPr="00E57D30">
        <w:rPr>
          <w:b/>
          <w:bCs/>
          <w:sz w:val="56"/>
          <w:szCs w:val="56"/>
        </w:rPr>
        <w:t>HABITAT ET POLITIQUES DE LA VILLE</w:t>
      </w:r>
    </w:p>
    <w:p w:rsidR="0087288F" w:rsidRDefault="0087288F" w:rsidP="0087288F">
      <w:pPr>
        <w:jc w:val="center"/>
        <w:rPr>
          <w:b/>
          <w:bCs/>
          <w:sz w:val="56"/>
          <w:szCs w:val="56"/>
        </w:rPr>
      </w:pPr>
    </w:p>
    <w:p w:rsidR="0087288F" w:rsidRDefault="0087288F" w:rsidP="0087288F">
      <w:pPr>
        <w:jc w:val="center"/>
        <w:rPr>
          <w:b/>
          <w:bCs/>
          <w:sz w:val="56"/>
          <w:szCs w:val="56"/>
        </w:rPr>
      </w:pPr>
    </w:p>
    <w:p w:rsidR="0087288F" w:rsidRDefault="0087288F" w:rsidP="0087288F">
      <w:pPr>
        <w:jc w:val="center"/>
        <w:rPr>
          <w:b/>
          <w:bCs/>
          <w:sz w:val="56"/>
          <w:szCs w:val="56"/>
        </w:rPr>
      </w:pPr>
      <w:r w:rsidRPr="0087288F">
        <w:rPr>
          <w:b/>
          <w:bCs/>
          <w:sz w:val="56"/>
          <w:szCs w:val="56"/>
        </w:rPr>
        <w:t>Chap2 : Des petites villes aux métropoles</w:t>
      </w:r>
    </w:p>
    <w:p w:rsidR="0087288F" w:rsidRDefault="0087288F" w:rsidP="0087288F">
      <w:pPr>
        <w:jc w:val="center"/>
        <w:rPr>
          <w:b/>
          <w:bCs/>
          <w:sz w:val="56"/>
          <w:szCs w:val="56"/>
        </w:rPr>
      </w:pPr>
    </w:p>
    <w:p w:rsidR="0087288F" w:rsidRDefault="0087288F" w:rsidP="0087288F">
      <w:pPr>
        <w:jc w:val="center"/>
        <w:rPr>
          <w:b/>
          <w:bCs/>
          <w:sz w:val="56"/>
          <w:szCs w:val="56"/>
        </w:rPr>
      </w:pPr>
    </w:p>
    <w:p w:rsidR="0087288F" w:rsidRDefault="0087288F" w:rsidP="0087288F">
      <w:pPr>
        <w:jc w:val="center"/>
        <w:rPr>
          <w:b/>
          <w:bCs/>
          <w:sz w:val="56"/>
          <w:szCs w:val="56"/>
        </w:rPr>
      </w:pPr>
    </w:p>
    <w:p w:rsidR="0087288F" w:rsidRDefault="0087288F" w:rsidP="0087288F">
      <w:pPr>
        <w:jc w:val="center"/>
        <w:rPr>
          <w:b/>
          <w:bCs/>
          <w:sz w:val="56"/>
          <w:szCs w:val="56"/>
        </w:rPr>
      </w:pPr>
    </w:p>
    <w:p w:rsidR="0087288F" w:rsidRDefault="0087288F" w:rsidP="0087288F">
      <w:pPr>
        <w:jc w:val="center"/>
        <w:rPr>
          <w:b/>
          <w:bCs/>
          <w:sz w:val="56"/>
          <w:szCs w:val="56"/>
        </w:rPr>
      </w:pPr>
    </w:p>
    <w:p w:rsidR="0087288F" w:rsidRDefault="0087288F" w:rsidP="0087288F">
      <w:pPr>
        <w:spacing w:after="0" w:line="240" w:lineRule="auto"/>
        <w:jc w:val="center"/>
        <w:rPr>
          <w:sz w:val="24"/>
          <w:szCs w:val="24"/>
        </w:rPr>
      </w:pPr>
      <w:r w:rsidRPr="00E57D30">
        <w:rPr>
          <w:sz w:val="24"/>
          <w:szCs w:val="24"/>
        </w:rPr>
        <w:t>Dr BOUFENARA  Khedidja</w:t>
      </w:r>
    </w:p>
    <w:p w:rsidR="0087288F" w:rsidRPr="00E57D30" w:rsidRDefault="0087288F" w:rsidP="0087288F">
      <w:pPr>
        <w:spacing w:after="0" w:line="240" w:lineRule="auto"/>
        <w:jc w:val="center"/>
        <w:rPr>
          <w:sz w:val="24"/>
          <w:szCs w:val="24"/>
        </w:rPr>
      </w:pPr>
      <w:r>
        <w:rPr>
          <w:sz w:val="24"/>
          <w:szCs w:val="24"/>
        </w:rPr>
        <w:t>Département d’Architecture/ Faculté Des Sciences de la Terre</w:t>
      </w:r>
    </w:p>
    <w:p w:rsidR="0087288F" w:rsidRPr="00E57D30" w:rsidRDefault="0087288F" w:rsidP="0087288F">
      <w:pPr>
        <w:spacing w:after="0" w:line="240" w:lineRule="auto"/>
        <w:jc w:val="center"/>
        <w:rPr>
          <w:sz w:val="24"/>
          <w:szCs w:val="24"/>
        </w:rPr>
      </w:pPr>
      <w:r w:rsidRPr="00E57D30">
        <w:rPr>
          <w:sz w:val="24"/>
          <w:szCs w:val="24"/>
        </w:rPr>
        <w:t>UBMA</w:t>
      </w:r>
    </w:p>
    <w:p w:rsidR="0087288F" w:rsidRDefault="0087288F" w:rsidP="0087288F">
      <w:pPr>
        <w:spacing w:after="0" w:line="240" w:lineRule="auto"/>
        <w:jc w:val="center"/>
        <w:rPr>
          <w:sz w:val="24"/>
          <w:szCs w:val="24"/>
        </w:rPr>
      </w:pPr>
      <w:r>
        <w:rPr>
          <w:sz w:val="24"/>
          <w:szCs w:val="24"/>
        </w:rPr>
        <w:t>2020</w:t>
      </w:r>
    </w:p>
    <w:p w:rsidR="0087288F" w:rsidRDefault="0087288F" w:rsidP="0087288F">
      <w:pPr>
        <w:spacing w:after="0" w:line="240" w:lineRule="auto"/>
        <w:jc w:val="center"/>
        <w:rPr>
          <w:sz w:val="24"/>
          <w:szCs w:val="24"/>
        </w:rPr>
      </w:pPr>
    </w:p>
    <w:p w:rsidR="0087288F" w:rsidRPr="00E57D30" w:rsidRDefault="0087288F" w:rsidP="0087288F">
      <w:pPr>
        <w:spacing w:after="0" w:line="240" w:lineRule="auto"/>
        <w:jc w:val="center"/>
        <w:rPr>
          <w:sz w:val="24"/>
          <w:szCs w:val="24"/>
        </w:rPr>
      </w:pPr>
    </w:p>
    <w:p w:rsidR="00000000" w:rsidRPr="0087288F" w:rsidRDefault="0087288F" w:rsidP="0087288F">
      <w:pPr>
        <w:rPr>
          <w:rFonts w:asciiTheme="majorBidi" w:hAnsiTheme="majorBidi" w:cstheme="majorBidi"/>
          <w:b/>
          <w:bCs/>
          <w:sz w:val="32"/>
          <w:szCs w:val="32"/>
        </w:rPr>
      </w:pPr>
      <w:r>
        <w:rPr>
          <w:rFonts w:asciiTheme="majorBidi" w:hAnsiTheme="majorBidi" w:cstheme="majorBidi"/>
          <w:b/>
          <w:bCs/>
          <w:sz w:val="36"/>
          <w:szCs w:val="36"/>
        </w:rPr>
        <w:lastRenderedPageBreak/>
        <w:t xml:space="preserve">1/ </w:t>
      </w:r>
      <w:r w:rsidR="0096565D" w:rsidRPr="0087288F">
        <w:rPr>
          <w:rFonts w:asciiTheme="majorBidi" w:hAnsiTheme="majorBidi" w:cstheme="majorBidi"/>
          <w:b/>
          <w:bCs/>
          <w:sz w:val="36"/>
          <w:szCs w:val="36"/>
        </w:rPr>
        <w:t>Généralités</w:t>
      </w:r>
      <w:r>
        <w:rPr>
          <w:rFonts w:asciiTheme="majorBidi" w:hAnsiTheme="majorBidi" w:cstheme="majorBidi"/>
          <w:b/>
          <w:bCs/>
          <w:sz w:val="36"/>
          <w:szCs w:val="36"/>
        </w:rPr>
        <w:t xml:space="preserve"> &amp; Définition</w:t>
      </w:r>
      <w:r w:rsidR="0096565D" w:rsidRPr="0087288F">
        <w:rPr>
          <w:rFonts w:asciiTheme="majorBidi" w:hAnsiTheme="majorBidi" w:cstheme="majorBidi"/>
          <w:b/>
          <w:bCs/>
          <w:sz w:val="32"/>
          <w:szCs w:val="32"/>
        </w:rPr>
        <w:t>.</w:t>
      </w:r>
    </w:p>
    <w:p w:rsidR="00000000" w:rsidRPr="0087288F" w:rsidRDefault="0096565D" w:rsidP="0087288F">
      <w:pPr>
        <w:rPr>
          <w:rFonts w:asciiTheme="majorBidi" w:hAnsiTheme="majorBidi" w:cstheme="majorBidi"/>
          <w:sz w:val="32"/>
          <w:szCs w:val="32"/>
        </w:rPr>
      </w:pPr>
      <w:r w:rsidRPr="0087288F">
        <w:rPr>
          <w:rFonts w:asciiTheme="majorBidi" w:hAnsiTheme="majorBidi" w:cstheme="majorBidi"/>
          <w:sz w:val="32"/>
          <w:szCs w:val="32"/>
        </w:rPr>
        <w:t>Avant de devenir moyenne, grande ville ou métropole, la petite ville est à la source de ces agglomérations. Son développement démographique, économique, culturel sont à la base de son dév</w:t>
      </w:r>
      <w:r w:rsidRPr="0087288F">
        <w:rPr>
          <w:rFonts w:asciiTheme="majorBidi" w:hAnsiTheme="majorBidi" w:cstheme="majorBidi"/>
          <w:sz w:val="32"/>
          <w:szCs w:val="32"/>
        </w:rPr>
        <w:t>eloppement urbain.</w:t>
      </w:r>
    </w:p>
    <w:p w:rsidR="0087288F" w:rsidRDefault="0087288F" w:rsidP="0087288F">
      <w:pPr>
        <w:rPr>
          <w:rFonts w:asciiTheme="majorBidi" w:hAnsiTheme="majorBidi" w:cstheme="majorBidi"/>
          <w:sz w:val="32"/>
          <w:szCs w:val="32"/>
        </w:rPr>
      </w:pPr>
      <w:r w:rsidRPr="0087288F">
        <w:rPr>
          <w:rFonts w:asciiTheme="majorBidi" w:hAnsiTheme="majorBidi" w:cstheme="majorBidi"/>
          <w:sz w:val="32"/>
          <w:szCs w:val="32"/>
        </w:rPr>
        <w:t>« </w:t>
      </w:r>
      <w:r w:rsidRPr="0087288F">
        <w:rPr>
          <w:rFonts w:asciiTheme="majorBidi" w:hAnsiTheme="majorBidi" w:cstheme="majorBidi"/>
          <w:i/>
          <w:iCs/>
          <w:sz w:val="32"/>
          <w:szCs w:val="32"/>
        </w:rPr>
        <w:t>Les discours sur la “ville moyenne” ne se contentent pas, ou même ne se préoccupent pas, d’une définition statistique ou fonctionnelle. Ils lui associent, ou lui préfèrent, une description affective et flatteuse fondée sur la seule prise en considération d’apparences ou d’impressions subjectives, d’où la “ville moyenne” ressort parée d’attraits, de qualités, de vertus. Les maîtres-mots en sont l’agrément, le charme, la discrétion, la modestie, l’humanité, l’harmonie, l’équilibre…</w:t>
      </w:r>
      <w:r w:rsidRPr="0087288F">
        <w:rPr>
          <w:rFonts w:asciiTheme="majorBidi" w:hAnsiTheme="majorBidi" w:cstheme="majorBidi"/>
          <w:sz w:val="32"/>
          <w:szCs w:val="32"/>
        </w:rPr>
        <w:t xml:space="preserve"> »</w:t>
      </w:r>
      <w:r>
        <w:rPr>
          <w:rStyle w:val="Appelnotedebasdep"/>
          <w:rFonts w:asciiTheme="majorBidi" w:hAnsiTheme="majorBidi" w:cstheme="majorBidi"/>
          <w:sz w:val="32"/>
          <w:szCs w:val="32"/>
        </w:rPr>
        <w:footnoteReference w:id="2"/>
      </w:r>
      <w:r>
        <w:rPr>
          <w:rFonts w:asciiTheme="majorBidi" w:hAnsiTheme="majorBidi" w:cstheme="majorBidi"/>
          <w:sz w:val="32"/>
          <w:szCs w:val="32"/>
        </w:rPr>
        <w:t>.</w:t>
      </w:r>
    </w:p>
    <w:p w:rsidR="00000000" w:rsidRPr="0087288F" w:rsidRDefault="0096565D" w:rsidP="0087288F">
      <w:pPr>
        <w:rPr>
          <w:rFonts w:asciiTheme="majorBidi" w:hAnsiTheme="majorBidi" w:cstheme="majorBidi"/>
          <w:sz w:val="32"/>
          <w:szCs w:val="32"/>
        </w:rPr>
      </w:pPr>
      <w:r w:rsidRPr="0087288F">
        <w:rPr>
          <w:rFonts w:asciiTheme="majorBidi" w:hAnsiTheme="majorBidi" w:cstheme="majorBidi"/>
          <w:sz w:val="32"/>
          <w:szCs w:val="32"/>
        </w:rPr>
        <w:t>Les images et les discours utilisés oscillent entre références rurales et mimétisme urbain, laissant apparaître un positionnement identitaire ambigu des petites villes.</w:t>
      </w:r>
    </w:p>
    <w:p w:rsidR="00000000" w:rsidRPr="0087288F" w:rsidRDefault="0096565D" w:rsidP="0087288F">
      <w:pPr>
        <w:rPr>
          <w:rFonts w:asciiTheme="majorBidi" w:hAnsiTheme="majorBidi" w:cstheme="majorBidi"/>
          <w:sz w:val="32"/>
          <w:szCs w:val="32"/>
        </w:rPr>
      </w:pPr>
      <w:r w:rsidRPr="0087288F">
        <w:rPr>
          <w:rFonts w:asciiTheme="majorBidi" w:hAnsiTheme="majorBidi" w:cstheme="majorBidi"/>
          <w:sz w:val="32"/>
          <w:szCs w:val="32"/>
        </w:rPr>
        <w:t xml:space="preserve">Les images produites par les </w:t>
      </w:r>
      <w:r w:rsidRPr="0087288F">
        <w:rPr>
          <w:rFonts w:asciiTheme="majorBidi" w:hAnsiTheme="majorBidi" w:cstheme="majorBidi"/>
          <w:sz w:val="32"/>
          <w:szCs w:val="32"/>
        </w:rPr>
        <w:t>acteurs s’inscrivent dans une compétition territoriale pour attirer ou retenir populations et acteurs économiques. En valorisant l’accès à la campagne et à la nature mais aussi la fonction de centralité exercée pour de nombreux services, les décideurs publ</w:t>
      </w:r>
      <w:r w:rsidRPr="0087288F">
        <w:rPr>
          <w:rFonts w:asciiTheme="majorBidi" w:hAnsiTheme="majorBidi" w:cstheme="majorBidi"/>
          <w:sz w:val="32"/>
          <w:szCs w:val="32"/>
        </w:rPr>
        <w:t>ics de ces territoires formulent un discours qui tente d’épouser les attentes de futurs habitants ou de touristes, dans l’espoir de bénéficier de la manne que constitue l’apport de revenus extérieurs</w:t>
      </w:r>
    </w:p>
    <w:p w:rsidR="0087288F" w:rsidRDefault="0087288F" w:rsidP="0087288F">
      <w:pPr>
        <w:rPr>
          <w:rFonts w:asciiTheme="majorBidi" w:hAnsiTheme="majorBidi" w:cstheme="majorBidi"/>
          <w:b/>
          <w:bCs/>
          <w:sz w:val="32"/>
          <w:szCs w:val="32"/>
        </w:rPr>
      </w:pPr>
      <w:r>
        <w:rPr>
          <w:rFonts w:asciiTheme="majorBidi" w:hAnsiTheme="majorBidi" w:cstheme="majorBidi"/>
          <w:b/>
          <w:bCs/>
          <w:sz w:val="32"/>
          <w:szCs w:val="32"/>
        </w:rPr>
        <w:t>1.1.</w:t>
      </w:r>
      <w:r w:rsidRPr="0087288F">
        <w:rPr>
          <w:rFonts w:asciiTheme="majorBidi" w:hAnsiTheme="majorBidi" w:cstheme="majorBidi"/>
          <w:b/>
          <w:bCs/>
          <w:sz w:val="32"/>
          <w:szCs w:val="32"/>
        </w:rPr>
        <w:t>Définition qui tient compte surtout du politique et de la gestion de la ville</w:t>
      </w:r>
      <w:r>
        <w:rPr>
          <w:rFonts w:asciiTheme="majorBidi" w:hAnsiTheme="majorBidi" w:cstheme="majorBidi"/>
          <w:b/>
          <w:bCs/>
          <w:sz w:val="32"/>
          <w:szCs w:val="32"/>
        </w:rPr>
        <w:t>.</w:t>
      </w:r>
    </w:p>
    <w:p w:rsidR="00000000" w:rsidRPr="0087288F" w:rsidRDefault="0087288F" w:rsidP="0087288F">
      <w:pPr>
        <w:rPr>
          <w:rFonts w:asciiTheme="majorBidi" w:hAnsiTheme="majorBidi" w:cstheme="majorBidi"/>
          <w:b/>
          <w:bCs/>
          <w:sz w:val="32"/>
          <w:szCs w:val="32"/>
        </w:rPr>
      </w:pPr>
      <w:r w:rsidRPr="0087288F">
        <w:rPr>
          <w:rFonts w:asciiTheme="majorBidi" w:hAnsiTheme="majorBidi" w:cstheme="majorBidi"/>
          <w:sz w:val="32"/>
          <w:szCs w:val="32"/>
        </w:rPr>
        <w:t>L</w:t>
      </w:r>
      <w:r w:rsidR="0096565D" w:rsidRPr="0087288F">
        <w:rPr>
          <w:rFonts w:asciiTheme="majorBidi" w:hAnsiTheme="majorBidi" w:cstheme="majorBidi"/>
          <w:sz w:val="32"/>
          <w:szCs w:val="32"/>
        </w:rPr>
        <w:t>es conseillers municipaux peuvent user du vocable de </w:t>
      </w:r>
      <w:r w:rsidR="0096565D" w:rsidRPr="0087288F">
        <w:rPr>
          <w:rFonts w:asciiTheme="majorBidi" w:hAnsiTheme="majorBidi" w:cstheme="majorBidi"/>
          <w:i/>
          <w:iCs/>
          <w:sz w:val="32"/>
          <w:szCs w:val="32"/>
        </w:rPr>
        <w:t>petite ville</w:t>
      </w:r>
      <w:r w:rsidR="0096565D" w:rsidRPr="0087288F">
        <w:rPr>
          <w:rFonts w:asciiTheme="majorBidi" w:hAnsiTheme="majorBidi" w:cstheme="majorBidi"/>
          <w:sz w:val="32"/>
          <w:szCs w:val="32"/>
        </w:rPr>
        <w:t> ou de </w:t>
      </w:r>
      <w:r w:rsidR="0096565D" w:rsidRPr="0087288F">
        <w:rPr>
          <w:rFonts w:asciiTheme="majorBidi" w:hAnsiTheme="majorBidi" w:cstheme="majorBidi"/>
          <w:i/>
          <w:iCs/>
          <w:sz w:val="32"/>
          <w:szCs w:val="32"/>
        </w:rPr>
        <w:t>ville moyenne</w:t>
      </w:r>
      <w:r w:rsidR="0096565D" w:rsidRPr="0087288F">
        <w:rPr>
          <w:rFonts w:asciiTheme="majorBidi" w:hAnsiTheme="majorBidi" w:cstheme="majorBidi"/>
          <w:sz w:val="32"/>
          <w:szCs w:val="32"/>
        </w:rPr>
        <w:t> pour construire une identité territoriale</w:t>
      </w:r>
      <w:r w:rsidR="0096565D" w:rsidRPr="0087288F">
        <w:rPr>
          <w:rFonts w:asciiTheme="majorBidi" w:hAnsiTheme="majorBidi" w:cstheme="majorBidi"/>
          <w:b/>
          <w:bCs/>
          <w:sz w:val="32"/>
          <w:szCs w:val="32"/>
        </w:rPr>
        <w:t xml:space="preserve"> </w:t>
      </w:r>
      <w:r w:rsidR="0096565D" w:rsidRPr="0087288F">
        <w:rPr>
          <w:rFonts w:asciiTheme="majorBidi" w:hAnsiTheme="majorBidi" w:cstheme="majorBidi"/>
          <w:sz w:val="32"/>
          <w:szCs w:val="32"/>
        </w:rPr>
        <w:t>ou mobiliser</w:t>
      </w:r>
      <w:r w:rsidR="0096565D" w:rsidRPr="0087288F">
        <w:rPr>
          <w:rFonts w:asciiTheme="majorBidi" w:hAnsiTheme="majorBidi" w:cstheme="majorBidi"/>
          <w:b/>
          <w:bCs/>
          <w:sz w:val="32"/>
          <w:szCs w:val="32"/>
        </w:rPr>
        <w:t xml:space="preserve"> </w:t>
      </w:r>
      <w:r w:rsidR="0096565D" w:rsidRPr="0087288F">
        <w:rPr>
          <w:rFonts w:asciiTheme="majorBidi" w:hAnsiTheme="majorBidi" w:cstheme="majorBidi"/>
          <w:sz w:val="32"/>
          <w:szCs w:val="32"/>
        </w:rPr>
        <w:lastRenderedPageBreak/>
        <w:t>des ressources, alors que pour le chercheur la réalité spatiale est tout autre</w:t>
      </w:r>
      <w:r w:rsidR="0096565D" w:rsidRPr="0087288F">
        <w:rPr>
          <w:rFonts w:asciiTheme="majorBidi" w:hAnsiTheme="majorBidi" w:cstheme="majorBidi"/>
          <w:b/>
          <w:bCs/>
          <w:sz w:val="32"/>
          <w:szCs w:val="32"/>
        </w:rPr>
        <w:t>.</w:t>
      </w:r>
    </w:p>
    <w:p w:rsidR="0087288F" w:rsidRPr="0087288F" w:rsidRDefault="0087288F" w:rsidP="0087288F">
      <w:pPr>
        <w:jc w:val="center"/>
        <w:rPr>
          <w:rFonts w:asciiTheme="majorBidi" w:hAnsiTheme="majorBidi" w:cstheme="majorBidi"/>
          <w:b/>
          <w:bCs/>
          <w:color w:val="FF0000"/>
          <w:sz w:val="32"/>
          <w:szCs w:val="32"/>
        </w:rPr>
      </w:pPr>
      <w:r w:rsidRPr="0087288F">
        <w:rPr>
          <w:rFonts w:asciiTheme="majorBidi" w:hAnsiTheme="majorBidi" w:cstheme="majorBidi"/>
          <w:b/>
          <w:bCs/>
          <w:color w:val="FF0000"/>
          <w:sz w:val="32"/>
          <w:szCs w:val="32"/>
        </w:rPr>
        <w:t>D’où la difficulté de définir les petites et moyennes villes.</w:t>
      </w:r>
    </w:p>
    <w:p w:rsidR="0087288F" w:rsidRDefault="0087288F" w:rsidP="0087288F">
      <w:pPr>
        <w:rPr>
          <w:rFonts w:asciiTheme="majorBidi" w:hAnsiTheme="majorBidi" w:cstheme="majorBidi"/>
          <w:b/>
          <w:bCs/>
          <w:sz w:val="32"/>
          <w:szCs w:val="32"/>
        </w:rPr>
      </w:pPr>
      <w:r>
        <w:rPr>
          <w:rFonts w:asciiTheme="majorBidi" w:hAnsiTheme="majorBidi" w:cstheme="majorBidi"/>
          <w:b/>
          <w:bCs/>
          <w:sz w:val="32"/>
          <w:szCs w:val="32"/>
        </w:rPr>
        <w:t>2.</w:t>
      </w:r>
      <w:r w:rsidR="00732DC1">
        <w:rPr>
          <w:rFonts w:asciiTheme="majorBidi" w:hAnsiTheme="majorBidi" w:cstheme="majorBidi"/>
          <w:b/>
          <w:bCs/>
          <w:sz w:val="32"/>
          <w:szCs w:val="32"/>
        </w:rPr>
        <w:t xml:space="preserve"> </w:t>
      </w:r>
      <w:r w:rsidRPr="0087288F">
        <w:rPr>
          <w:rFonts w:asciiTheme="majorBidi" w:hAnsiTheme="majorBidi" w:cstheme="majorBidi"/>
          <w:b/>
          <w:bCs/>
          <w:sz w:val="32"/>
          <w:szCs w:val="32"/>
        </w:rPr>
        <w:t>Quels critères pour définir les petites villes ou les villes moyennes ?</w:t>
      </w:r>
    </w:p>
    <w:p w:rsidR="00000000" w:rsidRPr="0087288F" w:rsidRDefault="0096565D" w:rsidP="0087288F">
      <w:pPr>
        <w:rPr>
          <w:rFonts w:asciiTheme="majorBidi" w:hAnsiTheme="majorBidi" w:cstheme="majorBidi"/>
          <w:sz w:val="32"/>
          <w:szCs w:val="32"/>
        </w:rPr>
      </w:pPr>
      <w:r w:rsidRPr="0087288F">
        <w:rPr>
          <w:rFonts w:asciiTheme="majorBidi" w:hAnsiTheme="majorBidi" w:cstheme="majorBidi"/>
          <w:sz w:val="32"/>
          <w:szCs w:val="32"/>
        </w:rPr>
        <w:t>Quand on entreprend des comparaisons internationales, on est confronté à une diversité de critères d’identification des villes pe</w:t>
      </w:r>
      <w:r w:rsidRPr="0087288F">
        <w:rPr>
          <w:rFonts w:asciiTheme="majorBidi" w:hAnsiTheme="majorBidi" w:cstheme="majorBidi"/>
          <w:sz w:val="32"/>
          <w:szCs w:val="32"/>
        </w:rPr>
        <w:t xml:space="preserve">tites ou moyennes (Santamaria, 2000). </w:t>
      </w:r>
    </w:p>
    <w:p w:rsidR="00000000" w:rsidRPr="0087288F" w:rsidRDefault="0096565D" w:rsidP="0087288F">
      <w:pPr>
        <w:rPr>
          <w:rFonts w:asciiTheme="majorBidi" w:hAnsiTheme="majorBidi" w:cstheme="majorBidi"/>
          <w:sz w:val="32"/>
          <w:szCs w:val="32"/>
        </w:rPr>
      </w:pPr>
      <w:r w:rsidRPr="0087288F">
        <w:rPr>
          <w:rFonts w:asciiTheme="majorBidi" w:hAnsiTheme="majorBidi" w:cstheme="majorBidi"/>
          <w:sz w:val="32"/>
          <w:szCs w:val="32"/>
        </w:rPr>
        <w:t>La plupart des auteurs utilisent dans un premier temps les données démographiques, mais il existe presque autant de seuils que de chercheurs ou d’organismes en charge de collecter et de traiter les données sur ces vi</w:t>
      </w:r>
      <w:r w:rsidRPr="0087288F">
        <w:rPr>
          <w:rFonts w:asciiTheme="majorBidi" w:hAnsiTheme="majorBidi" w:cstheme="majorBidi"/>
          <w:sz w:val="32"/>
          <w:szCs w:val="32"/>
        </w:rPr>
        <w:t xml:space="preserve">lles. </w:t>
      </w:r>
    </w:p>
    <w:p w:rsidR="00000000" w:rsidRPr="0087288F" w:rsidRDefault="0096565D" w:rsidP="0087288F">
      <w:pPr>
        <w:rPr>
          <w:rFonts w:asciiTheme="majorBidi" w:hAnsiTheme="majorBidi" w:cstheme="majorBidi"/>
          <w:sz w:val="32"/>
          <w:szCs w:val="32"/>
        </w:rPr>
      </w:pPr>
      <w:r w:rsidRPr="0087288F">
        <w:rPr>
          <w:rFonts w:asciiTheme="majorBidi" w:hAnsiTheme="majorBidi" w:cstheme="majorBidi"/>
          <w:sz w:val="32"/>
          <w:szCs w:val="32"/>
        </w:rPr>
        <w:t>Par exemple, la borne inférieure permettant d’identifier les petites villes est de 250 habitants au Danemark, contre 4 500 en Irlande du Nord, 5 000 en Autriche ou 30 000 au Japon (Servillo </w:t>
      </w:r>
      <w:r w:rsidRPr="0087288F">
        <w:rPr>
          <w:rFonts w:asciiTheme="majorBidi" w:hAnsiTheme="majorBidi" w:cstheme="majorBidi"/>
          <w:i/>
          <w:iCs/>
          <w:sz w:val="32"/>
          <w:szCs w:val="32"/>
        </w:rPr>
        <w:t>et al.</w:t>
      </w:r>
      <w:r w:rsidRPr="0087288F">
        <w:rPr>
          <w:rFonts w:asciiTheme="majorBidi" w:hAnsiTheme="majorBidi" w:cstheme="majorBidi"/>
          <w:sz w:val="32"/>
          <w:szCs w:val="32"/>
        </w:rPr>
        <w:t xml:space="preserve">, 2014). </w:t>
      </w:r>
    </w:p>
    <w:p w:rsidR="00000000" w:rsidRPr="0087288F" w:rsidRDefault="0096565D" w:rsidP="0087288F">
      <w:pPr>
        <w:rPr>
          <w:rFonts w:asciiTheme="majorBidi" w:hAnsiTheme="majorBidi" w:cstheme="majorBidi"/>
          <w:sz w:val="32"/>
          <w:szCs w:val="32"/>
        </w:rPr>
      </w:pPr>
      <w:r w:rsidRPr="0087288F">
        <w:rPr>
          <w:rFonts w:asciiTheme="majorBidi" w:hAnsiTheme="majorBidi" w:cstheme="majorBidi"/>
          <w:sz w:val="32"/>
          <w:szCs w:val="32"/>
        </w:rPr>
        <w:t xml:space="preserve">En France, on considère </w:t>
      </w:r>
      <w:r w:rsidRPr="0087288F">
        <w:rPr>
          <w:rFonts w:asciiTheme="majorBidi" w:hAnsiTheme="majorBidi" w:cstheme="majorBidi"/>
          <w:sz w:val="32"/>
          <w:szCs w:val="32"/>
        </w:rPr>
        <w:t xml:space="preserve">souvent comme des petites villes les entités urbaines ayant de 3 000 à 20 000 habitants, mais le seuil de 5 000 habitants est retenu par certains chercheurs (voir par exemple Kayser, 1972). </w:t>
      </w:r>
    </w:p>
    <w:p w:rsidR="00000000" w:rsidRDefault="0096565D" w:rsidP="0087288F">
      <w:pPr>
        <w:rPr>
          <w:rFonts w:asciiTheme="majorBidi" w:hAnsiTheme="majorBidi" w:cstheme="majorBidi"/>
          <w:sz w:val="32"/>
          <w:szCs w:val="32"/>
        </w:rPr>
      </w:pPr>
      <w:r w:rsidRPr="0087288F">
        <w:rPr>
          <w:rFonts w:asciiTheme="majorBidi" w:hAnsiTheme="majorBidi" w:cstheme="majorBidi"/>
          <w:sz w:val="32"/>
          <w:szCs w:val="32"/>
        </w:rPr>
        <w:t>En Pologne, le seuil de 10 000 habitants est admis la plupart du</w:t>
      </w:r>
      <w:r w:rsidRPr="0087288F">
        <w:rPr>
          <w:rFonts w:asciiTheme="majorBidi" w:hAnsiTheme="majorBidi" w:cstheme="majorBidi"/>
          <w:sz w:val="32"/>
          <w:szCs w:val="32"/>
        </w:rPr>
        <w:t xml:space="preserve"> temps pour distinguer la petite ville du village, mais dans certaines recherches, il est abaissé à 5 000 habitants, ou relevé à 20 000, voire 50 000 habitants</w:t>
      </w:r>
      <w:r w:rsidRPr="0087288F">
        <w:rPr>
          <w:rFonts w:asciiTheme="majorBidi" w:hAnsiTheme="majorBidi" w:cstheme="majorBidi"/>
          <w:sz w:val="32"/>
          <w:szCs w:val="32"/>
          <w:vertAlign w:val="superscript"/>
        </w:rPr>
        <w:t> </w:t>
      </w:r>
      <w:r w:rsidRPr="0087288F">
        <w:rPr>
          <w:rFonts w:asciiTheme="majorBidi" w:hAnsiTheme="majorBidi" w:cstheme="majorBidi"/>
          <w:sz w:val="32"/>
          <w:szCs w:val="32"/>
        </w:rPr>
        <w:t>(Servillo </w:t>
      </w:r>
      <w:r w:rsidRPr="0087288F">
        <w:rPr>
          <w:rFonts w:asciiTheme="majorBidi" w:hAnsiTheme="majorBidi" w:cstheme="majorBidi"/>
          <w:i/>
          <w:iCs/>
          <w:sz w:val="32"/>
          <w:szCs w:val="32"/>
        </w:rPr>
        <w:t>et al.</w:t>
      </w:r>
      <w:r w:rsidRPr="0087288F">
        <w:rPr>
          <w:rFonts w:asciiTheme="majorBidi" w:hAnsiTheme="majorBidi" w:cstheme="majorBidi"/>
          <w:sz w:val="32"/>
          <w:szCs w:val="32"/>
        </w:rPr>
        <w:t>, 2014).</w:t>
      </w:r>
    </w:p>
    <w:p w:rsidR="0087288F" w:rsidRDefault="0087288F" w:rsidP="0087288F">
      <w:pPr>
        <w:rPr>
          <w:rFonts w:asciiTheme="majorBidi" w:hAnsiTheme="majorBidi" w:cstheme="majorBidi"/>
          <w:b/>
          <w:bCs/>
          <w:sz w:val="32"/>
          <w:szCs w:val="32"/>
        </w:rPr>
      </w:pPr>
      <w:r w:rsidRPr="0087288F">
        <w:rPr>
          <w:rFonts w:asciiTheme="majorBidi" w:hAnsiTheme="majorBidi" w:cstheme="majorBidi"/>
          <w:b/>
          <w:bCs/>
          <w:sz w:val="32"/>
          <w:szCs w:val="32"/>
        </w:rPr>
        <w:t>3.</w:t>
      </w:r>
      <w:r w:rsidRPr="0087288F">
        <w:rPr>
          <w:rFonts w:ascii="Calibri" w:eastAsia="+mj-ea" w:hAnsi="Calibri" w:cs="+mj-cs"/>
          <w:b/>
          <w:bCs/>
          <w:color w:val="000000"/>
          <w:kern w:val="24"/>
          <w:sz w:val="88"/>
          <w:szCs w:val="88"/>
        </w:rPr>
        <w:t xml:space="preserve"> </w:t>
      </w:r>
      <w:r w:rsidRPr="0087288F">
        <w:rPr>
          <w:rFonts w:asciiTheme="majorBidi" w:hAnsiTheme="majorBidi" w:cstheme="majorBidi"/>
          <w:b/>
          <w:bCs/>
          <w:sz w:val="32"/>
          <w:szCs w:val="32"/>
        </w:rPr>
        <w:t>Des différences selon les sources</w:t>
      </w:r>
      <w:r>
        <w:rPr>
          <w:rFonts w:asciiTheme="majorBidi" w:hAnsiTheme="majorBidi" w:cstheme="majorBidi"/>
          <w:b/>
          <w:bCs/>
          <w:sz w:val="32"/>
          <w:szCs w:val="32"/>
        </w:rPr>
        <w:t>.</w:t>
      </w:r>
    </w:p>
    <w:p w:rsidR="00000000" w:rsidRPr="0087288F" w:rsidRDefault="0096565D" w:rsidP="0087288F">
      <w:pPr>
        <w:rPr>
          <w:rFonts w:asciiTheme="majorBidi" w:hAnsiTheme="majorBidi" w:cstheme="majorBidi"/>
          <w:b/>
          <w:bCs/>
          <w:sz w:val="32"/>
          <w:szCs w:val="32"/>
        </w:rPr>
      </w:pPr>
      <w:r w:rsidRPr="0087288F">
        <w:rPr>
          <w:rFonts w:asciiTheme="majorBidi" w:hAnsiTheme="majorBidi" w:cstheme="majorBidi"/>
          <w:sz w:val="32"/>
          <w:szCs w:val="32"/>
        </w:rPr>
        <w:t>Concernant les villes moyennes, les</w:t>
      </w:r>
      <w:r w:rsidRPr="0087288F">
        <w:rPr>
          <w:rFonts w:asciiTheme="majorBidi" w:hAnsiTheme="majorBidi" w:cstheme="majorBidi"/>
          <w:sz w:val="32"/>
          <w:szCs w:val="32"/>
        </w:rPr>
        <w:t xml:space="preserve"> bornes le plus souvent retenues en France délimitent une strate de villes comptant </w:t>
      </w:r>
      <w:r w:rsidRPr="0087288F">
        <w:rPr>
          <w:rFonts w:asciiTheme="majorBidi" w:hAnsiTheme="majorBidi" w:cstheme="majorBidi"/>
          <w:b/>
          <w:bCs/>
          <w:sz w:val="32"/>
          <w:szCs w:val="32"/>
        </w:rPr>
        <w:t xml:space="preserve">de 20 000 à 100 000 habitants. </w:t>
      </w:r>
    </w:p>
    <w:p w:rsidR="00000000" w:rsidRPr="0087288F" w:rsidRDefault="0096565D" w:rsidP="0087288F">
      <w:pPr>
        <w:rPr>
          <w:rFonts w:asciiTheme="majorBidi" w:hAnsiTheme="majorBidi" w:cstheme="majorBidi"/>
          <w:sz w:val="32"/>
          <w:szCs w:val="32"/>
        </w:rPr>
      </w:pPr>
      <w:r w:rsidRPr="0087288F">
        <w:rPr>
          <w:rFonts w:asciiTheme="majorBidi" w:hAnsiTheme="majorBidi" w:cstheme="majorBidi"/>
          <w:sz w:val="32"/>
          <w:szCs w:val="32"/>
        </w:rPr>
        <w:lastRenderedPageBreak/>
        <w:t>Cependant, à l’intérieur de ces seuils, on peut distinguer dif</w:t>
      </w:r>
      <w:r w:rsidR="0087288F">
        <w:rPr>
          <w:rFonts w:asciiTheme="majorBidi" w:hAnsiTheme="majorBidi" w:cstheme="majorBidi"/>
          <w:sz w:val="32"/>
          <w:szCs w:val="32"/>
        </w:rPr>
        <w:t>férentes acceptions de la ville :</w:t>
      </w:r>
      <w:r w:rsidRPr="0087288F">
        <w:rPr>
          <w:rFonts w:asciiTheme="majorBidi" w:hAnsiTheme="majorBidi" w:cstheme="majorBidi"/>
          <w:sz w:val="32"/>
          <w:szCs w:val="32"/>
        </w:rPr>
        <w:t xml:space="preserve"> </w:t>
      </w:r>
    </w:p>
    <w:p w:rsidR="00000000" w:rsidRPr="0087288F" w:rsidRDefault="0096565D" w:rsidP="0087288F">
      <w:pPr>
        <w:numPr>
          <w:ilvl w:val="0"/>
          <w:numId w:val="5"/>
        </w:numPr>
        <w:rPr>
          <w:rFonts w:asciiTheme="majorBidi" w:hAnsiTheme="majorBidi" w:cstheme="majorBidi"/>
          <w:sz w:val="32"/>
          <w:szCs w:val="32"/>
        </w:rPr>
      </w:pPr>
      <w:r w:rsidRPr="0087288F">
        <w:rPr>
          <w:rFonts w:asciiTheme="majorBidi" w:hAnsiTheme="majorBidi" w:cstheme="majorBidi"/>
          <w:sz w:val="32"/>
          <w:szCs w:val="32"/>
        </w:rPr>
        <w:t>Ainsi, la politique nationale des villes m</w:t>
      </w:r>
      <w:r w:rsidRPr="0087288F">
        <w:rPr>
          <w:rFonts w:asciiTheme="majorBidi" w:hAnsiTheme="majorBidi" w:cstheme="majorBidi"/>
          <w:sz w:val="32"/>
          <w:szCs w:val="32"/>
        </w:rPr>
        <w:t xml:space="preserve">oyennes menée de 1973 à 1982 ciblait les communes de cette taille (de 20 000 à 100 000 habitants.) </w:t>
      </w:r>
    </w:p>
    <w:p w:rsidR="00000000" w:rsidRPr="0087288F" w:rsidRDefault="0096565D" w:rsidP="0087288F">
      <w:pPr>
        <w:numPr>
          <w:ilvl w:val="0"/>
          <w:numId w:val="5"/>
        </w:numPr>
        <w:rPr>
          <w:rFonts w:asciiTheme="majorBidi" w:hAnsiTheme="majorBidi" w:cstheme="majorBidi"/>
          <w:b/>
          <w:bCs/>
          <w:sz w:val="32"/>
          <w:szCs w:val="32"/>
        </w:rPr>
      </w:pPr>
      <w:r w:rsidRPr="0087288F">
        <w:rPr>
          <w:rFonts w:asciiTheme="majorBidi" w:hAnsiTheme="majorBidi" w:cstheme="majorBidi"/>
          <w:sz w:val="32"/>
          <w:szCs w:val="32"/>
        </w:rPr>
        <w:t xml:space="preserve">Puis, privilégiant un </w:t>
      </w:r>
      <w:r w:rsidRPr="0087288F">
        <w:rPr>
          <w:rFonts w:asciiTheme="majorBidi" w:hAnsiTheme="majorBidi" w:cstheme="majorBidi"/>
          <w:sz w:val="32"/>
          <w:szCs w:val="32"/>
        </w:rPr>
        <w:t xml:space="preserve">critère de </w:t>
      </w:r>
      <w:r w:rsidRPr="0087288F">
        <w:rPr>
          <w:rFonts w:asciiTheme="majorBidi" w:hAnsiTheme="majorBidi" w:cstheme="majorBidi"/>
          <w:b/>
          <w:bCs/>
          <w:sz w:val="32"/>
          <w:szCs w:val="32"/>
        </w:rPr>
        <w:t>continuité du bâti</w:t>
      </w:r>
      <w:r w:rsidRPr="0087288F">
        <w:rPr>
          <w:rFonts w:asciiTheme="majorBidi" w:hAnsiTheme="majorBidi" w:cstheme="majorBidi"/>
          <w:sz w:val="32"/>
          <w:szCs w:val="32"/>
        </w:rPr>
        <w:t xml:space="preserve"> pour définir l’urbain</w:t>
      </w:r>
      <w:r w:rsidRPr="0087288F">
        <w:rPr>
          <w:rFonts w:asciiTheme="majorBidi" w:hAnsiTheme="majorBidi" w:cstheme="majorBidi"/>
          <w:sz w:val="32"/>
          <w:szCs w:val="32"/>
        </w:rPr>
        <w:t xml:space="preserve">, l’Insee proposa de retenir les </w:t>
      </w:r>
      <w:r w:rsidRPr="0087288F">
        <w:rPr>
          <w:rFonts w:asciiTheme="majorBidi" w:hAnsiTheme="majorBidi" w:cstheme="majorBidi"/>
          <w:b/>
          <w:bCs/>
          <w:sz w:val="32"/>
          <w:szCs w:val="32"/>
        </w:rPr>
        <w:t xml:space="preserve">unités urbaines dans le même intervalle. </w:t>
      </w:r>
    </w:p>
    <w:p w:rsidR="0087288F" w:rsidRDefault="0087288F" w:rsidP="0087288F">
      <w:pPr>
        <w:rPr>
          <w:rFonts w:asciiTheme="majorBidi" w:hAnsiTheme="majorBidi" w:cstheme="majorBidi"/>
          <w:sz w:val="32"/>
          <w:szCs w:val="32"/>
        </w:rPr>
      </w:pPr>
      <w:r w:rsidRPr="0087288F">
        <w:rPr>
          <w:rFonts w:asciiTheme="majorBidi" w:hAnsiTheme="majorBidi" w:cstheme="majorBidi"/>
          <w:sz w:val="32"/>
          <w:szCs w:val="32"/>
        </w:rPr>
        <w:t xml:space="preserve">Dans les années 2000, pour appréhender les villes moyennes dans le contexte des bassins de vie et d’emploi, la Datar a préféré observer les aires urbaines de </w:t>
      </w:r>
      <w:r w:rsidRPr="0087288F">
        <w:rPr>
          <w:rFonts w:asciiTheme="majorBidi" w:hAnsiTheme="majorBidi" w:cstheme="majorBidi"/>
          <w:b/>
          <w:bCs/>
          <w:sz w:val="32"/>
          <w:szCs w:val="32"/>
        </w:rPr>
        <w:t>30 000 à 200 000 habitants</w:t>
      </w:r>
      <w:r w:rsidRPr="0087288F">
        <w:rPr>
          <w:rFonts w:asciiTheme="majorBidi" w:hAnsiTheme="majorBidi" w:cstheme="majorBidi"/>
          <w:sz w:val="32"/>
          <w:szCs w:val="32"/>
        </w:rPr>
        <w:t xml:space="preserve"> (De Roo, 2007). Ces échelles peuvent être combinées dans une approche multidimensionnelle du fait urbain.</w:t>
      </w:r>
    </w:p>
    <w:p w:rsidR="00000000" w:rsidRPr="0087288F" w:rsidRDefault="0096565D" w:rsidP="0087288F">
      <w:pPr>
        <w:rPr>
          <w:rFonts w:asciiTheme="majorBidi" w:hAnsiTheme="majorBidi" w:cstheme="majorBidi"/>
          <w:sz w:val="32"/>
          <w:szCs w:val="32"/>
        </w:rPr>
      </w:pPr>
      <w:r w:rsidRPr="0087288F">
        <w:rPr>
          <w:rFonts w:asciiTheme="majorBidi" w:hAnsiTheme="majorBidi" w:cstheme="majorBidi"/>
          <w:sz w:val="32"/>
          <w:szCs w:val="32"/>
        </w:rPr>
        <w:t xml:space="preserve">l’Observatoire en réseau de l’aménagement du territoire en Europe, ont associé trois perspectives complémentaires définissant les villes petites et moyennes : </w:t>
      </w:r>
    </w:p>
    <w:p w:rsidR="00000000" w:rsidRPr="0087288F" w:rsidRDefault="0096565D" w:rsidP="0087288F">
      <w:pPr>
        <w:numPr>
          <w:ilvl w:val="1"/>
          <w:numId w:val="6"/>
        </w:numPr>
        <w:rPr>
          <w:rFonts w:asciiTheme="majorBidi" w:hAnsiTheme="majorBidi" w:cstheme="majorBidi"/>
          <w:sz w:val="32"/>
          <w:szCs w:val="32"/>
        </w:rPr>
      </w:pPr>
      <w:r w:rsidRPr="0087288F">
        <w:rPr>
          <w:rFonts w:asciiTheme="majorBidi" w:hAnsiTheme="majorBidi" w:cstheme="majorBidi"/>
          <w:sz w:val="32"/>
          <w:szCs w:val="32"/>
        </w:rPr>
        <w:t>une approche morphologique</w:t>
      </w:r>
      <w:r w:rsidRPr="0087288F">
        <w:rPr>
          <w:rFonts w:asciiTheme="majorBidi" w:hAnsiTheme="majorBidi" w:cstheme="majorBidi"/>
          <w:sz w:val="32"/>
          <w:szCs w:val="32"/>
        </w:rPr>
        <w:t xml:space="preserve">, dans laquelle la ville </w:t>
      </w:r>
      <w:r w:rsidRPr="0087288F">
        <w:rPr>
          <w:rFonts w:asciiTheme="majorBidi" w:hAnsiTheme="majorBidi" w:cstheme="majorBidi"/>
          <w:sz w:val="32"/>
          <w:szCs w:val="32"/>
        </w:rPr>
        <w:t xml:space="preserve">recouvre une zone de continuité du bâti concentrant un certain nombre d’habitants ; </w:t>
      </w:r>
    </w:p>
    <w:p w:rsidR="00000000" w:rsidRDefault="0096565D" w:rsidP="0087288F">
      <w:pPr>
        <w:numPr>
          <w:ilvl w:val="1"/>
          <w:numId w:val="6"/>
        </w:numPr>
        <w:rPr>
          <w:rFonts w:asciiTheme="majorBidi" w:hAnsiTheme="majorBidi" w:cstheme="majorBidi"/>
          <w:sz w:val="32"/>
          <w:szCs w:val="32"/>
        </w:rPr>
      </w:pPr>
      <w:r w:rsidRPr="0087288F">
        <w:rPr>
          <w:rFonts w:asciiTheme="majorBidi" w:hAnsiTheme="majorBidi" w:cstheme="majorBidi"/>
          <w:sz w:val="32"/>
          <w:szCs w:val="32"/>
        </w:rPr>
        <w:t>une définition administrative</w:t>
      </w:r>
      <w:r w:rsidRPr="0087288F">
        <w:rPr>
          <w:rFonts w:asciiTheme="majorBidi" w:hAnsiTheme="majorBidi" w:cstheme="majorBidi"/>
          <w:sz w:val="32"/>
          <w:szCs w:val="32"/>
        </w:rPr>
        <w:t>, où la ville est une unité territoriale de gouvernement local ;</w:t>
      </w:r>
    </w:p>
    <w:p w:rsidR="00732DC1" w:rsidRDefault="00732DC1" w:rsidP="00732DC1">
      <w:pPr>
        <w:pStyle w:val="Paragraphedeliste"/>
        <w:numPr>
          <w:ilvl w:val="1"/>
          <w:numId w:val="6"/>
        </w:numPr>
        <w:rPr>
          <w:rFonts w:asciiTheme="majorBidi" w:hAnsiTheme="majorBidi" w:cstheme="majorBidi"/>
          <w:sz w:val="32"/>
          <w:szCs w:val="32"/>
        </w:rPr>
      </w:pPr>
      <w:r w:rsidRPr="00732DC1">
        <w:rPr>
          <w:rFonts w:asciiTheme="majorBidi" w:hAnsiTheme="majorBidi" w:cstheme="majorBidi"/>
          <w:sz w:val="32"/>
          <w:szCs w:val="32"/>
        </w:rPr>
        <w:t>une vision fonctionnelle, dans laquelle la ville concentre des emplois, des services et des fonctions qui desservent un arrière-pays</w:t>
      </w:r>
      <w:r>
        <w:rPr>
          <w:rFonts w:asciiTheme="majorBidi" w:hAnsiTheme="majorBidi" w:cstheme="majorBidi"/>
          <w:sz w:val="32"/>
          <w:szCs w:val="32"/>
        </w:rPr>
        <w:t>.</w:t>
      </w:r>
    </w:p>
    <w:p w:rsidR="00732DC1" w:rsidRPr="00732DC1" w:rsidRDefault="00732DC1" w:rsidP="00732DC1">
      <w:pPr>
        <w:rPr>
          <w:rFonts w:asciiTheme="majorBidi" w:hAnsiTheme="majorBidi" w:cstheme="majorBidi"/>
          <w:sz w:val="32"/>
          <w:szCs w:val="32"/>
        </w:rPr>
      </w:pPr>
    </w:p>
    <w:p w:rsidR="00000000" w:rsidRPr="00732DC1" w:rsidRDefault="0096565D" w:rsidP="00732DC1">
      <w:pPr>
        <w:rPr>
          <w:rFonts w:asciiTheme="majorBidi" w:hAnsiTheme="majorBidi" w:cstheme="majorBidi"/>
          <w:sz w:val="32"/>
          <w:szCs w:val="32"/>
        </w:rPr>
      </w:pPr>
      <w:r w:rsidRPr="00732DC1">
        <w:rPr>
          <w:rFonts w:asciiTheme="majorBidi" w:hAnsiTheme="majorBidi" w:cstheme="majorBidi"/>
          <w:sz w:val="32"/>
          <w:szCs w:val="32"/>
        </w:rPr>
        <w:lastRenderedPageBreak/>
        <w:t>Les villes petites et moyennes semblent constituer une notion relative, découlant des extrêmes supérieurs et inférieurs d’une hiérarchie régionale, nationale ou continentale</w:t>
      </w:r>
      <w:r w:rsidR="00732DC1">
        <w:rPr>
          <w:rStyle w:val="Appelnotedebasdep"/>
          <w:rFonts w:asciiTheme="majorBidi" w:hAnsiTheme="majorBidi" w:cstheme="majorBidi"/>
          <w:sz w:val="32"/>
          <w:szCs w:val="32"/>
        </w:rPr>
        <w:footnoteReference w:id="3"/>
      </w:r>
      <w:r w:rsidRPr="00732DC1">
        <w:rPr>
          <w:rFonts w:asciiTheme="majorBidi" w:hAnsiTheme="majorBidi" w:cstheme="majorBidi"/>
          <w:sz w:val="32"/>
          <w:szCs w:val="32"/>
        </w:rPr>
        <w:t xml:space="preserve">. </w:t>
      </w:r>
    </w:p>
    <w:p w:rsidR="00000000" w:rsidRPr="00732DC1" w:rsidRDefault="0096565D" w:rsidP="00732DC1">
      <w:pPr>
        <w:rPr>
          <w:rFonts w:asciiTheme="majorBidi" w:hAnsiTheme="majorBidi" w:cstheme="majorBidi"/>
          <w:sz w:val="32"/>
          <w:szCs w:val="32"/>
        </w:rPr>
      </w:pPr>
      <w:r w:rsidRPr="00732DC1">
        <w:rPr>
          <w:rFonts w:asciiTheme="majorBidi" w:hAnsiTheme="majorBidi" w:cstheme="majorBidi"/>
          <w:sz w:val="32"/>
          <w:szCs w:val="32"/>
        </w:rPr>
        <w:t xml:space="preserve">La tranche médiane </w:t>
      </w:r>
      <w:r w:rsidRPr="00732DC1">
        <w:rPr>
          <w:rFonts w:asciiTheme="majorBidi" w:hAnsiTheme="majorBidi" w:cstheme="majorBidi"/>
          <w:sz w:val="32"/>
          <w:szCs w:val="32"/>
        </w:rPr>
        <w:t>de l’armature urbaine est définie en fonction de seuils statistiques, de périmètres spatiaux et de niveaux de polarisation variables. </w:t>
      </w:r>
    </w:p>
    <w:p w:rsidR="00000000" w:rsidRPr="00732DC1" w:rsidRDefault="0096565D" w:rsidP="00732DC1">
      <w:pPr>
        <w:rPr>
          <w:rFonts w:asciiTheme="majorBidi" w:hAnsiTheme="majorBidi" w:cstheme="majorBidi"/>
          <w:sz w:val="32"/>
          <w:szCs w:val="32"/>
        </w:rPr>
      </w:pPr>
      <w:r w:rsidRPr="00732DC1">
        <w:rPr>
          <w:rFonts w:asciiTheme="majorBidi" w:hAnsiTheme="majorBidi" w:cstheme="majorBidi"/>
          <w:sz w:val="32"/>
          <w:szCs w:val="32"/>
        </w:rPr>
        <w:t>Au poids démographique des villes, il convient toujours d</w:t>
      </w:r>
      <w:r w:rsidRPr="00732DC1">
        <w:rPr>
          <w:rFonts w:asciiTheme="majorBidi" w:hAnsiTheme="majorBidi" w:cstheme="majorBidi"/>
          <w:sz w:val="32"/>
          <w:szCs w:val="32"/>
        </w:rPr>
        <w:t xml:space="preserve">’associer d’autres critères, variables selon les questions investiguées : </w:t>
      </w:r>
      <w:r w:rsidRPr="00732DC1">
        <w:rPr>
          <w:rFonts w:asciiTheme="majorBidi" w:hAnsiTheme="majorBidi" w:cstheme="majorBidi"/>
          <w:sz w:val="32"/>
          <w:szCs w:val="32"/>
        </w:rPr>
        <w:t>les migrations domicile-travail, les fonctions et les équipements urbains, l’offre de services, l’accessibilité…</w:t>
      </w:r>
      <w:r w:rsidR="00732DC1">
        <w:rPr>
          <w:rStyle w:val="Appelnotedebasdep"/>
          <w:rFonts w:asciiTheme="majorBidi" w:hAnsiTheme="majorBidi" w:cstheme="majorBidi"/>
          <w:sz w:val="32"/>
          <w:szCs w:val="32"/>
        </w:rPr>
        <w:footnoteReference w:id="4"/>
      </w:r>
      <w:r w:rsidRPr="00732DC1">
        <w:rPr>
          <w:rFonts w:asciiTheme="majorBidi" w:hAnsiTheme="majorBidi" w:cstheme="majorBidi"/>
          <w:sz w:val="32"/>
          <w:szCs w:val="32"/>
        </w:rPr>
        <w:t xml:space="preserve"> </w:t>
      </w:r>
    </w:p>
    <w:p w:rsidR="00732DC1" w:rsidRDefault="0096565D" w:rsidP="00732DC1">
      <w:pPr>
        <w:rPr>
          <w:rFonts w:asciiTheme="majorBidi" w:hAnsiTheme="majorBidi" w:cstheme="majorBidi"/>
          <w:sz w:val="32"/>
          <w:szCs w:val="32"/>
        </w:rPr>
      </w:pPr>
      <w:r w:rsidRPr="00732DC1">
        <w:rPr>
          <w:rFonts w:asciiTheme="majorBidi" w:hAnsiTheme="majorBidi" w:cstheme="majorBidi"/>
          <w:sz w:val="32"/>
          <w:szCs w:val="32"/>
        </w:rPr>
        <w:t>On s’aperçoit alors que le rôle des petites ou moyennes villes vari</w:t>
      </w:r>
      <w:r w:rsidRPr="00732DC1">
        <w:rPr>
          <w:rFonts w:asciiTheme="majorBidi" w:hAnsiTheme="majorBidi" w:cstheme="majorBidi"/>
          <w:sz w:val="32"/>
          <w:szCs w:val="32"/>
        </w:rPr>
        <w:t>e considérablement. Il y a quarante ans, J. Lajugie écrivait déjà : « </w:t>
      </w:r>
      <w:r w:rsidRPr="00732DC1">
        <w:rPr>
          <w:rFonts w:asciiTheme="majorBidi" w:hAnsiTheme="majorBidi" w:cstheme="majorBidi"/>
          <w:i/>
          <w:iCs/>
          <w:sz w:val="32"/>
          <w:szCs w:val="32"/>
        </w:rPr>
        <w:t>telle ville de petite taille […] devra être considérée comme une ville moyenne dans une région peu peuplée et peu urbanisée, alors qu’une ville deux fois ou trois fois plus peuplée, noyé</w:t>
      </w:r>
      <w:r w:rsidRPr="00732DC1">
        <w:rPr>
          <w:rFonts w:asciiTheme="majorBidi" w:hAnsiTheme="majorBidi" w:cstheme="majorBidi"/>
          <w:i/>
          <w:iCs/>
          <w:sz w:val="32"/>
          <w:szCs w:val="32"/>
        </w:rPr>
        <w:t>e dans le tissu urbain d’une région à haute densité démographique, ne joue pas nécessairement ce rôle et ne répond pas toujours à cette vocation</w:t>
      </w:r>
      <w:r w:rsidRPr="00732DC1">
        <w:rPr>
          <w:rFonts w:asciiTheme="majorBidi" w:hAnsiTheme="majorBidi" w:cstheme="majorBidi"/>
          <w:sz w:val="32"/>
          <w:szCs w:val="32"/>
        </w:rPr>
        <w:t> »</w:t>
      </w:r>
      <w:r w:rsidR="00732DC1">
        <w:rPr>
          <w:rStyle w:val="Appelnotedebasdep"/>
          <w:rFonts w:asciiTheme="majorBidi" w:hAnsiTheme="majorBidi" w:cstheme="majorBidi"/>
          <w:sz w:val="32"/>
          <w:szCs w:val="32"/>
        </w:rPr>
        <w:footnoteReference w:id="5"/>
      </w:r>
      <w:r w:rsidRPr="00732DC1">
        <w:rPr>
          <w:rFonts w:asciiTheme="majorBidi" w:hAnsiTheme="majorBidi" w:cstheme="majorBidi"/>
          <w:sz w:val="32"/>
          <w:szCs w:val="32"/>
        </w:rPr>
        <w:t>.</w:t>
      </w:r>
    </w:p>
    <w:p w:rsidR="00000000" w:rsidRPr="00732DC1" w:rsidRDefault="0096565D" w:rsidP="00732DC1">
      <w:pPr>
        <w:rPr>
          <w:rFonts w:asciiTheme="majorBidi" w:hAnsiTheme="majorBidi" w:cstheme="majorBidi"/>
          <w:sz w:val="32"/>
          <w:szCs w:val="32"/>
        </w:rPr>
      </w:pPr>
      <w:r w:rsidRPr="00732DC1">
        <w:rPr>
          <w:rFonts w:asciiTheme="majorBidi" w:hAnsiTheme="majorBidi" w:cstheme="majorBidi"/>
          <w:sz w:val="32"/>
          <w:szCs w:val="32"/>
        </w:rPr>
        <w:t xml:space="preserve">Autrement dit, </w:t>
      </w:r>
      <w:r w:rsidRPr="00732DC1">
        <w:rPr>
          <w:rFonts w:asciiTheme="majorBidi" w:hAnsiTheme="majorBidi" w:cstheme="majorBidi"/>
          <w:sz w:val="32"/>
          <w:szCs w:val="32"/>
        </w:rPr>
        <w:t xml:space="preserve">les fonctions exercées </w:t>
      </w:r>
      <w:r w:rsidRPr="00732DC1">
        <w:rPr>
          <w:rFonts w:asciiTheme="majorBidi" w:hAnsiTheme="majorBidi" w:cstheme="majorBidi"/>
          <w:sz w:val="32"/>
          <w:szCs w:val="32"/>
        </w:rPr>
        <w:t>par un espace urbain sont en interaction avec un environnement beaucoup plus large</w:t>
      </w:r>
      <w:r w:rsidRPr="00732DC1">
        <w:rPr>
          <w:rFonts w:asciiTheme="majorBidi" w:hAnsiTheme="majorBidi" w:cstheme="majorBidi"/>
          <w:sz w:val="32"/>
          <w:szCs w:val="32"/>
        </w:rPr>
        <w:t>.</w:t>
      </w:r>
    </w:p>
    <w:p w:rsidR="00732DC1" w:rsidRPr="0087288F" w:rsidRDefault="00732DC1" w:rsidP="00732DC1">
      <w:pPr>
        <w:rPr>
          <w:rFonts w:asciiTheme="majorBidi" w:hAnsiTheme="majorBidi" w:cstheme="majorBidi"/>
          <w:sz w:val="32"/>
          <w:szCs w:val="32"/>
        </w:rPr>
      </w:pPr>
    </w:p>
    <w:p w:rsidR="0087288F" w:rsidRDefault="00732DC1" w:rsidP="00732DC1">
      <w:pPr>
        <w:rPr>
          <w:rFonts w:asciiTheme="majorBidi" w:hAnsiTheme="majorBidi" w:cstheme="majorBidi"/>
          <w:b/>
          <w:bCs/>
          <w:sz w:val="32"/>
          <w:szCs w:val="32"/>
        </w:rPr>
      </w:pPr>
      <w:r>
        <w:rPr>
          <w:rFonts w:asciiTheme="majorBidi" w:hAnsiTheme="majorBidi" w:cstheme="majorBidi"/>
          <w:b/>
          <w:bCs/>
          <w:sz w:val="32"/>
          <w:szCs w:val="32"/>
        </w:rPr>
        <w:t xml:space="preserve">4. </w:t>
      </w:r>
      <w:r w:rsidRPr="00732DC1">
        <w:rPr>
          <w:rFonts w:asciiTheme="majorBidi" w:hAnsiTheme="majorBidi" w:cstheme="majorBidi"/>
          <w:b/>
          <w:bCs/>
          <w:sz w:val="32"/>
          <w:szCs w:val="32"/>
        </w:rPr>
        <w:t>Les très grandes villes, au cœur du développement économique contemporain ?</w:t>
      </w:r>
    </w:p>
    <w:p w:rsidR="00000000" w:rsidRPr="00732DC1" w:rsidRDefault="0096565D" w:rsidP="00732DC1">
      <w:pPr>
        <w:rPr>
          <w:rFonts w:asciiTheme="majorBidi" w:hAnsiTheme="majorBidi" w:cstheme="majorBidi"/>
          <w:b/>
          <w:bCs/>
          <w:sz w:val="32"/>
          <w:szCs w:val="32"/>
        </w:rPr>
      </w:pPr>
      <w:r w:rsidRPr="00732DC1">
        <w:rPr>
          <w:rFonts w:asciiTheme="majorBidi" w:hAnsiTheme="majorBidi" w:cstheme="majorBidi"/>
          <w:sz w:val="32"/>
          <w:szCs w:val="32"/>
        </w:rPr>
        <w:lastRenderedPageBreak/>
        <w:t>Pour l’historien J. Connolly</w:t>
      </w:r>
      <w:r w:rsidR="00732DC1">
        <w:rPr>
          <w:rStyle w:val="Appelnotedebasdep"/>
          <w:rFonts w:asciiTheme="majorBidi" w:hAnsiTheme="majorBidi" w:cstheme="majorBidi"/>
          <w:sz w:val="32"/>
          <w:szCs w:val="32"/>
        </w:rPr>
        <w:footnoteReference w:id="6"/>
      </w:r>
      <w:r w:rsidRPr="00732DC1">
        <w:rPr>
          <w:rFonts w:asciiTheme="majorBidi" w:hAnsiTheme="majorBidi" w:cstheme="majorBidi"/>
          <w:sz w:val="32"/>
          <w:szCs w:val="32"/>
        </w:rPr>
        <w:t>, « </w:t>
      </w:r>
      <w:r w:rsidRPr="00732DC1">
        <w:rPr>
          <w:rFonts w:asciiTheme="majorBidi" w:hAnsiTheme="majorBidi" w:cstheme="majorBidi"/>
          <w:i/>
          <w:iCs/>
          <w:sz w:val="32"/>
          <w:szCs w:val="32"/>
        </w:rPr>
        <w:t xml:space="preserve">des questions </w:t>
      </w:r>
      <w:r w:rsidRPr="00732DC1">
        <w:rPr>
          <w:rFonts w:asciiTheme="majorBidi" w:hAnsiTheme="majorBidi" w:cstheme="majorBidi"/>
          <w:i/>
          <w:iCs/>
          <w:sz w:val="32"/>
          <w:szCs w:val="32"/>
        </w:rPr>
        <w:t xml:space="preserve">clés sont posées par l’émergence de centres urbains majeurs à travers le monde : </w:t>
      </w:r>
      <w:r w:rsidRPr="00732DC1">
        <w:rPr>
          <w:rFonts w:asciiTheme="majorBidi" w:hAnsiTheme="majorBidi" w:cstheme="majorBidi"/>
          <w:i/>
          <w:iCs/>
          <w:sz w:val="32"/>
          <w:szCs w:val="32"/>
        </w:rPr>
        <w:t>le</w:t>
      </w:r>
      <w:r w:rsidRPr="00732DC1">
        <w:rPr>
          <w:rFonts w:asciiTheme="majorBidi" w:hAnsiTheme="majorBidi" w:cstheme="majorBidi"/>
          <w:b/>
          <w:bCs/>
          <w:i/>
          <w:iCs/>
          <w:sz w:val="32"/>
          <w:szCs w:val="32"/>
        </w:rPr>
        <w:t xml:space="preserve"> </w:t>
      </w:r>
      <w:r w:rsidRPr="00732DC1">
        <w:rPr>
          <w:rFonts w:asciiTheme="majorBidi" w:hAnsiTheme="majorBidi" w:cstheme="majorBidi"/>
          <w:i/>
          <w:iCs/>
          <w:sz w:val="32"/>
          <w:szCs w:val="32"/>
        </w:rPr>
        <w:t xml:space="preserve">fonctionnement </w:t>
      </w:r>
      <w:r w:rsidRPr="00732DC1">
        <w:rPr>
          <w:rFonts w:asciiTheme="majorBidi" w:hAnsiTheme="majorBidi" w:cstheme="majorBidi"/>
          <w:i/>
          <w:iCs/>
          <w:sz w:val="32"/>
          <w:szCs w:val="32"/>
        </w:rPr>
        <w:t xml:space="preserve">des économies industrielles et tertiaires ; les </w:t>
      </w:r>
      <w:r w:rsidRPr="00732DC1">
        <w:rPr>
          <w:rFonts w:asciiTheme="majorBidi" w:hAnsiTheme="majorBidi" w:cstheme="majorBidi"/>
          <w:i/>
          <w:iCs/>
          <w:sz w:val="32"/>
          <w:szCs w:val="32"/>
        </w:rPr>
        <w:t>flux</w:t>
      </w:r>
      <w:r w:rsidRPr="00732DC1">
        <w:rPr>
          <w:rFonts w:asciiTheme="majorBidi" w:hAnsiTheme="majorBidi" w:cstheme="majorBidi"/>
          <w:i/>
          <w:iCs/>
          <w:sz w:val="32"/>
          <w:szCs w:val="32"/>
        </w:rPr>
        <w:t xml:space="preserve"> </w:t>
      </w:r>
      <w:r w:rsidRPr="00732DC1">
        <w:rPr>
          <w:rFonts w:asciiTheme="majorBidi" w:hAnsiTheme="majorBidi" w:cstheme="majorBidi"/>
          <w:i/>
          <w:iCs/>
          <w:sz w:val="32"/>
          <w:szCs w:val="32"/>
        </w:rPr>
        <w:t xml:space="preserve">de personnes, de marchandises et d’idées ; les façons dont </w:t>
      </w:r>
      <w:r w:rsidRPr="00732DC1">
        <w:rPr>
          <w:rFonts w:asciiTheme="majorBidi" w:hAnsiTheme="majorBidi" w:cstheme="majorBidi"/>
          <w:i/>
          <w:iCs/>
          <w:sz w:val="32"/>
          <w:szCs w:val="32"/>
        </w:rPr>
        <w:t xml:space="preserve">les cultures et les identités </w:t>
      </w:r>
      <w:r w:rsidRPr="00732DC1">
        <w:rPr>
          <w:rFonts w:asciiTheme="majorBidi" w:hAnsiTheme="majorBidi" w:cstheme="majorBidi"/>
          <w:i/>
          <w:iCs/>
          <w:sz w:val="32"/>
          <w:szCs w:val="32"/>
        </w:rPr>
        <w:t xml:space="preserve">se forment et se réforment ; </w:t>
      </w:r>
      <w:r w:rsidRPr="00732DC1">
        <w:rPr>
          <w:rFonts w:asciiTheme="majorBidi" w:hAnsiTheme="majorBidi" w:cstheme="majorBidi"/>
          <w:i/>
          <w:iCs/>
          <w:sz w:val="32"/>
          <w:szCs w:val="32"/>
        </w:rPr>
        <w:t>la répartition du pouvoir économique et politique</w:t>
      </w:r>
      <w:r w:rsidRPr="00732DC1">
        <w:rPr>
          <w:rFonts w:asciiTheme="majorBidi" w:hAnsiTheme="majorBidi" w:cstheme="majorBidi"/>
          <w:i/>
          <w:iCs/>
          <w:sz w:val="32"/>
          <w:szCs w:val="32"/>
        </w:rPr>
        <w:t>. Pour toutes ces raisons et pour d’autres encore, l’analyse de la condition métropolitaine domine les écrits universitaires sur les villes d’hier et d’aujourd’hui »</w:t>
      </w:r>
      <w:r w:rsidR="00732DC1" w:rsidRPr="00732DC1">
        <w:rPr>
          <w:rStyle w:val="Appelnotedebasdep"/>
          <w:rFonts w:asciiTheme="majorBidi" w:hAnsiTheme="majorBidi" w:cstheme="majorBidi"/>
          <w:i/>
          <w:iCs/>
          <w:sz w:val="32"/>
          <w:szCs w:val="32"/>
        </w:rPr>
        <w:footnoteReference w:id="7"/>
      </w:r>
    </w:p>
    <w:p w:rsidR="00732DC1" w:rsidRDefault="00732DC1" w:rsidP="00732DC1">
      <w:pPr>
        <w:rPr>
          <w:rFonts w:asciiTheme="majorBidi" w:hAnsiTheme="majorBidi" w:cstheme="majorBidi"/>
          <w:b/>
          <w:bCs/>
          <w:sz w:val="32"/>
          <w:szCs w:val="32"/>
        </w:rPr>
      </w:pPr>
      <w:r>
        <w:rPr>
          <w:rFonts w:asciiTheme="majorBidi" w:hAnsiTheme="majorBidi" w:cstheme="majorBidi"/>
          <w:b/>
          <w:bCs/>
          <w:sz w:val="32"/>
          <w:szCs w:val="32"/>
        </w:rPr>
        <w:t>5.</w:t>
      </w:r>
      <w:r w:rsidRPr="00732DC1">
        <w:rPr>
          <w:rFonts w:ascii="Calibri" w:eastAsia="+mj-ea" w:hAnsi="Calibri" w:cs="+mj-cs"/>
          <w:color w:val="000000"/>
          <w:kern w:val="24"/>
          <w:sz w:val="88"/>
          <w:szCs w:val="88"/>
        </w:rPr>
        <w:t xml:space="preserve"> </w:t>
      </w:r>
      <w:r w:rsidRPr="00732DC1">
        <w:rPr>
          <w:rFonts w:ascii="Calibri" w:eastAsia="+mj-ea" w:hAnsi="Calibri" w:cs="+mj-cs"/>
          <w:b/>
          <w:bCs/>
          <w:color w:val="000000"/>
          <w:kern w:val="24"/>
          <w:sz w:val="32"/>
          <w:szCs w:val="32"/>
        </w:rPr>
        <w:t>Les</w:t>
      </w:r>
      <w:r w:rsidRPr="00732DC1">
        <w:rPr>
          <w:rFonts w:ascii="Calibri" w:eastAsia="+mj-ea" w:hAnsi="Calibri" w:cs="+mj-cs"/>
          <w:color w:val="000000"/>
          <w:kern w:val="24"/>
          <w:sz w:val="72"/>
          <w:szCs w:val="88"/>
        </w:rPr>
        <w:t xml:space="preserve"> </w:t>
      </w:r>
      <w:r w:rsidRPr="00732DC1">
        <w:rPr>
          <w:rFonts w:asciiTheme="majorBidi" w:hAnsiTheme="majorBidi" w:cstheme="majorBidi"/>
          <w:b/>
          <w:bCs/>
          <w:sz w:val="32"/>
          <w:szCs w:val="32"/>
        </w:rPr>
        <w:t>Métropoles</w:t>
      </w:r>
      <w:r>
        <w:rPr>
          <w:rFonts w:asciiTheme="majorBidi" w:hAnsiTheme="majorBidi" w:cstheme="majorBidi"/>
          <w:b/>
          <w:bCs/>
          <w:sz w:val="32"/>
          <w:szCs w:val="32"/>
        </w:rPr>
        <w:t>.</w:t>
      </w:r>
    </w:p>
    <w:p w:rsidR="00000000" w:rsidRPr="00732DC1" w:rsidRDefault="0096565D" w:rsidP="00732DC1">
      <w:pPr>
        <w:rPr>
          <w:rFonts w:asciiTheme="majorBidi" w:hAnsiTheme="majorBidi" w:cstheme="majorBidi"/>
          <w:sz w:val="32"/>
          <w:szCs w:val="32"/>
        </w:rPr>
      </w:pPr>
      <w:r w:rsidRPr="00732DC1">
        <w:rPr>
          <w:rFonts w:asciiTheme="majorBidi" w:hAnsiTheme="majorBidi" w:cstheme="majorBidi"/>
          <w:sz w:val="32"/>
          <w:szCs w:val="32"/>
        </w:rPr>
        <w:t xml:space="preserve">le Global Analysis of World Cities Group (GaWC) a défini une hiérarchie mondiale des villes en fonction des </w:t>
      </w:r>
      <w:r w:rsidRPr="00732DC1">
        <w:rPr>
          <w:rFonts w:asciiTheme="majorBidi" w:hAnsiTheme="majorBidi" w:cstheme="majorBidi"/>
          <w:sz w:val="32"/>
          <w:szCs w:val="32"/>
        </w:rPr>
        <w:t>concentrations d’activités ter</w:t>
      </w:r>
      <w:r w:rsidRPr="00732DC1">
        <w:rPr>
          <w:rFonts w:asciiTheme="majorBidi" w:hAnsiTheme="majorBidi" w:cstheme="majorBidi"/>
          <w:sz w:val="32"/>
          <w:szCs w:val="32"/>
        </w:rPr>
        <w:t xml:space="preserve">tiaires </w:t>
      </w:r>
      <w:r w:rsidRPr="00732DC1">
        <w:rPr>
          <w:rFonts w:asciiTheme="majorBidi" w:hAnsiTheme="majorBidi" w:cstheme="majorBidi"/>
          <w:sz w:val="32"/>
          <w:szCs w:val="32"/>
        </w:rPr>
        <w:t xml:space="preserve">comme les </w:t>
      </w:r>
      <w:r w:rsidRPr="00732DC1">
        <w:rPr>
          <w:rFonts w:asciiTheme="majorBidi" w:hAnsiTheme="majorBidi" w:cstheme="majorBidi"/>
          <w:sz w:val="32"/>
          <w:szCs w:val="32"/>
        </w:rPr>
        <w:t>services financiers</w:t>
      </w:r>
      <w:r w:rsidRPr="00732DC1">
        <w:rPr>
          <w:rFonts w:asciiTheme="majorBidi" w:hAnsiTheme="majorBidi" w:cstheme="majorBidi"/>
          <w:sz w:val="32"/>
          <w:szCs w:val="32"/>
        </w:rPr>
        <w:t xml:space="preserve">, </w:t>
      </w:r>
      <w:r w:rsidRPr="00732DC1">
        <w:rPr>
          <w:rFonts w:asciiTheme="majorBidi" w:hAnsiTheme="majorBidi" w:cstheme="majorBidi"/>
          <w:sz w:val="32"/>
          <w:szCs w:val="32"/>
        </w:rPr>
        <w:t>juridiques et comptables</w:t>
      </w:r>
      <w:r w:rsidR="00732DC1">
        <w:rPr>
          <w:rStyle w:val="Appelnotedebasdep"/>
          <w:rFonts w:asciiTheme="majorBidi" w:hAnsiTheme="majorBidi" w:cstheme="majorBidi"/>
          <w:sz w:val="32"/>
          <w:szCs w:val="32"/>
        </w:rPr>
        <w:footnoteReference w:id="8"/>
      </w:r>
      <w:r w:rsidRPr="00732DC1">
        <w:rPr>
          <w:rFonts w:asciiTheme="majorBidi" w:hAnsiTheme="majorBidi" w:cstheme="majorBidi"/>
          <w:sz w:val="32"/>
          <w:szCs w:val="32"/>
        </w:rPr>
        <w:t xml:space="preserve">. </w:t>
      </w:r>
    </w:p>
    <w:p w:rsidR="00000000" w:rsidRPr="00732DC1" w:rsidRDefault="0096565D" w:rsidP="00732DC1">
      <w:pPr>
        <w:rPr>
          <w:rFonts w:asciiTheme="majorBidi" w:hAnsiTheme="majorBidi" w:cstheme="majorBidi"/>
          <w:sz w:val="32"/>
          <w:szCs w:val="32"/>
        </w:rPr>
      </w:pPr>
      <w:r w:rsidRPr="00732DC1">
        <w:rPr>
          <w:rFonts w:asciiTheme="majorBidi" w:hAnsiTheme="majorBidi" w:cstheme="majorBidi"/>
          <w:sz w:val="32"/>
          <w:szCs w:val="32"/>
        </w:rPr>
        <w:t xml:space="preserve">La mesure de la </w:t>
      </w:r>
      <w:r w:rsidRPr="00732DC1">
        <w:rPr>
          <w:rFonts w:asciiTheme="majorBidi" w:hAnsiTheme="majorBidi" w:cstheme="majorBidi"/>
          <w:sz w:val="32"/>
          <w:szCs w:val="32"/>
        </w:rPr>
        <w:t xml:space="preserve">présence de sièges sociaux </w:t>
      </w:r>
      <w:r w:rsidRPr="00732DC1">
        <w:rPr>
          <w:rFonts w:asciiTheme="majorBidi" w:hAnsiTheme="majorBidi" w:cstheme="majorBidi"/>
          <w:sz w:val="32"/>
          <w:szCs w:val="32"/>
        </w:rPr>
        <w:t xml:space="preserve">d’entreprises de ces secteurs débouche sur une hiérarchie urbaine qui attribue un statut de ville mondiale alpha, bêta ou gamma. </w:t>
      </w:r>
    </w:p>
    <w:p w:rsidR="00000000" w:rsidRPr="00732DC1" w:rsidRDefault="0096565D" w:rsidP="00732DC1">
      <w:pPr>
        <w:rPr>
          <w:rFonts w:asciiTheme="majorBidi" w:hAnsiTheme="majorBidi" w:cstheme="majorBidi"/>
          <w:sz w:val="32"/>
          <w:szCs w:val="32"/>
        </w:rPr>
      </w:pPr>
      <w:r w:rsidRPr="00732DC1">
        <w:rPr>
          <w:rFonts w:asciiTheme="majorBidi" w:hAnsiTheme="majorBidi" w:cstheme="majorBidi"/>
          <w:sz w:val="32"/>
          <w:szCs w:val="32"/>
        </w:rPr>
        <w:t>Les villes ains</w:t>
      </w:r>
      <w:r w:rsidRPr="00732DC1">
        <w:rPr>
          <w:rFonts w:asciiTheme="majorBidi" w:hAnsiTheme="majorBidi" w:cstheme="majorBidi"/>
          <w:sz w:val="32"/>
          <w:szCs w:val="32"/>
        </w:rPr>
        <w:t>i répertoriées sont une cinquantaine dans le monde, toutes les autres étant absentes de l’écran radar.</w:t>
      </w:r>
    </w:p>
    <w:p w:rsidR="00732DC1" w:rsidRDefault="00732DC1" w:rsidP="00732DC1">
      <w:pPr>
        <w:rPr>
          <w:rFonts w:asciiTheme="majorBidi" w:hAnsiTheme="majorBidi" w:cstheme="majorBidi"/>
          <w:i/>
          <w:iCs/>
          <w:sz w:val="32"/>
          <w:szCs w:val="32"/>
        </w:rPr>
      </w:pPr>
      <w:r w:rsidRPr="00732DC1">
        <w:rPr>
          <w:rFonts w:asciiTheme="majorBidi" w:hAnsiTheme="majorBidi" w:cstheme="majorBidi"/>
          <w:sz w:val="32"/>
          <w:szCs w:val="32"/>
        </w:rPr>
        <w:t>Ces recherches illustrent la concentration du pouvoir économique, social et culturel dans une poignée de métropoles. Cependant, dans le même temps, elles «</w:t>
      </w:r>
      <w:r w:rsidRPr="00732DC1">
        <w:rPr>
          <w:rFonts w:asciiTheme="majorBidi" w:hAnsiTheme="majorBidi" w:cstheme="majorBidi"/>
          <w:i/>
          <w:iCs/>
          <w:sz w:val="32"/>
          <w:szCs w:val="32"/>
        </w:rPr>
        <w:t> encouragent l’idée que des villes plus petites sont placées en bout de ligne d’un développement conçu au sommet de la hiérarchie urbaine et que les expériences de leurs habitants ne méritent que peu d’attention ».</w:t>
      </w:r>
    </w:p>
    <w:p w:rsidR="00732DC1" w:rsidRDefault="00732DC1" w:rsidP="00732DC1">
      <w:pPr>
        <w:rPr>
          <w:rFonts w:asciiTheme="majorBidi" w:hAnsiTheme="majorBidi" w:cstheme="majorBidi"/>
          <w:b/>
          <w:bCs/>
          <w:sz w:val="32"/>
          <w:szCs w:val="32"/>
        </w:rPr>
      </w:pPr>
      <w:r w:rsidRPr="00732DC1">
        <w:rPr>
          <w:rFonts w:asciiTheme="majorBidi" w:hAnsiTheme="majorBidi" w:cstheme="majorBidi"/>
          <w:b/>
          <w:bCs/>
          <w:sz w:val="32"/>
          <w:szCs w:val="32"/>
        </w:rPr>
        <w:t>6.</w:t>
      </w:r>
      <w:r w:rsidRPr="00732DC1">
        <w:rPr>
          <w:rFonts w:ascii="Calibri" w:eastAsia="+mj-ea" w:hAnsi="Calibri" w:cs="+mj-cs"/>
          <w:b/>
          <w:bCs/>
          <w:color w:val="000000"/>
          <w:kern w:val="24"/>
          <w:sz w:val="88"/>
          <w:szCs w:val="88"/>
        </w:rPr>
        <w:t xml:space="preserve"> </w:t>
      </w:r>
      <w:r w:rsidRPr="00732DC1">
        <w:rPr>
          <w:rFonts w:asciiTheme="majorBidi" w:hAnsiTheme="majorBidi" w:cstheme="majorBidi"/>
          <w:b/>
          <w:bCs/>
          <w:sz w:val="32"/>
          <w:szCs w:val="32"/>
        </w:rPr>
        <w:t>Définitions en Algérie</w:t>
      </w:r>
      <w:r>
        <w:rPr>
          <w:rFonts w:asciiTheme="majorBidi" w:hAnsiTheme="majorBidi" w:cstheme="majorBidi"/>
          <w:b/>
          <w:bCs/>
          <w:sz w:val="32"/>
          <w:szCs w:val="32"/>
        </w:rPr>
        <w:t>.</w:t>
      </w:r>
    </w:p>
    <w:p w:rsidR="00000000" w:rsidRPr="00732DC1" w:rsidRDefault="0096565D" w:rsidP="00732DC1">
      <w:pPr>
        <w:rPr>
          <w:rFonts w:asciiTheme="majorBidi" w:hAnsiTheme="majorBidi" w:cstheme="majorBidi"/>
          <w:sz w:val="32"/>
          <w:szCs w:val="32"/>
        </w:rPr>
      </w:pPr>
      <w:r w:rsidRPr="00732DC1">
        <w:rPr>
          <w:rFonts w:asciiTheme="majorBidi" w:hAnsiTheme="majorBidi" w:cstheme="majorBidi"/>
          <w:sz w:val="32"/>
          <w:szCs w:val="32"/>
        </w:rPr>
        <w:lastRenderedPageBreak/>
        <w:t xml:space="preserve">En Algérie c’est le critère démographique aussi qui est de mise, la stratification a évolué avec le temps. Ainsi avant 2001, elles étaient définies ainsi: </w:t>
      </w:r>
    </w:p>
    <w:p w:rsidR="00000000" w:rsidRPr="00732DC1" w:rsidRDefault="0096565D" w:rsidP="00732DC1">
      <w:pPr>
        <w:numPr>
          <w:ilvl w:val="0"/>
          <w:numId w:val="11"/>
        </w:numPr>
        <w:rPr>
          <w:rFonts w:asciiTheme="majorBidi" w:hAnsiTheme="majorBidi" w:cstheme="majorBidi"/>
          <w:sz w:val="32"/>
          <w:szCs w:val="32"/>
        </w:rPr>
      </w:pPr>
      <w:r w:rsidRPr="00732DC1">
        <w:rPr>
          <w:rFonts w:asciiTheme="majorBidi" w:hAnsiTheme="majorBidi" w:cstheme="majorBidi"/>
          <w:sz w:val="32"/>
          <w:szCs w:val="32"/>
        </w:rPr>
        <w:t>Les grandes villes sont celles qui comptent plus de 50 000habts;</w:t>
      </w:r>
    </w:p>
    <w:p w:rsidR="00000000" w:rsidRPr="00732DC1" w:rsidRDefault="0096565D" w:rsidP="00732DC1">
      <w:pPr>
        <w:numPr>
          <w:ilvl w:val="0"/>
          <w:numId w:val="11"/>
        </w:numPr>
        <w:rPr>
          <w:rFonts w:asciiTheme="majorBidi" w:hAnsiTheme="majorBidi" w:cstheme="majorBidi"/>
          <w:sz w:val="32"/>
          <w:szCs w:val="32"/>
        </w:rPr>
      </w:pPr>
      <w:r w:rsidRPr="00732DC1">
        <w:rPr>
          <w:rFonts w:asciiTheme="majorBidi" w:hAnsiTheme="majorBidi" w:cstheme="majorBidi"/>
          <w:sz w:val="32"/>
          <w:szCs w:val="32"/>
        </w:rPr>
        <w:t>20 000ha</w:t>
      </w:r>
      <w:r w:rsidRPr="00732DC1">
        <w:rPr>
          <w:rFonts w:asciiTheme="majorBidi" w:hAnsiTheme="majorBidi" w:cstheme="majorBidi"/>
          <w:sz w:val="32"/>
          <w:szCs w:val="32"/>
        </w:rPr>
        <w:t>bts ≤Les moyennes villes ≤ 50 000 habts;</w:t>
      </w:r>
    </w:p>
    <w:p w:rsidR="00000000" w:rsidRPr="00732DC1" w:rsidRDefault="0096565D" w:rsidP="00732DC1">
      <w:pPr>
        <w:numPr>
          <w:ilvl w:val="0"/>
          <w:numId w:val="11"/>
        </w:numPr>
        <w:rPr>
          <w:rFonts w:asciiTheme="majorBidi" w:hAnsiTheme="majorBidi" w:cstheme="majorBidi"/>
          <w:sz w:val="32"/>
          <w:szCs w:val="32"/>
        </w:rPr>
      </w:pPr>
      <w:r w:rsidRPr="00732DC1">
        <w:rPr>
          <w:rFonts w:asciiTheme="majorBidi" w:hAnsiTheme="majorBidi" w:cstheme="majorBidi"/>
          <w:sz w:val="32"/>
          <w:szCs w:val="32"/>
        </w:rPr>
        <w:t>10 000 habts ≤ les petites villes ≤ 20 000habts.</w:t>
      </w:r>
    </w:p>
    <w:p w:rsidR="00000000" w:rsidRPr="00732DC1" w:rsidRDefault="0096565D" w:rsidP="00732DC1">
      <w:pPr>
        <w:numPr>
          <w:ilvl w:val="0"/>
          <w:numId w:val="11"/>
        </w:numPr>
        <w:rPr>
          <w:rFonts w:asciiTheme="majorBidi" w:hAnsiTheme="majorBidi" w:cstheme="majorBidi"/>
          <w:sz w:val="32"/>
          <w:szCs w:val="32"/>
        </w:rPr>
      </w:pPr>
      <w:r w:rsidRPr="00732DC1">
        <w:rPr>
          <w:rFonts w:asciiTheme="majorBidi" w:hAnsiTheme="majorBidi" w:cstheme="majorBidi"/>
          <w:sz w:val="32"/>
          <w:szCs w:val="32"/>
        </w:rPr>
        <w:t>Les métropoles quand à elles, sont définies par le Schéma Régional d’Aménagement du Territoire ( SRAT) qui en dénombre 04:Alger, Oran, Constantine et Annaba.</w:t>
      </w:r>
    </w:p>
    <w:p w:rsidR="00000000" w:rsidRPr="00732DC1" w:rsidRDefault="0096565D" w:rsidP="00082034">
      <w:pPr>
        <w:rPr>
          <w:rFonts w:asciiTheme="majorBidi" w:hAnsiTheme="majorBidi" w:cstheme="majorBidi"/>
          <w:sz w:val="32"/>
          <w:szCs w:val="32"/>
        </w:rPr>
      </w:pPr>
      <w:r w:rsidRPr="00732DC1">
        <w:rPr>
          <w:rFonts w:asciiTheme="majorBidi" w:hAnsiTheme="majorBidi" w:cstheme="majorBidi"/>
          <w:sz w:val="32"/>
          <w:szCs w:val="32"/>
        </w:rPr>
        <w:t>À moi</w:t>
      </w:r>
      <w:r w:rsidRPr="00732DC1">
        <w:rPr>
          <w:rFonts w:asciiTheme="majorBidi" w:hAnsiTheme="majorBidi" w:cstheme="majorBidi"/>
          <w:sz w:val="32"/>
          <w:szCs w:val="32"/>
        </w:rPr>
        <w:t xml:space="preserve">ns de 10 000 Habitants ceux sont des agglomérations urbaines ou rurales: </w:t>
      </w:r>
    </w:p>
    <w:p w:rsidR="00000000" w:rsidRPr="00732DC1" w:rsidRDefault="0096565D" w:rsidP="00732DC1">
      <w:pPr>
        <w:numPr>
          <w:ilvl w:val="2"/>
          <w:numId w:val="11"/>
        </w:numPr>
        <w:rPr>
          <w:rFonts w:asciiTheme="majorBidi" w:hAnsiTheme="majorBidi" w:cstheme="majorBidi"/>
          <w:sz w:val="32"/>
          <w:szCs w:val="32"/>
        </w:rPr>
      </w:pPr>
      <w:r w:rsidRPr="00732DC1">
        <w:rPr>
          <w:rFonts w:asciiTheme="majorBidi" w:hAnsiTheme="majorBidi" w:cstheme="majorBidi"/>
          <w:sz w:val="32"/>
          <w:szCs w:val="32"/>
        </w:rPr>
        <w:t xml:space="preserve">les L’agglomération où est situé le siège de l’Assemblée Populaire Communale est dite Agglomération Chef-lieu (A.C.L), </w:t>
      </w:r>
    </w:p>
    <w:p w:rsidR="00000000" w:rsidRPr="00732DC1" w:rsidRDefault="0096565D" w:rsidP="00732DC1">
      <w:pPr>
        <w:numPr>
          <w:ilvl w:val="2"/>
          <w:numId w:val="11"/>
        </w:numPr>
        <w:rPr>
          <w:rFonts w:asciiTheme="majorBidi" w:hAnsiTheme="majorBidi" w:cstheme="majorBidi"/>
          <w:sz w:val="32"/>
          <w:szCs w:val="32"/>
        </w:rPr>
      </w:pPr>
      <w:r w:rsidRPr="00732DC1">
        <w:rPr>
          <w:rFonts w:asciiTheme="majorBidi" w:hAnsiTheme="majorBidi" w:cstheme="majorBidi"/>
          <w:sz w:val="32"/>
          <w:szCs w:val="32"/>
        </w:rPr>
        <w:t>les autres agglomérations d’une même commune sont dites aggl</w:t>
      </w:r>
      <w:r w:rsidRPr="00732DC1">
        <w:rPr>
          <w:rFonts w:asciiTheme="majorBidi" w:hAnsiTheme="majorBidi" w:cstheme="majorBidi"/>
          <w:sz w:val="32"/>
          <w:szCs w:val="32"/>
        </w:rPr>
        <w:t xml:space="preserve">omérations secondaires (A.S) </w:t>
      </w:r>
    </w:p>
    <w:p w:rsidR="00000000" w:rsidRPr="00732DC1" w:rsidRDefault="0096565D" w:rsidP="00732DC1">
      <w:pPr>
        <w:numPr>
          <w:ilvl w:val="2"/>
          <w:numId w:val="11"/>
        </w:numPr>
        <w:rPr>
          <w:rFonts w:asciiTheme="majorBidi" w:hAnsiTheme="majorBidi" w:cstheme="majorBidi"/>
          <w:b/>
          <w:bCs/>
          <w:sz w:val="32"/>
          <w:szCs w:val="32"/>
        </w:rPr>
      </w:pPr>
      <w:r w:rsidRPr="00732DC1">
        <w:rPr>
          <w:rFonts w:asciiTheme="majorBidi" w:hAnsiTheme="majorBidi" w:cstheme="majorBidi"/>
          <w:sz w:val="32"/>
          <w:szCs w:val="32"/>
        </w:rPr>
        <w:t>les agglomérations qui s’étendent sur plusieurs communes sont dites Agglomérations intercommunales (AIC).</w:t>
      </w:r>
    </w:p>
    <w:p w:rsidR="00732DC1" w:rsidRDefault="00082034" w:rsidP="00082034">
      <w:pPr>
        <w:rPr>
          <w:rFonts w:asciiTheme="majorBidi" w:hAnsiTheme="majorBidi" w:cstheme="majorBidi"/>
          <w:b/>
          <w:bCs/>
          <w:sz w:val="32"/>
          <w:szCs w:val="32"/>
        </w:rPr>
      </w:pPr>
      <w:r>
        <w:rPr>
          <w:rFonts w:asciiTheme="majorBidi" w:hAnsiTheme="majorBidi" w:cstheme="majorBidi"/>
          <w:b/>
          <w:bCs/>
          <w:sz w:val="32"/>
          <w:szCs w:val="32"/>
        </w:rPr>
        <w:t>7.</w:t>
      </w:r>
      <w:r w:rsidRPr="00082034">
        <w:rPr>
          <w:rFonts w:ascii="Calibri" w:eastAsia="+mj-ea" w:hAnsi="Calibri" w:cs="+mj-cs"/>
          <w:color w:val="000000"/>
          <w:kern w:val="24"/>
          <w:sz w:val="80"/>
          <w:szCs w:val="80"/>
        </w:rPr>
        <w:t xml:space="preserve"> </w:t>
      </w:r>
      <w:r w:rsidRPr="00082034">
        <w:rPr>
          <w:rFonts w:asciiTheme="majorBidi" w:hAnsiTheme="majorBidi" w:cstheme="majorBidi"/>
          <w:b/>
          <w:bCs/>
          <w:sz w:val="32"/>
          <w:szCs w:val="32"/>
        </w:rPr>
        <w:t>Les stratifications retenues en Algérie</w:t>
      </w:r>
      <w:r>
        <w:rPr>
          <w:rFonts w:asciiTheme="majorBidi" w:hAnsiTheme="majorBidi" w:cstheme="majorBidi"/>
          <w:b/>
          <w:bCs/>
          <w:sz w:val="32"/>
          <w:szCs w:val="32"/>
        </w:rPr>
        <w:t>.</w:t>
      </w:r>
    </w:p>
    <w:p w:rsidR="00000000" w:rsidRPr="00082034" w:rsidRDefault="0096565D" w:rsidP="00082034">
      <w:pPr>
        <w:rPr>
          <w:rFonts w:asciiTheme="majorBidi" w:hAnsiTheme="majorBidi" w:cstheme="majorBidi"/>
          <w:sz w:val="32"/>
          <w:szCs w:val="32"/>
        </w:rPr>
      </w:pPr>
      <w:r w:rsidRPr="00082034">
        <w:rPr>
          <w:rFonts w:asciiTheme="majorBidi" w:hAnsiTheme="majorBidi" w:cstheme="majorBidi"/>
          <w:sz w:val="32"/>
          <w:szCs w:val="32"/>
        </w:rPr>
        <w:t>Il existe en Algérie deux types de stratification des agglomérations urbaines</w:t>
      </w:r>
      <w:r w:rsidRPr="00082034">
        <w:rPr>
          <w:rFonts w:asciiTheme="majorBidi" w:hAnsiTheme="majorBidi" w:cstheme="majorBidi"/>
          <w:sz w:val="32"/>
          <w:szCs w:val="32"/>
        </w:rPr>
        <w:t xml:space="preserve"> : </w:t>
      </w:r>
    </w:p>
    <w:p w:rsidR="00000000" w:rsidRPr="00082034" w:rsidRDefault="0096565D" w:rsidP="00082034">
      <w:pPr>
        <w:numPr>
          <w:ilvl w:val="2"/>
          <w:numId w:val="12"/>
        </w:numPr>
        <w:rPr>
          <w:rFonts w:asciiTheme="majorBidi" w:hAnsiTheme="majorBidi" w:cstheme="majorBidi"/>
          <w:sz w:val="32"/>
          <w:szCs w:val="32"/>
        </w:rPr>
      </w:pPr>
      <w:r w:rsidRPr="00082034">
        <w:rPr>
          <w:rFonts w:asciiTheme="majorBidi" w:hAnsiTheme="majorBidi" w:cstheme="majorBidi"/>
          <w:sz w:val="32"/>
          <w:szCs w:val="32"/>
        </w:rPr>
        <w:t xml:space="preserve">les stratifications de type légal ; </w:t>
      </w:r>
    </w:p>
    <w:p w:rsidR="00000000" w:rsidRPr="00082034" w:rsidRDefault="0096565D" w:rsidP="00082034">
      <w:pPr>
        <w:numPr>
          <w:ilvl w:val="2"/>
          <w:numId w:val="12"/>
        </w:numPr>
        <w:rPr>
          <w:rFonts w:asciiTheme="majorBidi" w:hAnsiTheme="majorBidi" w:cstheme="majorBidi"/>
          <w:sz w:val="32"/>
          <w:szCs w:val="32"/>
        </w:rPr>
      </w:pPr>
      <w:r w:rsidRPr="00082034">
        <w:rPr>
          <w:rFonts w:asciiTheme="majorBidi" w:hAnsiTheme="majorBidi" w:cstheme="majorBidi"/>
          <w:sz w:val="32"/>
          <w:szCs w:val="32"/>
        </w:rPr>
        <w:t>les stratifications de type statistique.</w:t>
      </w:r>
    </w:p>
    <w:p w:rsidR="00082034" w:rsidRPr="00082034" w:rsidRDefault="00082034" w:rsidP="00082034">
      <w:pPr>
        <w:rPr>
          <w:rFonts w:asciiTheme="majorBidi" w:hAnsiTheme="majorBidi" w:cstheme="majorBidi"/>
          <w:sz w:val="32"/>
          <w:szCs w:val="32"/>
        </w:rPr>
      </w:pPr>
      <w:r w:rsidRPr="00082034">
        <w:rPr>
          <w:rFonts w:asciiTheme="majorBidi" w:hAnsiTheme="majorBidi" w:cstheme="majorBidi"/>
          <w:sz w:val="32"/>
          <w:szCs w:val="32"/>
        </w:rPr>
        <w:t>Les strates légales:</w:t>
      </w:r>
    </w:p>
    <w:p w:rsidR="00082034" w:rsidRPr="00082034" w:rsidRDefault="00082034" w:rsidP="00082034">
      <w:pPr>
        <w:rPr>
          <w:rFonts w:asciiTheme="majorBidi" w:hAnsiTheme="majorBidi" w:cstheme="majorBidi"/>
          <w:sz w:val="32"/>
          <w:szCs w:val="32"/>
        </w:rPr>
      </w:pPr>
      <w:r w:rsidRPr="00082034">
        <w:rPr>
          <w:rFonts w:asciiTheme="majorBidi" w:hAnsiTheme="majorBidi" w:cstheme="majorBidi"/>
          <w:sz w:val="32"/>
          <w:szCs w:val="32"/>
        </w:rPr>
        <w:lastRenderedPageBreak/>
        <w:t xml:space="preserve"> Deux textes définissent leur propre stratification. Il s’agit des lois :</w:t>
      </w:r>
    </w:p>
    <w:p w:rsidR="00000000" w:rsidRPr="00082034" w:rsidRDefault="0096565D" w:rsidP="00082034">
      <w:pPr>
        <w:pStyle w:val="Paragraphedeliste"/>
        <w:numPr>
          <w:ilvl w:val="0"/>
          <w:numId w:val="14"/>
        </w:numPr>
        <w:rPr>
          <w:rFonts w:asciiTheme="majorBidi" w:hAnsiTheme="majorBidi" w:cstheme="majorBidi"/>
          <w:sz w:val="32"/>
          <w:szCs w:val="32"/>
        </w:rPr>
      </w:pPr>
      <w:r w:rsidRPr="00082034">
        <w:rPr>
          <w:rFonts w:asciiTheme="majorBidi" w:hAnsiTheme="majorBidi" w:cstheme="majorBidi"/>
          <w:sz w:val="32"/>
          <w:szCs w:val="32"/>
        </w:rPr>
        <w:t xml:space="preserve">N° </w:t>
      </w:r>
      <w:r w:rsidRPr="00082034">
        <w:rPr>
          <w:rFonts w:asciiTheme="majorBidi" w:hAnsiTheme="majorBidi" w:cstheme="majorBidi"/>
          <w:sz w:val="32"/>
          <w:szCs w:val="32"/>
        </w:rPr>
        <w:t xml:space="preserve">2001-20 du 12/12/01 relative à l’aménagement et au développement durable du territoire; </w:t>
      </w:r>
    </w:p>
    <w:p w:rsidR="00000000" w:rsidRPr="00082034" w:rsidRDefault="0096565D" w:rsidP="00082034">
      <w:pPr>
        <w:numPr>
          <w:ilvl w:val="2"/>
          <w:numId w:val="13"/>
        </w:numPr>
        <w:rPr>
          <w:rFonts w:asciiTheme="majorBidi" w:hAnsiTheme="majorBidi" w:cstheme="majorBidi"/>
          <w:sz w:val="32"/>
          <w:szCs w:val="32"/>
        </w:rPr>
      </w:pPr>
      <w:r w:rsidRPr="00082034">
        <w:rPr>
          <w:rFonts w:asciiTheme="majorBidi" w:hAnsiTheme="majorBidi" w:cstheme="majorBidi"/>
          <w:sz w:val="32"/>
          <w:szCs w:val="32"/>
        </w:rPr>
        <w:t xml:space="preserve">N° 2006-06 du 20/02/06 portant loi d’orientation de la ville. </w:t>
      </w: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Default="00082034" w:rsidP="00082034">
      <w:pPr>
        <w:jc w:val="center"/>
        <w:rPr>
          <w:rFonts w:asciiTheme="majorBidi" w:hAnsiTheme="majorBidi" w:cstheme="majorBidi"/>
          <w:sz w:val="32"/>
          <w:szCs w:val="32"/>
        </w:rPr>
      </w:pPr>
    </w:p>
    <w:p w:rsidR="00082034" w:rsidRPr="00082034" w:rsidRDefault="00082034" w:rsidP="00082034">
      <w:pPr>
        <w:jc w:val="center"/>
        <w:rPr>
          <w:rFonts w:asciiTheme="majorBidi" w:hAnsiTheme="majorBidi" w:cstheme="majorBidi"/>
          <w:b/>
          <w:bCs/>
          <w:sz w:val="36"/>
          <w:szCs w:val="36"/>
        </w:rPr>
      </w:pPr>
      <w:r w:rsidRPr="00082034">
        <w:rPr>
          <w:rFonts w:asciiTheme="majorBidi" w:hAnsiTheme="majorBidi" w:cstheme="majorBidi"/>
          <w:b/>
          <w:bCs/>
          <w:sz w:val="36"/>
          <w:szCs w:val="36"/>
        </w:rPr>
        <w:lastRenderedPageBreak/>
        <w:t>Terminologie employée dans la loi 2001-20 Strate Définition.</w:t>
      </w:r>
    </w:p>
    <w:tbl>
      <w:tblPr>
        <w:tblW w:w="9000" w:type="dxa"/>
        <w:tblCellMar>
          <w:left w:w="0" w:type="dxa"/>
          <w:right w:w="0" w:type="dxa"/>
        </w:tblCellMar>
        <w:tblLook w:val="04A0"/>
      </w:tblPr>
      <w:tblGrid>
        <w:gridCol w:w="4500"/>
        <w:gridCol w:w="4500"/>
      </w:tblGrid>
      <w:tr w:rsidR="00082034" w:rsidRPr="00082034" w:rsidTr="00082034">
        <w:trPr>
          <w:trHeight w:val="374"/>
        </w:trPr>
        <w:tc>
          <w:tcPr>
            <w:tcW w:w="45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Strate </w:t>
            </w:r>
          </w:p>
        </w:tc>
        <w:tc>
          <w:tcPr>
            <w:tcW w:w="45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Définitions </w:t>
            </w:r>
          </w:p>
        </w:tc>
      </w:tr>
      <w:tr w:rsidR="00082034" w:rsidRPr="00082034" w:rsidTr="00082034">
        <w:trPr>
          <w:trHeight w:val="1037"/>
        </w:trPr>
        <w:tc>
          <w:tcPr>
            <w:tcW w:w="45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Région-programme d'aménagement et de développement </w:t>
            </w:r>
          </w:p>
        </w:tc>
        <w:tc>
          <w:tcPr>
            <w:tcW w:w="45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Territoire constitué par plusieurs wilayas limitrophes et présentant des caractéristiques physiques et des vocations de développement similaires ou complémentaires </w:t>
            </w:r>
          </w:p>
        </w:tc>
      </w:tr>
      <w:tr w:rsidR="00082034" w:rsidRPr="00082034" w:rsidTr="00082034">
        <w:trPr>
          <w:trHeight w:val="1037"/>
        </w:trPr>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Métropole </w:t>
            </w:r>
          </w:p>
        </w:tc>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Agglomération urbaine dont la population totalise au moins 300 000 habitants et qui a vocation, outre ses fonctions régionales et nationales, à développer des fonctions internationales </w:t>
            </w:r>
          </w:p>
        </w:tc>
      </w:tr>
      <w:tr w:rsidR="00082034" w:rsidRPr="00082034" w:rsidTr="00082034">
        <w:trPr>
          <w:trHeight w:val="800"/>
        </w:trPr>
        <w:tc>
          <w:tcPr>
            <w:tcW w:w="4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Aire métropolitaine </w:t>
            </w:r>
          </w:p>
        </w:tc>
        <w:tc>
          <w:tcPr>
            <w:tcW w:w="4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Territoire à prendre en considération afin de maîtriser et organiser le développement d'une métropole </w:t>
            </w:r>
          </w:p>
        </w:tc>
      </w:tr>
      <w:tr w:rsidR="00082034" w:rsidRPr="00082034" w:rsidTr="00082034">
        <w:trPr>
          <w:trHeight w:val="563"/>
        </w:trPr>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Grande ville </w:t>
            </w:r>
          </w:p>
        </w:tc>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Agglomération urbaine dont la population totalise au moins 100 000 habitants </w:t>
            </w:r>
          </w:p>
        </w:tc>
      </w:tr>
      <w:tr w:rsidR="00082034" w:rsidRPr="00082034" w:rsidTr="00082034">
        <w:trPr>
          <w:trHeight w:val="800"/>
        </w:trPr>
        <w:tc>
          <w:tcPr>
            <w:tcW w:w="4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Ville nouvelle </w:t>
            </w:r>
          </w:p>
        </w:tc>
        <w:tc>
          <w:tcPr>
            <w:tcW w:w="4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Agglomération urbaine programmée dans sa totalité, sur un site vierge ou à partir d'un ou de plusieurs noyaux d'habitat existants </w:t>
            </w:r>
          </w:p>
        </w:tc>
      </w:tr>
      <w:tr w:rsidR="00082034" w:rsidRPr="00082034" w:rsidTr="00082034">
        <w:trPr>
          <w:trHeight w:val="800"/>
        </w:trPr>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Zone sensible </w:t>
            </w:r>
          </w:p>
        </w:tc>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Espace écologiquement fragile où des actions de développement ne peuvent être menées sans tenir compte de sa spécificité </w:t>
            </w:r>
          </w:p>
        </w:tc>
      </w:tr>
    </w:tbl>
    <w:p w:rsidR="00082034" w:rsidRDefault="00082034" w:rsidP="00082034">
      <w:pPr>
        <w:jc w:val="center"/>
        <w:rPr>
          <w:rFonts w:asciiTheme="majorBidi" w:hAnsiTheme="majorBidi" w:cstheme="majorBidi"/>
          <w:b/>
          <w:bCs/>
          <w:sz w:val="32"/>
          <w:szCs w:val="32"/>
        </w:rPr>
      </w:pPr>
    </w:p>
    <w:p w:rsidR="00082034" w:rsidRDefault="00082034" w:rsidP="00082034">
      <w:pPr>
        <w:jc w:val="center"/>
        <w:rPr>
          <w:rFonts w:asciiTheme="majorBidi" w:hAnsiTheme="majorBidi" w:cstheme="majorBidi"/>
          <w:b/>
          <w:bCs/>
          <w:sz w:val="32"/>
          <w:szCs w:val="32"/>
        </w:rPr>
      </w:pPr>
    </w:p>
    <w:p w:rsidR="00082034" w:rsidRDefault="00082034" w:rsidP="00082034">
      <w:pPr>
        <w:jc w:val="center"/>
        <w:rPr>
          <w:rFonts w:asciiTheme="majorBidi" w:hAnsiTheme="majorBidi" w:cstheme="majorBidi"/>
          <w:b/>
          <w:bCs/>
          <w:sz w:val="32"/>
          <w:szCs w:val="32"/>
        </w:rPr>
      </w:pPr>
    </w:p>
    <w:p w:rsidR="00082034" w:rsidRDefault="00082034" w:rsidP="00082034">
      <w:pPr>
        <w:jc w:val="center"/>
        <w:rPr>
          <w:rFonts w:asciiTheme="majorBidi" w:hAnsiTheme="majorBidi" w:cstheme="majorBidi"/>
          <w:b/>
          <w:bCs/>
          <w:sz w:val="32"/>
          <w:szCs w:val="32"/>
        </w:rPr>
      </w:pPr>
    </w:p>
    <w:p w:rsidR="00082034" w:rsidRPr="00082034" w:rsidRDefault="00082034" w:rsidP="00082034">
      <w:pPr>
        <w:jc w:val="center"/>
        <w:rPr>
          <w:rFonts w:asciiTheme="majorBidi" w:hAnsiTheme="majorBidi" w:cstheme="majorBidi"/>
          <w:b/>
          <w:bCs/>
          <w:sz w:val="36"/>
          <w:szCs w:val="36"/>
        </w:rPr>
      </w:pPr>
      <w:r w:rsidRPr="00082034">
        <w:rPr>
          <w:rFonts w:asciiTheme="majorBidi" w:hAnsiTheme="majorBidi" w:cstheme="majorBidi"/>
          <w:b/>
          <w:bCs/>
          <w:sz w:val="36"/>
          <w:szCs w:val="36"/>
        </w:rPr>
        <w:t>Terminologie employée dans la loi 2006-06</w:t>
      </w:r>
    </w:p>
    <w:p w:rsidR="00082034" w:rsidRDefault="00082034" w:rsidP="00082034">
      <w:pPr>
        <w:rPr>
          <w:rFonts w:asciiTheme="majorBidi" w:hAnsiTheme="majorBidi" w:cstheme="majorBidi"/>
          <w:b/>
          <w:bCs/>
          <w:sz w:val="32"/>
          <w:szCs w:val="32"/>
        </w:rPr>
      </w:pPr>
    </w:p>
    <w:tbl>
      <w:tblPr>
        <w:tblW w:w="7260" w:type="dxa"/>
        <w:jc w:val="center"/>
        <w:tblCellMar>
          <w:left w:w="0" w:type="dxa"/>
          <w:right w:w="0" w:type="dxa"/>
        </w:tblCellMar>
        <w:tblLook w:val="04A0"/>
      </w:tblPr>
      <w:tblGrid>
        <w:gridCol w:w="3630"/>
        <w:gridCol w:w="3630"/>
      </w:tblGrid>
      <w:tr w:rsidR="00082034" w:rsidRPr="00082034" w:rsidTr="00082034">
        <w:trPr>
          <w:trHeight w:val="837"/>
          <w:jc w:val="center"/>
        </w:trPr>
        <w:tc>
          <w:tcPr>
            <w:tcW w:w="36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Strate </w:t>
            </w:r>
          </w:p>
        </w:tc>
        <w:tc>
          <w:tcPr>
            <w:tcW w:w="36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Définition</w:t>
            </w:r>
          </w:p>
        </w:tc>
      </w:tr>
      <w:tr w:rsidR="00082034" w:rsidRPr="00082034" w:rsidTr="00082034">
        <w:trPr>
          <w:trHeight w:val="1914"/>
          <w:jc w:val="center"/>
        </w:trPr>
        <w:tc>
          <w:tcPr>
            <w:tcW w:w="36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Ville </w:t>
            </w:r>
          </w:p>
        </w:tc>
        <w:tc>
          <w:tcPr>
            <w:tcW w:w="36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Agglomération urbaine ayant une taille de population supérieure à 100 000 habitants et disposant de fonctions administratives, économiques, sociales et culturelles </w:t>
            </w:r>
          </w:p>
        </w:tc>
      </w:tr>
      <w:tr w:rsidR="00082034" w:rsidRPr="00082034" w:rsidTr="00082034">
        <w:trPr>
          <w:trHeight w:val="837"/>
          <w:jc w:val="center"/>
        </w:trPr>
        <w:tc>
          <w:tcPr>
            <w:tcW w:w="36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Ville moyenne </w:t>
            </w:r>
          </w:p>
        </w:tc>
        <w:tc>
          <w:tcPr>
            <w:tcW w:w="36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Agglomération urbaine dont la population est comprise entre 50 000 et 100 000 hab </w:t>
            </w:r>
          </w:p>
        </w:tc>
      </w:tr>
      <w:tr w:rsidR="00082034" w:rsidRPr="00082034" w:rsidTr="00082034">
        <w:trPr>
          <w:trHeight w:val="837"/>
          <w:jc w:val="center"/>
        </w:trPr>
        <w:tc>
          <w:tcPr>
            <w:tcW w:w="36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Petite ville </w:t>
            </w:r>
          </w:p>
        </w:tc>
        <w:tc>
          <w:tcPr>
            <w:tcW w:w="36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Agglomération urbaine dont la population est comprise entre 20 000 et 50 000 hab </w:t>
            </w:r>
          </w:p>
        </w:tc>
      </w:tr>
      <w:tr w:rsidR="00082034" w:rsidRPr="00082034" w:rsidTr="00082034">
        <w:trPr>
          <w:trHeight w:val="837"/>
          <w:jc w:val="center"/>
        </w:trPr>
        <w:tc>
          <w:tcPr>
            <w:tcW w:w="36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Agglomération urbaine </w:t>
            </w:r>
          </w:p>
        </w:tc>
        <w:tc>
          <w:tcPr>
            <w:tcW w:w="36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Espace urbain abritant une population agglomérée d'au moins 5 000 hab </w:t>
            </w:r>
          </w:p>
        </w:tc>
      </w:tr>
      <w:tr w:rsidR="00082034" w:rsidRPr="00082034" w:rsidTr="00082034">
        <w:trPr>
          <w:trHeight w:val="1914"/>
          <w:jc w:val="center"/>
        </w:trPr>
        <w:tc>
          <w:tcPr>
            <w:tcW w:w="36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Quartier </w:t>
            </w:r>
          </w:p>
        </w:tc>
        <w:tc>
          <w:tcPr>
            <w:tcW w:w="36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24"/>
                <w:szCs w:val="24"/>
              </w:rPr>
            </w:pPr>
            <w:r w:rsidRPr="00082034">
              <w:rPr>
                <w:rFonts w:asciiTheme="majorBidi" w:hAnsiTheme="majorBidi" w:cstheme="majorBidi"/>
                <w:b/>
                <w:bCs/>
                <w:sz w:val="24"/>
                <w:szCs w:val="24"/>
              </w:rPr>
              <w:t xml:space="preserve">Partie de ville délimitée sur la base d'une combinaison de données relatives à l'état du tissu urbain, à sa structure, à sa composition et au nombre d'habitants y résidant </w:t>
            </w:r>
          </w:p>
        </w:tc>
      </w:tr>
    </w:tbl>
    <w:p w:rsidR="00082034" w:rsidRDefault="00082034" w:rsidP="00082034">
      <w:pPr>
        <w:jc w:val="center"/>
        <w:rPr>
          <w:rFonts w:asciiTheme="majorBidi" w:hAnsiTheme="majorBidi" w:cstheme="majorBidi"/>
          <w:b/>
          <w:bCs/>
          <w:sz w:val="32"/>
          <w:szCs w:val="32"/>
        </w:rPr>
      </w:pPr>
    </w:p>
    <w:p w:rsidR="00082034" w:rsidRDefault="00082034" w:rsidP="00082034">
      <w:pPr>
        <w:jc w:val="center"/>
        <w:rPr>
          <w:rFonts w:asciiTheme="majorBidi" w:hAnsiTheme="majorBidi" w:cstheme="majorBidi"/>
          <w:b/>
          <w:bCs/>
          <w:sz w:val="32"/>
          <w:szCs w:val="32"/>
        </w:rPr>
      </w:pPr>
    </w:p>
    <w:p w:rsidR="00082034" w:rsidRDefault="00082034" w:rsidP="00082034">
      <w:pPr>
        <w:rPr>
          <w:rFonts w:asciiTheme="majorBidi" w:hAnsiTheme="majorBidi" w:cstheme="majorBidi"/>
          <w:b/>
          <w:bCs/>
          <w:sz w:val="32"/>
          <w:szCs w:val="32"/>
        </w:rPr>
      </w:pPr>
    </w:p>
    <w:p w:rsidR="00082034" w:rsidRDefault="00082034" w:rsidP="00082034">
      <w:pPr>
        <w:jc w:val="center"/>
        <w:rPr>
          <w:rFonts w:asciiTheme="majorBidi" w:hAnsiTheme="majorBidi" w:cstheme="majorBidi"/>
          <w:b/>
          <w:bCs/>
          <w:sz w:val="36"/>
          <w:szCs w:val="36"/>
        </w:rPr>
      </w:pPr>
      <w:r w:rsidRPr="00082034">
        <w:rPr>
          <w:rFonts w:asciiTheme="majorBidi" w:hAnsiTheme="majorBidi" w:cstheme="majorBidi"/>
          <w:b/>
          <w:bCs/>
          <w:sz w:val="36"/>
          <w:szCs w:val="36"/>
        </w:rPr>
        <w:lastRenderedPageBreak/>
        <w:t>Strates définies par les deux lois 2001-20 et 2006-06</w:t>
      </w:r>
      <w:r>
        <w:rPr>
          <w:rFonts w:asciiTheme="majorBidi" w:hAnsiTheme="majorBidi" w:cstheme="majorBidi"/>
          <w:b/>
          <w:bCs/>
          <w:sz w:val="36"/>
          <w:szCs w:val="36"/>
        </w:rPr>
        <w:t>.</w:t>
      </w:r>
    </w:p>
    <w:tbl>
      <w:tblPr>
        <w:tblW w:w="8060" w:type="dxa"/>
        <w:jc w:val="center"/>
        <w:tblCellMar>
          <w:left w:w="0" w:type="dxa"/>
          <w:right w:w="0" w:type="dxa"/>
        </w:tblCellMar>
        <w:tblLook w:val="04A0"/>
      </w:tblPr>
      <w:tblGrid>
        <w:gridCol w:w="1091"/>
        <w:gridCol w:w="2333"/>
        <w:gridCol w:w="4636"/>
      </w:tblGrid>
      <w:tr w:rsidR="00082034" w:rsidRPr="00082034" w:rsidTr="00082034">
        <w:trPr>
          <w:trHeight w:val="392"/>
          <w:jc w:val="center"/>
        </w:trPr>
        <w:tc>
          <w:tcPr>
            <w:tcW w:w="11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32"/>
                <w:szCs w:val="32"/>
              </w:rPr>
            </w:pPr>
            <w:r w:rsidRPr="00082034">
              <w:rPr>
                <w:rFonts w:asciiTheme="majorBidi" w:hAnsiTheme="majorBidi" w:cstheme="majorBidi"/>
                <w:b/>
                <w:bCs/>
                <w:sz w:val="32"/>
                <w:szCs w:val="32"/>
              </w:rPr>
              <w:t xml:space="preserve">Loi </w:t>
            </w:r>
          </w:p>
        </w:tc>
        <w:tc>
          <w:tcPr>
            <w:tcW w:w="19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32"/>
                <w:szCs w:val="32"/>
              </w:rPr>
            </w:pPr>
            <w:r w:rsidRPr="00082034">
              <w:rPr>
                <w:rFonts w:asciiTheme="majorBidi" w:hAnsiTheme="majorBidi" w:cstheme="majorBidi"/>
                <w:b/>
                <w:bCs/>
                <w:sz w:val="32"/>
                <w:szCs w:val="32"/>
              </w:rPr>
              <w:t xml:space="preserve">Strate </w:t>
            </w:r>
          </w:p>
        </w:tc>
        <w:tc>
          <w:tcPr>
            <w:tcW w:w="50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32"/>
                <w:szCs w:val="32"/>
              </w:rPr>
            </w:pPr>
            <w:r w:rsidRPr="00082034">
              <w:rPr>
                <w:rFonts w:asciiTheme="majorBidi" w:hAnsiTheme="majorBidi" w:cstheme="majorBidi"/>
                <w:b/>
                <w:bCs/>
                <w:sz w:val="32"/>
                <w:szCs w:val="32"/>
              </w:rPr>
              <w:t xml:space="preserve">Définition </w:t>
            </w:r>
          </w:p>
        </w:tc>
      </w:tr>
      <w:tr w:rsidR="00082034" w:rsidRPr="00082034" w:rsidTr="00082034">
        <w:trPr>
          <w:trHeight w:val="1255"/>
          <w:jc w:val="center"/>
        </w:trPr>
        <w:tc>
          <w:tcPr>
            <w:tcW w:w="11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32"/>
                <w:szCs w:val="32"/>
              </w:rPr>
            </w:pPr>
            <w:r w:rsidRPr="00082034">
              <w:rPr>
                <w:rFonts w:asciiTheme="majorBidi" w:hAnsiTheme="majorBidi" w:cstheme="majorBidi"/>
                <w:b/>
                <w:bCs/>
                <w:sz w:val="32"/>
                <w:szCs w:val="32"/>
              </w:rPr>
              <w:t>2001-20</w:t>
            </w:r>
          </w:p>
        </w:tc>
        <w:tc>
          <w:tcPr>
            <w:tcW w:w="19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32"/>
                <w:szCs w:val="32"/>
              </w:rPr>
            </w:pPr>
            <w:r w:rsidRPr="00082034">
              <w:rPr>
                <w:rFonts w:asciiTheme="majorBidi" w:hAnsiTheme="majorBidi" w:cstheme="majorBidi"/>
                <w:b/>
                <w:bCs/>
                <w:sz w:val="32"/>
                <w:szCs w:val="32"/>
              </w:rPr>
              <w:t xml:space="preserve">Métropole. </w:t>
            </w:r>
          </w:p>
        </w:tc>
        <w:tc>
          <w:tcPr>
            <w:tcW w:w="50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32"/>
                <w:szCs w:val="32"/>
              </w:rPr>
            </w:pPr>
            <w:r w:rsidRPr="00082034">
              <w:rPr>
                <w:rFonts w:asciiTheme="majorBidi" w:hAnsiTheme="majorBidi" w:cstheme="majorBidi"/>
                <w:b/>
                <w:bCs/>
                <w:sz w:val="32"/>
                <w:szCs w:val="32"/>
              </w:rPr>
              <w:t xml:space="preserve">Agglomération urbaine dont la population totalise au moins 300 000 hab et qui a vocation, outre ses fonctions régionales et nationales, à développer des fonctions internationales </w:t>
            </w:r>
          </w:p>
        </w:tc>
      </w:tr>
      <w:tr w:rsidR="00082034" w:rsidRPr="00082034" w:rsidTr="00082034">
        <w:trPr>
          <w:trHeight w:val="676"/>
          <w:jc w:val="center"/>
        </w:trPr>
        <w:tc>
          <w:tcPr>
            <w:tcW w:w="11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82034" w:rsidRPr="00082034" w:rsidRDefault="00082034" w:rsidP="00082034">
            <w:pPr>
              <w:jc w:val="center"/>
              <w:rPr>
                <w:rFonts w:asciiTheme="majorBidi" w:hAnsiTheme="majorBidi" w:cstheme="majorBidi"/>
                <w:b/>
                <w:bCs/>
                <w:sz w:val="32"/>
                <w:szCs w:val="32"/>
              </w:rPr>
            </w:pPr>
          </w:p>
        </w:tc>
        <w:tc>
          <w:tcPr>
            <w:tcW w:w="19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32"/>
                <w:szCs w:val="32"/>
              </w:rPr>
            </w:pPr>
            <w:r w:rsidRPr="00082034">
              <w:rPr>
                <w:rFonts w:asciiTheme="majorBidi" w:hAnsiTheme="majorBidi" w:cstheme="majorBidi"/>
                <w:b/>
                <w:bCs/>
                <w:sz w:val="32"/>
                <w:szCs w:val="32"/>
              </w:rPr>
              <w:t xml:space="preserve">Grande ville </w:t>
            </w:r>
          </w:p>
        </w:tc>
        <w:tc>
          <w:tcPr>
            <w:tcW w:w="50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32"/>
                <w:szCs w:val="32"/>
              </w:rPr>
            </w:pPr>
            <w:r w:rsidRPr="00082034">
              <w:rPr>
                <w:rFonts w:asciiTheme="majorBidi" w:hAnsiTheme="majorBidi" w:cstheme="majorBidi"/>
                <w:b/>
                <w:bCs/>
                <w:sz w:val="32"/>
                <w:szCs w:val="32"/>
              </w:rPr>
              <w:t xml:space="preserve">Agglomération urbaine dont la population totalise au moins 100 000 hab </w:t>
            </w:r>
          </w:p>
        </w:tc>
      </w:tr>
      <w:tr w:rsidR="00082034" w:rsidRPr="00082034" w:rsidTr="00082034">
        <w:trPr>
          <w:trHeight w:val="676"/>
          <w:jc w:val="center"/>
        </w:trPr>
        <w:tc>
          <w:tcPr>
            <w:tcW w:w="11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32"/>
                <w:szCs w:val="32"/>
              </w:rPr>
            </w:pPr>
            <w:r w:rsidRPr="00082034">
              <w:rPr>
                <w:rFonts w:asciiTheme="majorBidi" w:hAnsiTheme="majorBidi" w:cstheme="majorBidi"/>
                <w:b/>
                <w:bCs/>
                <w:sz w:val="32"/>
                <w:szCs w:val="32"/>
              </w:rPr>
              <w:t xml:space="preserve">2006-06 </w:t>
            </w:r>
          </w:p>
        </w:tc>
        <w:tc>
          <w:tcPr>
            <w:tcW w:w="19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32"/>
                <w:szCs w:val="32"/>
              </w:rPr>
            </w:pPr>
            <w:r w:rsidRPr="00082034">
              <w:rPr>
                <w:rFonts w:asciiTheme="majorBidi" w:hAnsiTheme="majorBidi" w:cstheme="majorBidi"/>
                <w:b/>
                <w:bCs/>
                <w:sz w:val="32"/>
                <w:szCs w:val="32"/>
              </w:rPr>
              <w:t xml:space="preserve">Ville moyenne </w:t>
            </w:r>
          </w:p>
        </w:tc>
        <w:tc>
          <w:tcPr>
            <w:tcW w:w="50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32"/>
                <w:szCs w:val="32"/>
              </w:rPr>
            </w:pPr>
            <w:r w:rsidRPr="00082034">
              <w:rPr>
                <w:rFonts w:asciiTheme="majorBidi" w:hAnsiTheme="majorBidi" w:cstheme="majorBidi"/>
                <w:b/>
                <w:bCs/>
                <w:sz w:val="32"/>
                <w:szCs w:val="32"/>
              </w:rPr>
              <w:t xml:space="preserve">Agglomération urbaine dont la population est comprise entre 50 000 et 100 000 hab. </w:t>
            </w:r>
          </w:p>
        </w:tc>
      </w:tr>
      <w:tr w:rsidR="00082034" w:rsidRPr="00082034" w:rsidTr="00082034">
        <w:trPr>
          <w:trHeight w:val="676"/>
          <w:jc w:val="center"/>
        </w:trPr>
        <w:tc>
          <w:tcPr>
            <w:tcW w:w="11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82034" w:rsidRPr="00082034" w:rsidRDefault="00082034" w:rsidP="00082034">
            <w:pPr>
              <w:jc w:val="center"/>
              <w:rPr>
                <w:rFonts w:asciiTheme="majorBidi" w:hAnsiTheme="majorBidi" w:cstheme="majorBidi"/>
                <w:b/>
                <w:bCs/>
                <w:sz w:val="32"/>
                <w:szCs w:val="32"/>
              </w:rPr>
            </w:pPr>
          </w:p>
        </w:tc>
        <w:tc>
          <w:tcPr>
            <w:tcW w:w="19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32"/>
                <w:szCs w:val="32"/>
              </w:rPr>
            </w:pPr>
            <w:r w:rsidRPr="00082034">
              <w:rPr>
                <w:rFonts w:asciiTheme="majorBidi" w:hAnsiTheme="majorBidi" w:cstheme="majorBidi"/>
                <w:b/>
                <w:bCs/>
                <w:sz w:val="32"/>
                <w:szCs w:val="32"/>
              </w:rPr>
              <w:t xml:space="preserve">Petite ville. </w:t>
            </w:r>
          </w:p>
        </w:tc>
        <w:tc>
          <w:tcPr>
            <w:tcW w:w="50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32"/>
                <w:szCs w:val="32"/>
              </w:rPr>
            </w:pPr>
            <w:r w:rsidRPr="00082034">
              <w:rPr>
                <w:rFonts w:asciiTheme="majorBidi" w:hAnsiTheme="majorBidi" w:cstheme="majorBidi"/>
                <w:b/>
                <w:bCs/>
                <w:sz w:val="32"/>
                <w:szCs w:val="32"/>
              </w:rPr>
              <w:t xml:space="preserve">Agglomération urbaine dont la population est comprise entre 20 000 et 50 000 hab </w:t>
            </w:r>
          </w:p>
        </w:tc>
      </w:tr>
      <w:tr w:rsidR="00082034" w:rsidRPr="00082034" w:rsidTr="00082034">
        <w:trPr>
          <w:trHeight w:val="676"/>
          <w:jc w:val="center"/>
        </w:trPr>
        <w:tc>
          <w:tcPr>
            <w:tcW w:w="11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82034" w:rsidRPr="00082034" w:rsidRDefault="00082034" w:rsidP="00082034">
            <w:pPr>
              <w:jc w:val="center"/>
              <w:rPr>
                <w:rFonts w:asciiTheme="majorBidi" w:hAnsiTheme="majorBidi" w:cstheme="majorBidi"/>
                <w:b/>
                <w:bCs/>
                <w:sz w:val="32"/>
                <w:szCs w:val="32"/>
              </w:rPr>
            </w:pPr>
          </w:p>
        </w:tc>
        <w:tc>
          <w:tcPr>
            <w:tcW w:w="19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32"/>
                <w:szCs w:val="32"/>
              </w:rPr>
            </w:pPr>
            <w:r w:rsidRPr="00082034">
              <w:rPr>
                <w:rFonts w:asciiTheme="majorBidi" w:hAnsiTheme="majorBidi" w:cstheme="majorBidi"/>
                <w:b/>
                <w:bCs/>
                <w:sz w:val="32"/>
                <w:szCs w:val="32"/>
              </w:rPr>
              <w:t xml:space="preserve">Agglomération </w:t>
            </w:r>
          </w:p>
        </w:tc>
        <w:tc>
          <w:tcPr>
            <w:tcW w:w="50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00000" w:rsidRPr="00082034" w:rsidRDefault="00082034" w:rsidP="00082034">
            <w:pPr>
              <w:jc w:val="center"/>
              <w:rPr>
                <w:rFonts w:asciiTheme="majorBidi" w:hAnsiTheme="majorBidi" w:cstheme="majorBidi"/>
                <w:b/>
                <w:bCs/>
                <w:sz w:val="32"/>
                <w:szCs w:val="32"/>
              </w:rPr>
            </w:pPr>
            <w:r w:rsidRPr="00082034">
              <w:rPr>
                <w:rFonts w:asciiTheme="majorBidi" w:hAnsiTheme="majorBidi" w:cstheme="majorBidi"/>
                <w:b/>
                <w:bCs/>
                <w:sz w:val="32"/>
                <w:szCs w:val="32"/>
              </w:rPr>
              <w:t xml:space="preserve">urbaine Espace urbain abritant une population agglomérée d'au moins 5 000 hab. </w:t>
            </w:r>
          </w:p>
        </w:tc>
      </w:tr>
    </w:tbl>
    <w:p w:rsidR="00082034" w:rsidRPr="00082034" w:rsidRDefault="00082034" w:rsidP="00082034">
      <w:pPr>
        <w:jc w:val="center"/>
        <w:rPr>
          <w:rFonts w:asciiTheme="majorBidi" w:hAnsiTheme="majorBidi" w:cstheme="majorBidi"/>
          <w:b/>
          <w:bCs/>
          <w:sz w:val="36"/>
          <w:szCs w:val="36"/>
        </w:rPr>
      </w:pPr>
    </w:p>
    <w:sectPr w:rsidR="00082034" w:rsidRPr="00082034" w:rsidSect="00907C9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65D" w:rsidRDefault="0096565D" w:rsidP="0087288F">
      <w:pPr>
        <w:spacing w:after="0" w:line="240" w:lineRule="auto"/>
      </w:pPr>
      <w:r>
        <w:separator/>
      </w:r>
    </w:p>
  </w:endnote>
  <w:endnote w:type="continuationSeparator" w:id="1">
    <w:p w:rsidR="0096565D" w:rsidRDefault="0096565D" w:rsidP="00872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723288"/>
      <w:docPartObj>
        <w:docPartGallery w:val="Page Numbers (Bottom of Page)"/>
        <w:docPartUnique/>
      </w:docPartObj>
    </w:sdtPr>
    <w:sdtContent>
      <w:p w:rsidR="0087288F" w:rsidRDefault="0087288F">
        <w:pPr>
          <w:pStyle w:val="Pieddepage"/>
        </w:pPr>
        <w:r>
          <w:rPr>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87288F" w:rsidRDefault="0087288F">
                    <w:pPr>
                      <w:jc w:val="center"/>
                    </w:pPr>
                    <w:fldSimple w:instr=" PAGE    \* MERGEFORMAT ">
                      <w:r w:rsidR="00082034" w:rsidRPr="00082034">
                        <w:rPr>
                          <w:sz w:val="16"/>
                          <w:szCs w:val="16"/>
                        </w:rPr>
                        <w:t>11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65D" w:rsidRDefault="0096565D" w:rsidP="0087288F">
      <w:pPr>
        <w:spacing w:after="0" w:line="240" w:lineRule="auto"/>
      </w:pPr>
      <w:r>
        <w:separator/>
      </w:r>
    </w:p>
  </w:footnote>
  <w:footnote w:type="continuationSeparator" w:id="1">
    <w:p w:rsidR="0096565D" w:rsidRDefault="0096565D" w:rsidP="0087288F">
      <w:pPr>
        <w:spacing w:after="0" w:line="240" w:lineRule="auto"/>
      </w:pPr>
      <w:r>
        <w:continuationSeparator/>
      </w:r>
    </w:p>
  </w:footnote>
  <w:footnote w:id="2">
    <w:p w:rsidR="0087288F" w:rsidRPr="0087288F" w:rsidRDefault="0087288F" w:rsidP="0087288F">
      <w:pPr>
        <w:pStyle w:val="Notedebasdepage"/>
      </w:pPr>
      <w:r>
        <w:rPr>
          <w:rStyle w:val="Appelnotedebasdep"/>
        </w:rPr>
        <w:footnoteRef/>
      </w:r>
      <w:r>
        <w:t xml:space="preserve"> </w:t>
      </w:r>
      <w:r w:rsidRPr="0087288F">
        <w:rPr>
          <w:lang w:val="de-DE"/>
        </w:rPr>
        <w:t>M. Michel (1977, p. 657)</w:t>
      </w:r>
      <w:r w:rsidRPr="0087288F">
        <w:t xml:space="preserve"> </w:t>
      </w:r>
    </w:p>
    <w:p w:rsidR="0087288F" w:rsidRDefault="0087288F">
      <w:pPr>
        <w:pStyle w:val="Notedebasdepage"/>
      </w:pPr>
    </w:p>
  </w:footnote>
  <w:footnote w:id="3">
    <w:p w:rsidR="00732DC1" w:rsidRPr="00732DC1" w:rsidRDefault="00732DC1" w:rsidP="00732DC1">
      <w:pPr>
        <w:pStyle w:val="Notedebasdepage"/>
        <w:rPr>
          <w:rFonts w:asciiTheme="majorBidi" w:hAnsiTheme="majorBidi" w:cstheme="majorBidi"/>
        </w:rPr>
      </w:pPr>
      <w:r>
        <w:rPr>
          <w:rStyle w:val="Appelnotedebasdep"/>
        </w:rPr>
        <w:footnoteRef/>
      </w:r>
      <w:r>
        <w:t xml:space="preserve"> </w:t>
      </w:r>
      <w:r w:rsidRPr="00732DC1">
        <w:rPr>
          <w:rFonts w:asciiTheme="majorBidi" w:hAnsiTheme="majorBidi" w:cstheme="majorBidi"/>
        </w:rPr>
        <w:t>Ainsi, Blois, Bourges ou Châteauroux (respectivement 120 000, 125 000 et 90 000 habitants sur l’aire urbaine) sont considérées à l’échelle nationale comme étant des villes moyennes (De Roo, 2007). Mais, pour le conseil régional du Centre-Val de Loire, il s’agit de grandes villes, le terme de </w:t>
      </w:r>
      <w:r w:rsidRPr="00732DC1">
        <w:rPr>
          <w:rFonts w:asciiTheme="majorBidi" w:hAnsiTheme="majorBidi" w:cstheme="majorBidi"/>
          <w:i/>
          <w:iCs/>
        </w:rPr>
        <w:t>villes moyennes</w:t>
      </w:r>
      <w:r w:rsidRPr="00732DC1">
        <w:rPr>
          <w:rFonts w:asciiTheme="majorBidi" w:hAnsiTheme="majorBidi" w:cstheme="majorBidi"/>
        </w:rPr>
        <w:t> étant réservé à une quinzaine de communes de moins de 10 000 habitants qui, en dehors des grandes agglomérations, concentrent de façon importante des emplois et des services et assurent ainsi un rôle de pôle urbain vis-à-vis de l’esp</w:t>
      </w:r>
      <w:r>
        <w:rPr>
          <w:rFonts w:asciiTheme="majorBidi" w:hAnsiTheme="majorBidi" w:cstheme="majorBidi"/>
        </w:rPr>
        <w:t>ace rural (Région Centre, 2011).</w:t>
      </w:r>
    </w:p>
  </w:footnote>
  <w:footnote w:id="4">
    <w:p w:rsidR="00732DC1" w:rsidRDefault="00732DC1" w:rsidP="00732DC1">
      <w:pPr>
        <w:pStyle w:val="Notedebasdepage"/>
      </w:pPr>
      <w:r>
        <w:rPr>
          <w:rStyle w:val="Appelnotedebasdep"/>
        </w:rPr>
        <w:footnoteRef/>
      </w:r>
      <w:r>
        <w:t xml:space="preserve"> </w:t>
      </w:r>
      <w:r w:rsidRPr="00732DC1">
        <w:t xml:space="preserve">(Santamaria, 2000). </w:t>
      </w:r>
    </w:p>
  </w:footnote>
  <w:footnote w:id="5">
    <w:p w:rsidR="00732DC1" w:rsidRDefault="00732DC1">
      <w:pPr>
        <w:pStyle w:val="Notedebasdepage"/>
      </w:pPr>
      <w:r>
        <w:rPr>
          <w:rStyle w:val="Appelnotedebasdep"/>
        </w:rPr>
        <w:footnoteRef/>
      </w:r>
      <w:r>
        <w:t xml:space="preserve"> </w:t>
      </w:r>
      <w:r w:rsidRPr="00732DC1">
        <w:rPr>
          <w:rFonts w:asciiTheme="majorBidi" w:hAnsiTheme="majorBidi" w:cstheme="majorBidi"/>
        </w:rPr>
        <w:t>Lajugie, 1974, p. 18.</w:t>
      </w:r>
    </w:p>
  </w:footnote>
  <w:footnote w:id="6">
    <w:p w:rsidR="00732DC1" w:rsidRDefault="00732DC1">
      <w:pPr>
        <w:pStyle w:val="Notedebasdepage"/>
      </w:pPr>
      <w:r>
        <w:rPr>
          <w:rStyle w:val="Appelnotedebasdep"/>
        </w:rPr>
        <w:footnoteRef/>
      </w:r>
      <w:r>
        <w:t xml:space="preserve"> 2008, p. 3</w:t>
      </w:r>
    </w:p>
  </w:footnote>
  <w:footnote w:id="7">
    <w:p w:rsidR="00732DC1" w:rsidRDefault="00732DC1" w:rsidP="00732DC1">
      <w:pPr>
        <w:pStyle w:val="Notedebasdepage"/>
      </w:pPr>
      <w:r>
        <w:rPr>
          <w:rStyle w:val="Appelnotedebasdep"/>
        </w:rPr>
        <w:footnoteRef/>
      </w:r>
      <w:r w:rsidRPr="00732DC1">
        <w:t>L’attention continue accordée aux très grandes villes, repose sur autre chose que leur simple taille. </w:t>
      </w:r>
    </w:p>
  </w:footnote>
  <w:footnote w:id="8">
    <w:p w:rsidR="00732DC1" w:rsidRPr="00732DC1" w:rsidRDefault="00732DC1" w:rsidP="00732DC1">
      <w:pPr>
        <w:pStyle w:val="Notedebasdepage"/>
      </w:pPr>
      <w:r>
        <w:rPr>
          <w:rStyle w:val="Appelnotedebasdep"/>
        </w:rPr>
        <w:footnoteRef/>
      </w:r>
      <w:r>
        <w:t xml:space="preserve"> </w:t>
      </w:r>
      <w:r w:rsidRPr="00732DC1">
        <w:t>Beaverstock </w:t>
      </w:r>
      <w:r w:rsidRPr="00732DC1">
        <w:rPr>
          <w:i/>
          <w:iCs/>
        </w:rPr>
        <w:t>et al.</w:t>
      </w:r>
      <w:r>
        <w:t>, 1999.</w:t>
      </w:r>
      <w:r w:rsidRPr="00732DC1">
        <w:t xml:space="preserve"> </w:t>
      </w:r>
    </w:p>
    <w:p w:rsidR="00732DC1" w:rsidRDefault="00732DC1">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eastAsia="+mj-ea" w:hAnsi="Calibri" w:cs="+mj-cs"/>
        <w:b/>
        <w:bCs/>
        <w:color w:val="000000"/>
        <w:kern w:val="24"/>
        <w:sz w:val="20"/>
        <w:szCs w:val="20"/>
      </w:rPr>
      <w:alias w:val="Titre"/>
      <w:id w:val="77887899"/>
      <w:placeholder>
        <w:docPart w:val="E43E90C4ED1545628B59051FDB16BE73"/>
      </w:placeholder>
      <w:dataBinding w:prefixMappings="xmlns:ns0='http://schemas.openxmlformats.org/package/2006/metadata/core-properties' xmlns:ns1='http://purl.org/dc/elements/1.1/'" w:xpath="/ns0:coreProperties[1]/ns1:title[1]" w:storeItemID="{6C3C8BC8-F283-45AE-878A-BAB7291924A1}"/>
      <w:text/>
    </w:sdtPr>
    <w:sdtContent>
      <w:p w:rsidR="0087288F" w:rsidRDefault="0087288F" w:rsidP="0087288F">
        <w:pPr>
          <w:pStyle w:val="En-tte"/>
          <w:tabs>
            <w:tab w:val="left" w:pos="2580"/>
            <w:tab w:val="left" w:pos="2985"/>
          </w:tabs>
          <w:jc w:val="right"/>
          <w:rPr>
            <w:b/>
            <w:bCs/>
            <w:color w:val="1F497D" w:themeColor="text2"/>
            <w:sz w:val="28"/>
            <w:szCs w:val="28"/>
          </w:rPr>
        </w:pPr>
        <w:r w:rsidRPr="0087288F">
          <w:rPr>
            <w:rFonts w:ascii="Calibri" w:eastAsia="+mj-ea" w:hAnsi="Calibri" w:cs="+mj-cs"/>
            <w:b/>
            <w:bCs/>
            <w:color w:val="000000"/>
            <w:kern w:val="24"/>
            <w:sz w:val="20"/>
            <w:szCs w:val="20"/>
          </w:rPr>
          <w:t>HABITAT ET POLITIQUES DE LA VILLE</w:t>
        </w:r>
      </w:p>
    </w:sdtContent>
  </w:sdt>
  <w:sdt>
    <w:sdtPr>
      <w:rPr>
        <w:rFonts w:ascii="Calibri" w:eastAsia="+mj-ea" w:hAnsi="Calibri" w:cs="+mj-cs"/>
        <w:color w:val="000000"/>
        <w:kern w:val="24"/>
        <w:sz w:val="20"/>
        <w:szCs w:val="20"/>
      </w:rPr>
      <w:alias w:val="Sous-titre"/>
      <w:id w:val="77887903"/>
      <w:placeholder>
        <w:docPart w:val="583A41DF41264755808CFF7A975E7BF0"/>
      </w:placeholder>
      <w:dataBinding w:prefixMappings="xmlns:ns0='http://schemas.openxmlformats.org/package/2006/metadata/core-properties' xmlns:ns1='http://purl.org/dc/elements/1.1/'" w:xpath="/ns0:coreProperties[1]/ns1:subject[1]" w:storeItemID="{6C3C8BC8-F283-45AE-878A-BAB7291924A1}"/>
      <w:text/>
    </w:sdtPr>
    <w:sdtContent>
      <w:p w:rsidR="0087288F" w:rsidRDefault="0087288F" w:rsidP="0087288F">
        <w:pPr>
          <w:pStyle w:val="En-tte"/>
          <w:tabs>
            <w:tab w:val="left" w:pos="2580"/>
            <w:tab w:val="left" w:pos="2985"/>
          </w:tabs>
          <w:jc w:val="right"/>
          <w:rPr>
            <w:color w:val="4F81BD" w:themeColor="accent1"/>
          </w:rPr>
        </w:pPr>
        <w:r w:rsidRPr="0087288F">
          <w:rPr>
            <w:rFonts w:ascii="Calibri" w:eastAsia="+mj-ea" w:hAnsi="Calibri" w:cs="+mj-cs"/>
            <w:color w:val="000000"/>
            <w:kern w:val="24"/>
            <w:sz w:val="20"/>
            <w:szCs w:val="20"/>
          </w:rPr>
          <w:t>Chap2 : Des petites villes aux métropoles</w:t>
        </w:r>
      </w:p>
    </w:sdtContent>
  </w:sdt>
  <w:sdt>
    <w:sdtPr>
      <w:rPr>
        <w:color w:val="808080" w:themeColor="text1" w:themeTint="7F"/>
      </w:rPr>
      <w:alias w:val="Auteur"/>
      <w:id w:val="77887908"/>
      <w:placeholder>
        <w:docPart w:val="D6FA4C574959409291AB52621561B700"/>
      </w:placeholder>
      <w:dataBinding w:prefixMappings="xmlns:ns0='http://schemas.openxmlformats.org/package/2006/metadata/core-properties' xmlns:ns1='http://purl.org/dc/elements/1.1/'" w:xpath="/ns0:coreProperties[1]/ns1:creator[1]" w:storeItemID="{6C3C8BC8-F283-45AE-878A-BAB7291924A1}"/>
      <w:text/>
    </w:sdtPr>
    <w:sdtContent>
      <w:p w:rsidR="0087288F" w:rsidRDefault="0087288F" w:rsidP="0087288F">
        <w:pPr>
          <w:pStyle w:val="En-tte"/>
          <w:pBdr>
            <w:bottom w:val="single" w:sz="4" w:space="1" w:color="A5A5A5" w:themeColor="background1" w:themeShade="A5"/>
          </w:pBdr>
          <w:tabs>
            <w:tab w:val="left" w:pos="2580"/>
            <w:tab w:val="left" w:pos="2985"/>
          </w:tabs>
          <w:jc w:val="right"/>
          <w:rPr>
            <w:color w:val="808080" w:themeColor="text1" w:themeTint="7F"/>
          </w:rPr>
        </w:pPr>
        <w:r>
          <w:rPr>
            <w:color w:val="808080" w:themeColor="text1" w:themeTint="7F"/>
          </w:rPr>
          <w:t>BOUFENARA K</w:t>
        </w:r>
      </w:p>
    </w:sdtContent>
  </w:sdt>
  <w:p w:rsidR="0087288F" w:rsidRDefault="0087288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203EB"/>
    <w:multiLevelType w:val="hybridMultilevel"/>
    <w:tmpl w:val="035E8B6A"/>
    <w:lvl w:ilvl="0" w:tplc="F1EEB970">
      <w:start w:val="1"/>
      <w:numFmt w:val="bullet"/>
      <w:lvlText w:val="•"/>
      <w:lvlJc w:val="left"/>
      <w:pPr>
        <w:tabs>
          <w:tab w:val="num" w:pos="1068"/>
        </w:tabs>
        <w:ind w:left="1068" w:hanging="360"/>
      </w:pPr>
      <w:rPr>
        <w:rFonts w:ascii="Arial" w:hAnsi="Arial" w:hint="default"/>
      </w:rPr>
    </w:lvl>
    <w:lvl w:ilvl="1" w:tplc="8B2A45E4" w:tentative="1">
      <w:start w:val="1"/>
      <w:numFmt w:val="bullet"/>
      <w:lvlText w:val="•"/>
      <w:lvlJc w:val="left"/>
      <w:pPr>
        <w:tabs>
          <w:tab w:val="num" w:pos="1788"/>
        </w:tabs>
        <w:ind w:left="1788" w:hanging="360"/>
      </w:pPr>
      <w:rPr>
        <w:rFonts w:ascii="Arial" w:hAnsi="Arial" w:hint="default"/>
      </w:rPr>
    </w:lvl>
    <w:lvl w:ilvl="2" w:tplc="9998DE0C">
      <w:start w:val="1986"/>
      <w:numFmt w:val="bullet"/>
      <w:lvlText w:val="•"/>
      <w:lvlJc w:val="left"/>
      <w:pPr>
        <w:tabs>
          <w:tab w:val="num" w:pos="2508"/>
        </w:tabs>
        <w:ind w:left="2508" w:hanging="360"/>
      </w:pPr>
      <w:rPr>
        <w:rFonts w:ascii="Arial" w:hAnsi="Arial" w:hint="default"/>
      </w:rPr>
    </w:lvl>
    <w:lvl w:ilvl="3" w:tplc="3118DC60" w:tentative="1">
      <w:start w:val="1"/>
      <w:numFmt w:val="bullet"/>
      <w:lvlText w:val="•"/>
      <w:lvlJc w:val="left"/>
      <w:pPr>
        <w:tabs>
          <w:tab w:val="num" w:pos="3228"/>
        </w:tabs>
        <w:ind w:left="3228" w:hanging="360"/>
      </w:pPr>
      <w:rPr>
        <w:rFonts w:ascii="Arial" w:hAnsi="Arial" w:hint="default"/>
      </w:rPr>
    </w:lvl>
    <w:lvl w:ilvl="4" w:tplc="099AC70C" w:tentative="1">
      <w:start w:val="1"/>
      <w:numFmt w:val="bullet"/>
      <w:lvlText w:val="•"/>
      <w:lvlJc w:val="left"/>
      <w:pPr>
        <w:tabs>
          <w:tab w:val="num" w:pos="3948"/>
        </w:tabs>
        <w:ind w:left="3948" w:hanging="360"/>
      </w:pPr>
      <w:rPr>
        <w:rFonts w:ascii="Arial" w:hAnsi="Arial" w:hint="default"/>
      </w:rPr>
    </w:lvl>
    <w:lvl w:ilvl="5" w:tplc="BF2813F8" w:tentative="1">
      <w:start w:val="1"/>
      <w:numFmt w:val="bullet"/>
      <w:lvlText w:val="•"/>
      <w:lvlJc w:val="left"/>
      <w:pPr>
        <w:tabs>
          <w:tab w:val="num" w:pos="4668"/>
        </w:tabs>
        <w:ind w:left="4668" w:hanging="360"/>
      </w:pPr>
      <w:rPr>
        <w:rFonts w:ascii="Arial" w:hAnsi="Arial" w:hint="default"/>
      </w:rPr>
    </w:lvl>
    <w:lvl w:ilvl="6" w:tplc="6FEE6BA4" w:tentative="1">
      <w:start w:val="1"/>
      <w:numFmt w:val="bullet"/>
      <w:lvlText w:val="•"/>
      <w:lvlJc w:val="left"/>
      <w:pPr>
        <w:tabs>
          <w:tab w:val="num" w:pos="5388"/>
        </w:tabs>
        <w:ind w:left="5388" w:hanging="360"/>
      </w:pPr>
      <w:rPr>
        <w:rFonts w:ascii="Arial" w:hAnsi="Arial" w:hint="default"/>
      </w:rPr>
    </w:lvl>
    <w:lvl w:ilvl="7" w:tplc="ECB22FA2" w:tentative="1">
      <w:start w:val="1"/>
      <w:numFmt w:val="bullet"/>
      <w:lvlText w:val="•"/>
      <w:lvlJc w:val="left"/>
      <w:pPr>
        <w:tabs>
          <w:tab w:val="num" w:pos="6108"/>
        </w:tabs>
        <w:ind w:left="6108" w:hanging="360"/>
      </w:pPr>
      <w:rPr>
        <w:rFonts w:ascii="Arial" w:hAnsi="Arial" w:hint="default"/>
      </w:rPr>
    </w:lvl>
    <w:lvl w:ilvl="8" w:tplc="B386BF9E" w:tentative="1">
      <w:start w:val="1"/>
      <w:numFmt w:val="bullet"/>
      <w:lvlText w:val="•"/>
      <w:lvlJc w:val="left"/>
      <w:pPr>
        <w:tabs>
          <w:tab w:val="num" w:pos="6828"/>
        </w:tabs>
        <w:ind w:left="6828" w:hanging="360"/>
      </w:pPr>
      <w:rPr>
        <w:rFonts w:ascii="Arial" w:hAnsi="Arial" w:hint="default"/>
      </w:rPr>
    </w:lvl>
  </w:abstractNum>
  <w:abstractNum w:abstractNumId="1">
    <w:nsid w:val="085C6BB4"/>
    <w:multiLevelType w:val="hybridMultilevel"/>
    <w:tmpl w:val="47089350"/>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nsid w:val="1FCB65C0"/>
    <w:multiLevelType w:val="hybridMultilevel"/>
    <w:tmpl w:val="64C2C6BC"/>
    <w:lvl w:ilvl="0" w:tplc="CC2C6F02">
      <w:start w:val="1"/>
      <w:numFmt w:val="bullet"/>
      <w:lvlText w:val="•"/>
      <w:lvlJc w:val="left"/>
      <w:pPr>
        <w:tabs>
          <w:tab w:val="num" w:pos="720"/>
        </w:tabs>
        <w:ind w:left="720" w:hanging="360"/>
      </w:pPr>
      <w:rPr>
        <w:rFonts w:ascii="Arial" w:hAnsi="Arial" w:hint="default"/>
      </w:rPr>
    </w:lvl>
    <w:lvl w:ilvl="1" w:tplc="3044064C" w:tentative="1">
      <w:start w:val="1"/>
      <w:numFmt w:val="bullet"/>
      <w:lvlText w:val="•"/>
      <w:lvlJc w:val="left"/>
      <w:pPr>
        <w:tabs>
          <w:tab w:val="num" w:pos="1440"/>
        </w:tabs>
        <w:ind w:left="1440" w:hanging="360"/>
      </w:pPr>
      <w:rPr>
        <w:rFonts w:ascii="Arial" w:hAnsi="Arial" w:hint="default"/>
      </w:rPr>
    </w:lvl>
    <w:lvl w:ilvl="2" w:tplc="FB50AEFE" w:tentative="1">
      <w:start w:val="1"/>
      <w:numFmt w:val="bullet"/>
      <w:lvlText w:val="•"/>
      <w:lvlJc w:val="left"/>
      <w:pPr>
        <w:tabs>
          <w:tab w:val="num" w:pos="2160"/>
        </w:tabs>
        <w:ind w:left="2160" w:hanging="360"/>
      </w:pPr>
      <w:rPr>
        <w:rFonts w:ascii="Arial" w:hAnsi="Arial" w:hint="default"/>
      </w:rPr>
    </w:lvl>
    <w:lvl w:ilvl="3" w:tplc="B0F639B6" w:tentative="1">
      <w:start w:val="1"/>
      <w:numFmt w:val="bullet"/>
      <w:lvlText w:val="•"/>
      <w:lvlJc w:val="left"/>
      <w:pPr>
        <w:tabs>
          <w:tab w:val="num" w:pos="2880"/>
        </w:tabs>
        <w:ind w:left="2880" w:hanging="360"/>
      </w:pPr>
      <w:rPr>
        <w:rFonts w:ascii="Arial" w:hAnsi="Arial" w:hint="default"/>
      </w:rPr>
    </w:lvl>
    <w:lvl w:ilvl="4" w:tplc="7B7CD8A2" w:tentative="1">
      <w:start w:val="1"/>
      <w:numFmt w:val="bullet"/>
      <w:lvlText w:val="•"/>
      <w:lvlJc w:val="left"/>
      <w:pPr>
        <w:tabs>
          <w:tab w:val="num" w:pos="3600"/>
        </w:tabs>
        <w:ind w:left="3600" w:hanging="360"/>
      </w:pPr>
      <w:rPr>
        <w:rFonts w:ascii="Arial" w:hAnsi="Arial" w:hint="default"/>
      </w:rPr>
    </w:lvl>
    <w:lvl w:ilvl="5" w:tplc="4F2835FC" w:tentative="1">
      <w:start w:val="1"/>
      <w:numFmt w:val="bullet"/>
      <w:lvlText w:val="•"/>
      <w:lvlJc w:val="left"/>
      <w:pPr>
        <w:tabs>
          <w:tab w:val="num" w:pos="4320"/>
        </w:tabs>
        <w:ind w:left="4320" w:hanging="360"/>
      </w:pPr>
      <w:rPr>
        <w:rFonts w:ascii="Arial" w:hAnsi="Arial" w:hint="default"/>
      </w:rPr>
    </w:lvl>
    <w:lvl w:ilvl="6" w:tplc="4E7E8D48" w:tentative="1">
      <w:start w:val="1"/>
      <w:numFmt w:val="bullet"/>
      <w:lvlText w:val="•"/>
      <w:lvlJc w:val="left"/>
      <w:pPr>
        <w:tabs>
          <w:tab w:val="num" w:pos="5040"/>
        </w:tabs>
        <w:ind w:left="5040" w:hanging="360"/>
      </w:pPr>
      <w:rPr>
        <w:rFonts w:ascii="Arial" w:hAnsi="Arial" w:hint="default"/>
      </w:rPr>
    </w:lvl>
    <w:lvl w:ilvl="7" w:tplc="730ABB02" w:tentative="1">
      <w:start w:val="1"/>
      <w:numFmt w:val="bullet"/>
      <w:lvlText w:val="•"/>
      <w:lvlJc w:val="left"/>
      <w:pPr>
        <w:tabs>
          <w:tab w:val="num" w:pos="5760"/>
        </w:tabs>
        <w:ind w:left="5760" w:hanging="360"/>
      </w:pPr>
      <w:rPr>
        <w:rFonts w:ascii="Arial" w:hAnsi="Arial" w:hint="default"/>
      </w:rPr>
    </w:lvl>
    <w:lvl w:ilvl="8" w:tplc="DB5A94AC" w:tentative="1">
      <w:start w:val="1"/>
      <w:numFmt w:val="bullet"/>
      <w:lvlText w:val="•"/>
      <w:lvlJc w:val="left"/>
      <w:pPr>
        <w:tabs>
          <w:tab w:val="num" w:pos="6480"/>
        </w:tabs>
        <w:ind w:left="6480" w:hanging="360"/>
      </w:pPr>
      <w:rPr>
        <w:rFonts w:ascii="Arial" w:hAnsi="Arial" w:hint="default"/>
      </w:rPr>
    </w:lvl>
  </w:abstractNum>
  <w:abstractNum w:abstractNumId="3">
    <w:nsid w:val="20410DD4"/>
    <w:multiLevelType w:val="hybridMultilevel"/>
    <w:tmpl w:val="64A20386"/>
    <w:lvl w:ilvl="0" w:tplc="7FD0CD1E">
      <w:start w:val="1"/>
      <w:numFmt w:val="bullet"/>
      <w:lvlText w:val="•"/>
      <w:lvlJc w:val="left"/>
      <w:pPr>
        <w:tabs>
          <w:tab w:val="num" w:pos="720"/>
        </w:tabs>
        <w:ind w:left="720" w:hanging="360"/>
      </w:pPr>
      <w:rPr>
        <w:rFonts w:ascii="Arial" w:hAnsi="Arial" w:hint="default"/>
      </w:rPr>
    </w:lvl>
    <w:lvl w:ilvl="1" w:tplc="B4C8D8F6" w:tentative="1">
      <w:start w:val="1"/>
      <w:numFmt w:val="bullet"/>
      <w:lvlText w:val="•"/>
      <w:lvlJc w:val="left"/>
      <w:pPr>
        <w:tabs>
          <w:tab w:val="num" w:pos="1440"/>
        </w:tabs>
        <w:ind w:left="1440" w:hanging="360"/>
      </w:pPr>
      <w:rPr>
        <w:rFonts w:ascii="Arial" w:hAnsi="Arial" w:hint="default"/>
      </w:rPr>
    </w:lvl>
    <w:lvl w:ilvl="2" w:tplc="DB0CE060" w:tentative="1">
      <w:start w:val="1"/>
      <w:numFmt w:val="bullet"/>
      <w:lvlText w:val="•"/>
      <w:lvlJc w:val="left"/>
      <w:pPr>
        <w:tabs>
          <w:tab w:val="num" w:pos="2160"/>
        </w:tabs>
        <w:ind w:left="2160" w:hanging="360"/>
      </w:pPr>
      <w:rPr>
        <w:rFonts w:ascii="Arial" w:hAnsi="Arial" w:hint="default"/>
      </w:rPr>
    </w:lvl>
    <w:lvl w:ilvl="3" w:tplc="6A1E99E6" w:tentative="1">
      <w:start w:val="1"/>
      <w:numFmt w:val="bullet"/>
      <w:lvlText w:val="•"/>
      <w:lvlJc w:val="left"/>
      <w:pPr>
        <w:tabs>
          <w:tab w:val="num" w:pos="2880"/>
        </w:tabs>
        <w:ind w:left="2880" w:hanging="360"/>
      </w:pPr>
      <w:rPr>
        <w:rFonts w:ascii="Arial" w:hAnsi="Arial" w:hint="default"/>
      </w:rPr>
    </w:lvl>
    <w:lvl w:ilvl="4" w:tplc="B79433DC" w:tentative="1">
      <w:start w:val="1"/>
      <w:numFmt w:val="bullet"/>
      <w:lvlText w:val="•"/>
      <w:lvlJc w:val="left"/>
      <w:pPr>
        <w:tabs>
          <w:tab w:val="num" w:pos="3600"/>
        </w:tabs>
        <w:ind w:left="3600" w:hanging="360"/>
      </w:pPr>
      <w:rPr>
        <w:rFonts w:ascii="Arial" w:hAnsi="Arial" w:hint="default"/>
      </w:rPr>
    </w:lvl>
    <w:lvl w:ilvl="5" w:tplc="E182F544" w:tentative="1">
      <w:start w:val="1"/>
      <w:numFmt w:val="bullet"/>
      <w:lvlText w:val="•"/>
      <w:lvlJc w:val="left"/>
      <w:pPr>
        <w:tabs>
          <w:tab w:val="num" w:pos="4320"/>
        </w:tabs>
        <w:ind w:left="4320" w:hanging="360"/>
      </w:pPr>
      <w:rPr>
        <w:rFonts w:ascii="Arial" w:hAnsi="Arial" w:hint="default"/>
      </w:rPr>
    </w:lvl>
    <w:lvl w:ilvl="6" w:tplc="E53A839E" w:tentative="1">
      <w:start w:val="1"/>
      <w:numFmt w:val="bullet"/>
      <w:lvlText w:val="•"/>
      <w:lvlJc w:val="left"/>
      <w:pPr>
        <w:tabs>
          <w:tab w:val="num" w:pos="5040"/>
        </w:tabs>
        <w:ind w:left="5040" w:hanging="360"/>
      </w:pPr>
      <w:rPr>
        <w:rFonts w:ascii="Arial" w:hAnsi="Arial" w:hint="default"/>
      </w:rPr>
    </w:lvl>
    <w:lvl w:ilvl="7" w:tplc="A6046BDA" w:tentative="1">
      <w:start w:val="1"/>
      <w:numFmt w:val="bullet"/>
      <w:lvlText w:val="•"/>
      <w:lvlJc w:val="left"/>
      <w:pPr>
        <w:tabs>
          <w:tab w:val="num" w:pos="5760"/>
        </w:tabs>
        <w:ind w:left="5760" w:hanging="360"/>
      </w:pPr>
      <w:rPr>
        <w:rFonts w:ascii="Arial" w:hAnsi="Arial" w:hint="default"/>
      </w:rPr>
    </w:lvl>
    <w:lvl w:ilvl="8" w:tplc="EB1088E4" w:tentative="1">
      <w:start w:val="1"/>
      <w:numFmt w:val="bullet"/>
      <w:lvlText w:val="•"/>
      <w:lvlJc w:val="left"/>
      <w:pPr>
        <w:tabs>
          <w:tab w:val="num" w:pos="6480"/>
        </w:tabs>
        <w:ind w:left="6480" w:hanging="360"/>
      </w:pPr>
      <w:rPr>
        <w:rFonts w:ascii="Arial" w:hAnsi="Arial" w:hint="default"/>
      </w:rPr>
    </w:lvl>
  </w:abstractNum>
  <w:abstractNum w:abstractNumId="4">
    <w:nsid w:val="2DA3744B"/>
    <w:multiLevelType w:val="hybridMultilevel"/>
    <w:tmpl w:val="469C583A"/>
    <w:lvl w:ilvl="0" w:tplc="44888518">
      <w:start w:val="1"/>
      <w:numFmt w:val="bullet"/>
      <w:lvlText w:val="•"/>
      <w:lvlJc w:val="left"/>
      <w:pPr>
        <w:tabs>
          <w:tab w:val="num" w:pos="720"/>
        </w:tabs>
        <w:ind w:left="720" w:hanging="360"/>
      </w:pPr>
      <w:rPr>
        <w:rFonts w:ascii="Arial" w:hAnsi="Arial" w:hint="default"/>
      </w:rPr>
    </w:lvl>
    <w:lvl w:ilvl="1" w:tplc="899E025E" w:tentative="1">
      <w:start w:val="1"/>
      <w:numFmt w:val="bullet"/>
      <w:lvlText w:val="•"/>
      <w:lvlJc w:val="left"/>
      <w:pPr>
        <w:tabs>
          <w:tab w:val="num" w:pos="1440"/>
        </w:tabs>
        <w:ind w:left="1440" w:hanging="360"/>
      </w:pPr>
      <w:rPr>
        <w:rFonts w:ascii="Arial" w:hAnsi="Arial" w:hint="default"/>
      </w:rPr>
    </w:lvl>
    <w:lvl w:ilvl="2" w:tplc="092400AE" w:tentative="1">
      <w:start w:val="1"/>
      <w:numFmt w:val="bullet"/>
      <w:lvlText w:val="•"/>
      <w:lvlJc w:val="left"/>
      <w:pPr>
        <w:tabs>
          <w:tab w:val="num" w:pos="2160"/>
        </w:tabs>
        <w:ind w:left="2160" w:hanging="360"/>
      </w:pPr>
      <w:rPr>
        <w:rFonts w:ascii="Arial" w:hAnsi="Arial" w:hint="default"/>
      </w:rPr>
    </w:lvl>
    <w:lvl w:ilvl="3" w:tplc="8D78A300" w:tentative="1">
      <w:start w:val="1"/>
      <w:numFmt w:val="bullet"/>
      <w:lvlText w:val="•"/>
      <w:lvlJc w:val="left"/>
      <w:pPr>
        <w:tabs>
          <w:tab w:val="num" w:pos="2880"/>
        </w:tabs>
        <w:ind w:left="2880" w:hanging="360"/>
      </w:pPr>
      <w:rPr>
        <w:rFonts w:ascii="Arial" w:hAnsi="Arial" w:hint="default"/>
      </w:rPr>
    </w:lvl>
    <w:lvl w:ilvl="4" w:tplc="CE98261C" w:tentative="1">
      <w:start w:val="1"/>
      <w:numFmt w:val="bullet"/>
      <w:lvlText w:val="•"/>
      <w:lvlJc w:val="left"/>
      <w:pPr>
        <w:tabs>
          <w:tab w:val="num" w:pos="3600"/>
        </w:tabs>
        <w:ind w:left="3600" w:hanging="360"/>
      </w:pPr>
      <w:rPr>
        <w:rFonts w:ascii="Arial" w:hAnsi="Arial" w:hint="default"/>
      </w:rPr>
    </w:lvl>
    <w:lvl w:ilvl="5" w:tplc="87320F70" w:tentative="1">
      <w:start w:val="1"/>
      <w:numFmt w:val="bullet"/>
      <w:lvlText w:val="•"/>
      <w:lvlJc w:val="left"/>
      <w:pPr>
        <w:tabs>
          <w:tab w:val="num" w:pos="4320"/>
        </w:tabs>
        <w:ind w:left="4320" w:hanging="360"/>
      </w:pPr>
      <w:rPr>
        <w:rFonts w:ascii="Arial" w:hAnsi="Arial" w:hint="default"/>
      </w:rPr>
    </w:lvl>
    <w:lvl w:ilvl="6" w:tplc="A77858B0" w:tentative="1">
      <w:start w:val="1"/>
      <w:numFmt w:val="bullet"/>
      <w:lvlText w:val="•"/>
      <w:lvlJc w:val="left"/>
      <w:pPr>
        <w:tabs>
          <w:tab w:val="num" w:pos="5040"/>
        </w:tabs>
        <w:ind w:left="5040" w:hanging="360"/>
      </w:pPr>
      <w:rPr>
        <w:rFonts w:ascii="Arial" w:hAnsi="Arial" w:hint="default"/>
      </w:rPr>
    </w:lvl>
    <w:lvl w:ilvl="7" w:tplc="DB7E2B1E" w:tentative="1">
      <w:start w:val="1"/>
      <w:numFmt w:val="bullet"/>
      <w:lvlText w:val="•"/>
      <w:lvlJc w:val="left"/>
      <w:pPr>
        <w:tabs>
          <w:tab w:val="num" w:pos="5760"/>
        </w:tabs>
        <w:ind w:left="5760" w:hanging="360"/>
      </w:pPr>
      <w:rPr>
        <w:rFonts w:ascii="Arial" w:hAnsi="Arial" w:hint="default"/>
      </w:rPr>
    </w:lvl>
    <w:lvl w:ilvl="8" w:tplc="706A0FA4" w:tentative="1">
      <w:start w:val="1"/>
      <w:numFmt w:val="bullet"/>
      <w:lvlText w:val="•"/>
      <w:lvlJc w:val="left"/>
      <w:pPr>
        <w:tabs>
          <w:tab w:val="num" w:pos="6480"/>
        </w:tabs>
        <w:ind w:left="6480" w:hanging="360"/>
      </w:pPr>
      <w:rPr>
        <w:rFonts w:ascii="Arial" w:hAnsi="Arial" w:hint="default"/>
      </w:rPr>
    </w:lvl>
  </w:abstractNum>
  <w:abstractNum w:abstractNumId="5">
    <w:nsid w:val="2F674380"/>
    <w:multiLevelType w:val="hybridMultilevel"/>
    <w:tmpl w:val="963E5764"/>
    <w:lvl w:ilvl="0" w:tplc="215C2046">
      <w:start w:val="1"/>
      <w:numFmt w:val="bullet"/>
      <w:lvlText w:val="•"/>
      <w:lvlJc w:val="left"/>
      <w:pPr>
        <w:tabs>
          <w:tab w:val="num" w:pos="720"/>
        </w:tabs>
        <w:ind w:left="720" w:hanging="360"/>
      </w:pPr>
      <w:rPr>
        <w:rFonts w:ascii="Arial" w:hAnsi="Arial" w:hint="default"/>
      </w:rPr>
    </w:lvl>
    <w:lvl w:ilvl="1" w:tplc="7EF27824" w:tentative="1">
      <w:start w:val="1"/>
      <w:numFmt w:val="bullet"/>
      <w:lvlText w:val="•"/>
      <w:lvlJc w:val="left"/>
      <w:pPr>
        <w:tabs>
          <w:tab w:val="num" w:pos="1440"/>
        </w:tabs>
        <w:ind w:left="1440" w:hanging="360"/>
      </w:pPr>
      <w:rPr>
        <w:rFonts w:ascii="Arial" w:hAnsi="Arial" w:hint="default"/>
      </w:rPr>
    </w:lvl>
    <w:lvl w:ilvl="2" w:tplc="75DE26E4" w:tentative="1">
      <w:start w:val="1"/>
      <w:numFmt w:val="bullet"/>
      <w:lvlText w:val="•"/>
      <w:lvlJc w:val="left"/>
      <w:pPr>
        <w:tabs>
          <w:tab w:val="num" w:pos="2160"/>
        </w:tabs>
        <w:ind w:left="2160" w:hanging="360"/>
      </w:pPr>
      <w:rPr>
        <w:rFonts w:ascii="Arial" w:hAnsi="Arial" w:hint="default"/>
      </w:rPr>
    </w:lvl>
    <w:lvl w:ilvl="3" w:tplc="3C120AA4" w:tentative="1">
      <w:start w:val="1"/>
      <w:numFmt w:val="bullet"/>
      <w:lvlText w:val="•"/>
      <w:lvlJc w:val="left"/>
      <w:pPr>
        <w:tabs>
          <w:tab w:val="num" w:pos="2880"/>
        </w:tabs>
        <w:ind w:left="2880" w:hanging="360"/>
      </w:pPr>
      <w:rPr>
        <w:rFonts w:ascii="Arial" w:hAnsi="Arial" w:hint="default"/>
      </w:rPr>
    </w:lvl>
    <w:lvl w:ilvl="4" w:tplc="B2F4AA82" w:tentative="1">
      <w:start w:val="1"/>
      <w:numFmt w:val="bullet"/>
      <w:lvlText w:val="•"/>
      <w:lvlJc w:val="left"/>
      <w:pPr>
        <w:tabs>
          <w:tab w:val="num" w:pos="3600"/>
        </w:tabs>
        <w:ind w:left="3600" w:hanging="360"/>
      </w:pPr>
      <w:rPr>
        <w:rFonts w:ascii="Arial" w:hAnsi="Arial" w:hint="default"/>
      </w:rPr>
    </w:lvl>
    <w:lvl w:ilvl="5" w:tplc="CE16965E" w:tentative="1">
      <w:start w:val="1"/>
      <w:numFmt w:val="bullet"/>
      <w:lvlText w:val="•"/>
      <w:lvlJc w:val="left"/>
      <w:pPr>
        <w:tabs>
          <w:tab w:val="num" w:pos="4320"/>
        </w:tabs>
        <w:ind w:left="4320" w:hanging="360"/>
      </w:pPr>
      <w:rPr>
        <w:rFonts w:ascii="Arial" w:hAnsi="Arial" w:hint="default"/>
      </w:rPr>
    </w:lvl>
    <w:lvl w:ilvl="6" w:tplc="264218BE" w:tentative="1">
      <w:start w:val="1"/>
      <w:numFmt w:val="bullet"/>
      <w:lvlText w:val="•"/>
      <w:lvlJc w:val="left"/>
      <w:pPr>
        <w:tabs>
          <w:tab w:val="num" w:pos="5040"/>
        </w:tabs>
        <w:ind w:left="5040" w:hanging="360"/>
      </w:pPr>
      <w:rPr>
        <w:rFonts w:ascii="Arial" w:hAnsi="Arial" w:hint="default"/>
      </w:rPr>
    </w:lvl>
    <w:lvl w:ilvl="7" w:tplc="BB38E90C" w:tentative="1">
      <w:start w:val="1"/>
      <w:numFmt w:val="bullet"/>
      <w:lvlText w:val="•"/>
      <w:lvlJc w:val="left"/>
      <w:pPr>
        <w:tabs>
          <w:tab w:val="num" w:pos="5760"/>
        </w:tabs>
        <w:ind w:left="5760" w:hanging="360"/>
      </w:pPr>
      <w:rPr>
        <w:rFonts w:ascii="Arial" w:hAnsi="Arial" w:hint="default"/>
      </w:rPr>
    </w:lvl>
    <w:lvl w:ilvl="8" w:tplc="0554EA10" w:tentative="1">
      <w:start w:val="1"/>
      <w:numFmt w:val="bullet"/>
      <w:lvlText w:val="•"/>
      <w:lvlJc w:val="left"/>
      <w:pPr>
        <w:tabs>
          <w:tab w:val="num" w:pos="6480"/>
        </w:tabs>
        <w:ind w:left="6480" w:hanging="360"/>
      </w:pPr>
      <w:rPr>
        <w:rFonts w:ascii="Arial" w:hAnsi="Arial" w:hint="default"/>
      </w:rPr>
    </w:lvl>
  </w:abstractNum>
  <w:abstractNum w:abstractNumId="6">
    <w:nsid w:val="58CB31D8"/>
    <w:multiLevelType w:val="hybridMultilevel"/>
    <w:tmpl w:val="DD86E9BC"/>
    <w:lvl w:ilvl="0" w:tplc="656AEDD8">
      <w:start w:val="1"/>
      <w:numFmt w:val="bullet"/>
      <w:lvlText w:val="•"/>
      <w:lvlJc w:val="left"/>
      <w:pPr>
        <w:tabs>
          <w:tab w:val="num" w:pos="720"/>
        </w:tabs>
        <w:ind w:left="720" w:hanging="360"/>
      </w:pPr>
      <w:rPr>
        <w:rFonts w:ascii="Arial" w:hAnsi="Arial" w:hint="default"/>
      </w:rPr>
    </w:lvl>
    <w:lvl w:ilvl="1" w:tplc="2DB6007C" w:tentative="1">
      <w:start w:val="1"/>
      <w:numFmt w:val="bullet"/>
      <w:lvlText w:val="•"/>
      <w:lvlJc w:val="left"/>
      <w:pPr>
        <w:tabs>
          <w:tab w:val="num" w:pos="1440"/>
        </w:tabs>
        <w:ind w:left="1440" w:hanging="360"/>
      </w:pPr>
      <w:rPr>
        <w:rFonts w:ascii="Arial" w:hAnsi="Arial" w:hint="default"/>
      </w:rPr>
    </w:lvl>
    <w:lvl w:ilvl="2" w:tplc="F0BAC87E" w:tentative="1">
      <w:start w:val="1"/>
      <w:numFmt w:val="bullet"/>
      <w:lvlText w:val="•"/>
      <w:lvlJc w:val="left"/>
      <w:pPr>
        <w:tabs>
          <w:tab w:val="num" w:pos="2160"/>
        </w:tabs>
        <w:ind w:left="2160" w:hanging="360"/>
      </w:pPr>
      <w:rPr>
        <w:rFonts w:ascii="Arial" w:hAnsi="Arial" w:hint="default"/>
      </w:rPr>
    </w:lvl>
    <w:lvl w:ilvl="3" w:tplc="46B2A4C2" w:tentative="1">
      <w:start w:val="1"/>
      <w:numFmt w:val="bullet"/>
      <w:lvlText w:val="•"/>
      <w:lvlJc w:val="left"/>
      <w:pPr>
        <w:tabs>
          <w:tab w:val="num" w:pos="2880"/>
        </w:tabs>
        <w:ind w:left="2880" w:hanging="360"/>
      </w:pPr>
      <w:rPr>
        <w:rFonts w:ascii="Arial" w:hAnsi="Arial" w:hint="default"/>
      </w:rPr>
    </w:lvl>
    <w:lvl w:ilvl="4" w:tplc="2728B6AA" w:tentative="1">
      <w:start w:val="1"/>
      <w:numFmt w:val="bullet"/>
      <w:lvlText w:val="•"/>
      <w:lvlJc w:val="left"/>
      <w:pPr>
        <w:tabs>
          <w:tab w:val="num" w:pos="3600"/>
        </w:tabs>
        <w:ind w:left="3600" w:hanging="360"/>
      </w:pPr>
      <w:rPr>
        <w:rFonts w:ascii="Arial" w:hAnsi="Arial" w:hint="default"/>
      </w:rPr>
    </w:lvl>
    <w:lvl w:ilvl="5" w:tplc="0B843796" w:tentative="1">
      <w:start w:val="1"/>
      <w:numFmt w:val="bullet"/>
      <w:lvlText w:val="•"/>
      <w:lvlJc w:val="left"/>
      <w:pPr>
        <w:tabs>
          <w:tab w:val="num" w:pos="4320"/>
        </w:tabs>
        <w:ind w:left="4320" w:hanging="360"/>
      </w:pPr>
      <w:rPr>
        <w:rFonts w:ascii="Arial" w:hAnsi="Arial" w:hint="default"/>
      </w:rPr>
    </w:lvl>
    <w:lvl w:ilvl="6" w:tplc="F79E1AD6" w:tentative="1">
      <w:start w:val="1"/>
      <w:numFmt w:val="bullet"/>
      <w:lvlText w:val="•"/>
      <w:lvlJc w:val="left"/>
      <w:pPr>
        <w:tabs>
          <w:tab w:val="num" w:pos="5040"/>
        </w:tabs>
        <w:ind w:left="5040" w:hanging="360"/>
      </w:pPr>
      <w:rPr>
        <w:rFonts w:ascii="Arial" w:hAnsi="Arial" w:hint="default"/>
      </w:rPr>
    </w:lvl>
    <w:lvl w:ilvl="7" w:tplc="C5C26034" w:tentative="1">
      <w:start w:val="1"/>
      <w:numFmt w:val="bullet"/>
      <w:lvlText w:val="•"/>
      <w:lvlJc w:val="left"/>
      <w:pPr>
        <w:tabs>
          <w:tab w:val="num" w:pos="5760"/>
        </w:tabs>
        <w:ind w:left="5760" w:hanging="360"/>
      </w:pPr>
      <w:rPr>
        <w:rFonts w:ascii="Arial" w:hAnsi="Arial" w:hint="default"/>
      </w:rPr>
    </w:lvl>
    <w:lvl w:ilvl="8" w:tplc="2938B9E0" w:tentative="1">
      <w:start w:val="1"/>
      <w:numFmt w:val="bullet"/>
      <w:lvlText w:val="•"/>
      <w:lvlJc w:val="left"/>
      <w:pPr>
        <w:tabs>
          <w:tab w:val="num" w:pos="6480"/>
        </w:tabs>
        <w:ind w:left="6480" w:hanging="360"/>
      </w:pPr>
      <w:rPr>
        <w:rFonts w:ascii="Arial" w:hAnsi="Arial" w:hint="default"/>
      </w:rPr>
    </w:lvl>
  </w:abstractNum>
  <w:abstractNum w:abstractNumId="7">
    <w:nsid w:val="5C20025F"/>
    <w:multiLevelType w:val="hybridMultilevel"/>
    <w:tmpl w:val="342041FC"/>
    <w:lvl w:ilvl="0" w:tplc="AB7C3D06">
      <w:start w:val="1"/>
      <w:numFmt w:val="bullet"/>
      <w:lvlText w:val="•"/>
      <w:lvlJc w:val="left"/>
      <w:pPr>
        <w:tabs>
          <w:tab w:val="num" w:pos="720"/>
        </w:tabs>
        <w:ind w:left="720" w:hanging="360"/>
      </w:pPr>
      <w:rPr>
        <w:rFonts w:ascii="Arial" w:hAnsi="Arial" w:hint="default"/>
      </w:rPr>
    </w:lvl>
    <w:lvl w:ilvl="1" w:tplc="6382D466" w:tentative="1">
      <w:start w:val="1"/>
      <w:numFmt w:val="bullet"/>
      <w:lvlText w:val="•"/>
      <w:lvlJc w:val="left"/>
      <w:pPr>
        <w:tabs>
          <w:tab w:val="num" w:pos="1440"/>
        </w:tabs>
        <w:ind w:left="1440" w:hanging="360"/>
      </w:pPr>
      <w:rPr>
        <w:rFonts w:ascii="Arial" w:hAnsi="Arial" w:hint="default"/>
      </w:rPr>
    </w:lvl>
    <w:lvl w:ilvl="2" w:tplc="EC4A8830" w:tentative="1">
      <w:start w:val="1"/>
      <w:numFmt w:val="bullet"/>
      <w:lvlText w:val="•"/>
      <w:lvlJc w:val="left"/>
      <w:pPr>
        <w:tabs>
          <w:tab w:val="num" w:pos="2160"/>
        </w:tabs>
        <w:ind w:left="2160" w:hanging="360"/>
      </w:pPr>
      <w:rPr>
        <w:rFonts w:ascii="Arial" w:hAnsi="Arial" w:hint="default"/>
      </w:rPr>
    </w:lvl>
    <w:lvl w:ilvl="3" w:tplc="3B802286" w:tentative="1">
      <w:start w:val="1"/>
      <w:numFmt w:val="bullet"/>
      <w:lvlText w:val="•"/>
      <w:lvlJc w:val="left"/>
      <w:pPr>
        <w:tabs>
          <w:tab w:val="num" w:pos="2880"/>
        </w:tabs>
        <w:ind w:left="2880" w:hanging="360"/>
      </w:pPr>
      <w:rPr>
        <w:rFonts w:ascii="Arial" w:hAnsi="Arial" w:hint="default"/>
      </w:rPr>
    </w:lvl>
    <w:lvl w:ilvl="4" w:tplc="BC6AE722" w:tentative="1">
      <w:start w:val="1"/>
      <w:numFmt w:val="bullet"/>
      <w:lvlText w:val="•"/>
      <w:lvlJc w:val="left"/>
      <w:pPr>
        <w:tabs>
          <w:tab w:val="num" w:pos="3600"/>
        </w:tabs>
        <w:ind w:left="3600" w:hanging="360"/>
      </w:pPr>
      <w:rPr>
        <w:rFonts w:ascii="Arial" w:hAnsi="Arial" w:hint="default"/>
      </w:rPr>
    </w:lvl>
    <w:lvl w:ilvl="5" w:tplc="9C78551C" w:tentative="1">
      <w:start w:val="1"/>
      <w:numFmt w:val="bullet"/>
      <w:lvlText w:val="•"/>
      <w:lvlJc w:val="left"/>
      <w:pPr>
        <w:tabs>
          <w:tab w:val="num" w:pos="4320"/>
        </w:tabs>
        <w:ind w:left="4320" w:hanging="360"/>
      </w:pPr>
      <w:rPr>
        <w:rFonts w:ascii="Arial" w:hAnsi="Arial" w:hint="default"/>
      </w:rPr>
    </w:lvl>
    <w:lvl w:ilvl="6" w:tplc="A26EC70A" w:tentative="1">
      <w:start w:val="1"/>
      <w:numFmt w:val="bullet"/>
      <w:lvlText w:val="•"/>
      <w:lvlJc w:val="left"/>
      <w:pPr>
        <w:tabs>
          <w:tab w:val="num" w:pos="5040"/>
        </w:tabs>
        <w:ind w:left="5040" w:hanging="360"/>
      </w:pPr>
      <w:rPr>
        <w:rFonts w:ascii="Arial" w:hAnsi="Arial" w:hint="default"/>
      </w:rPr>
    </w:lvl>
    <w:lvl w:ilvl="7" w:tplc="4224B03E" w:tentative="1">
      <w:start w:val="1"/>
      <w:numFmt w:val="bullet"/>
      <w:lvlText w:val="•"/>
      <w:lvlJc w:val="left"/>
      <w:pPr>
        <w:tabs>
          <w:tab w:val="num" w:pos="5760"/>
        </w:tabs>
        <w:ind w:left="5760" w:hanging="360"/>
      </w:pPr>
      <w:rPr>
        <w:rFonts w:ascii="Arial" w:hAnsi="Arial" w:hint="default"/>
      </w:rPr>
    </w:lvl>
    <w:lvl w:ilvl="8" w:tplc="D7E610EA" w:tentative="1">
      <w:start w:val="1"/>
      <w:numFmt w:val="bullet"/>
      <w:lvlText w:val="•"/>
      <w:lvlJc w:val="left"/>
      <w:pPr>
        <w:tabs>
          <w:tab w:val="num" w:pos="6480"/>
        </w:tabs>
        <w:ind w:left="6480" w:hanging="360"/>
      </w:pPr>
      <w:rPr>
        <w:rFonts w:ascii="Arial" w:hAnsi="Arial" w:hint="default"/>
      </w:rPr>
    </w:lvl>
  </w:abstractNum>
  <w:abstractNum w:abstractNumId="8">
    <w:nsid w:val="5C4F13DD"/>
    <w:multiLevelType w:val="hybridMultilevel"/>
    <w:tmpl w:val="4F9A31E4"/>
    <w:lvl w:ilvl="0" w:tplc="6B1212D4">
      <w:start w:val="1"/>
      <w:numFmt w:val="bullet"/>
      <w:lvlText w:val="•"/>
      <w:lvlJc w:val="left"/>
      <w:pPr>
        <w:tabs>
          <w:tab w:val="num" w:pos="720"/>
        </w:tabs>
        <w:ind w:left="720" w:hanging="360"/>
      </w:pPr>
      <w:rPr>
        <w:rFonts w:ascii="Arial" w:hAnsi="Arial" w:hint="default"/>
      </w:rPr>
    </w:lvl>
    <w:lvl w:ilvl="1" w:tplc="C11CF162" w:tentative="1">
      <w:start w:val="1"/>
      <w:numFmt w:val="bullet"/>
      <w:lvlText w:val="•"/>
      <w:lvlJc w:val="left"/>
      <w:pPr>
        <w:tabs>
          <w:tab w:val="num" w:pos="1440"/>
        </w:tabs>
        <w:ind w:left="1440" w:hanging="360"/>
      </w:pPr>
      <w:rPr>
        <w:rFonts w:ascii="Arial" w:hAnsi="Arial" w:hint="default"/>
      </w:rPr>
    </w:lvl>
    <w:lvl w:ilvl="2" w:tplc="E6C00112" w:tentative="1">
      <w:start w:val="1"/>
      <w:numFmt w:val="bullet"/>
      <w:lvlText w:val="•"/>
      <w:lvlJc w:val="left"/>
      <w:pPr>
        <w:tabs>
          <w:tab w:val="num" w:pos="2160"/>
        </w:tabs>
        <w:ind w:left="2160" w:hanging="360"/>
      </w:pPr>
      <w:rPr>
        <w:rFonts w:ascii="Arial" w:hAnsi="Arial" w:hint="default"/>
      </w:rPr>
    </w:lvl>
    <w:lvl w:ilvl="3" w:tplc="921CA84E" w:tentative="1">
      <w:start w:val="1"/>
      <w:numFmt w:val="bullet"/>
      <w:lvlText w:val="•"/>
      <w:lvlJc w:val="left"/>
      <w:pPr>
        <w:tabs>
          <w:tab w:val="num" w:pos="2880"/>
        </w:tabs>
        <w:ind w:left="2880" w:hanging="360"/>
      </w:pPr>
      <w:rPr>
        <w:rFonts w:ascii="Arial" w:hAnsi="Arial" w:hint="default"/>
      </w:rPr>
    </w:lvl>
    <w:lvl w:ilvl="4" w:tplc="566606D4" w:tentative="1">
      <w:start w:val="1"/>
      <w:numFmt w:val="bullet"/>
      <w:lvlText w:val="•"/>
      <w:lvlJc w:val="left"/>
      <w:pPr>
        <w:tabs>
          <w:tab w:val="num" w:pos="3600"/>
        </w:tabs>
        <w:ind w:left="3600" w:hanging="360"/>
      </w:pPr>
      <w:rPr>
        <w:rFonts w:ascii="Arial" w:hAnsi="Arial" w:hint="default"/>
      </w:rPr>
    </w:lvl>
    <w:lvl w:ilvl="5" w:tplc="637C0844" w:tentative="1">
      <w:start w:val="1"/>
      <w:numFmt w:val="bullet"/>
      <w:lvlText w:val="•"/>
      <w:lvlJc w:val="left"/>
      <w:pPr>
        <w:tabs>
          <w:tab w:val="num" w:pos="4320"/>
        </w:tabs>
        <w:ind w:left="4320" w:hanging="360"/>
      </w:pPr>
      <w:rPr>
        <w:rFonts w:ascii="Arial" w:hAnsi="Arial" w:hint="default"/>
      </w:rPr>
    </w:lvl>
    <w:lvl w:ilvl="6" w:tplc="751EA4B2" w:tentative="1">
      <w:start w:val="1"/>
      <w:numFmt w:val="bullet"/>
      <w:lvlText w:val="•"/>
      <w:lvlJc w:val="left"/>
      <w:pPr>
        <w:tabs>
          <w:tab w:val="num" w:pos="5040"/>
        </w:tabs>
        <w:ind w:left="5040" w:hanging="360"/>
      </w:pPr>
      <w:rPr>
        <w:rFonts w:ascii="Arial" w:hAnsi="Arial" w:hint="default"/>
      </w:rPr>
    </w:lvl>
    <w:lvl w:ilvl="7" w:tplc="C0EA7F54" w:tentative="1">
      <w:start w:val="1"/>
      <w:numFmt w:val="bullet"/>
      <w:lvlText w:val="•"/>
      <w:lvlJc w:val="left"/>
      <w:pPr>
        <w:tabs>
          <w:tab w:val="num" w:pos="5760"/>
        </w:tabs>
        <w:ind w:left="5760" w:hanging="360"/>
      </w:pPr>
      <w:rPr>
        <w:rFonts w:ascii="Arial" w:hAnsi="Arial" w:hint="default"/>
      </w:rPr>
    </w:lvl>
    <w:lvl w:ilvl="8" w:tplc="5818F86C" w:tentative="1">
      <w:start w:val="1"/>
      <w:numFmt w:val="bullet"/>
      <w:lvlText w:val="•"/>
      <w:lvlJc w:val="left"/>
      <w:pPr>
        <w:tabs>
          <w:tab w:val="num" w:pos="6480"/>
        </w:tabs>
        <w:ind w:left="6480" w:hanging="360"/>
      </w:pPr>
      <w:rPr>
        <w:rFonts w:ascii="Arial" w:hAnsi="Arial" w:hint="default"/>
      </w:rPr>
    </w:lvl>
  </w:abstractNum>
  <w:abstractNum w:abstractNumId="9">
    <w:nsid w:val="650B2154"/>
    <w:multiLevelType w:val="hybridMultilevel"/>
    <w:tmpl w:val="B9C2ED56"/>
    <w:lvl w:ilvl="0" w:tplc="8E446112">
      <w:start w:val="1"/>
      <w:numFmt w:val="bullet"/>
      <w:lvlText w:val="•"/>
      <w:lvlJc w:val="left"/>
      <w:pPr>
        <w:tabs>
          <w:tab w:val="num" w:pos="720"/>
        </w:tabs>
        <w:ind w:left="720" w:hanging="360"/>
      </w:pPr>
      <w:rPr>
        <w:rFonts w:ascii="Arial" w:hAnsi="Arial" w:hint="default"/>
      </w:rPr>
    </w:lvl>
    <w:lvl w:ilvl="1" w:tplc="4F94633C" w:tentative="1">
      <w:start w:val="1"/>
      <w:numFmt w:val="bullet"/>
      <w:lvlText w:val="•"/>
      <w:lvlJc w:val="left"/>
      <w:pPr>
        <w:tabs>
          <w:tab w:val="num" w:pos="1440"/>
        </w:tabs>
        <w:ind w:left="1440" w:hanging="360"/>
      </w:pPr>
      <w:rPr>
        <w:rFonts w:ascii="Arial" w:hAnsi="Arial" w:hint="default"/>
      </w:rPr>
    </w:lvl>
    <w:lvl w:ilvl="2" w:tplc="815C07C4" w:tentative="1">
      <w:start w:val="1"/>
      <w:numFmt w:val="bullet"/>
      <w:lvlText w:val="•"/>
      <w:lvlJc w:val="left"/>
      <w:pPr>
        <w:tabs>
          <w:tab w:val="num" w:pos="2160"/>
        </w:tabs>
        <w:ind w:left="2160" w:hanging="360"/>
      </w:pPr>
      <w:rPr>
        <w:rFonts w:ascii="Arial" w:hAnsi="Arial" w:hint="default"/>
      </w:rPr>
    </w:lvl>
    <w:lvl w:ilvl="3" w:tplc="2DB87C3C" w:tentative="1">
      <w:start w:val="1"/>
      <w:numFmt w:val="bullet"/>
      <w:lvlText w:val="•"/>
      <w:lvlJc w:val="left"/>
      <w:pPr>
        <w:tabs>
          <w:tab w:val="num" w:pos="2880"/>
        </w:tabs>
        <w:ind w:left="2880" w:hanging="360"/>
      </w:pPr>
      <w:rPr>
        <w:rFonts w:ascii="Arial" w:hAnsi="Arial" w:hint="default"/>
      </w:rPr>
    </w:lvl>
    <w:lvl w:ilvl="4" w:tplc="86B0792A" w:tentative="1">
      <w:start w:val="1"/>
      <w:numFmt w:val="bullet"/>
      <w:lvlText w:val="•"/>
      <w:lvlJc w:val="left"/>
      <w:pPr>
        <w:tabs>
          <w:tab w:val="num" w:pos="3600"/>
        </w:tabs>
        <w:ind w:left="3600" w:hanging="360"/>
      </w:pPr>
      <w:rPr>
        <w:rFonts w:ascii="Arial" w:hAnsi="Arial" w:hint="default"/>
      </w:rPr>
    </w:lvl>
    <w:lvl w:ilvl="5" w:tplc="B3AA141C" w:tentative="1">
      <w:start w:val="1"/>
      <w:numFmt w:val="bullet"/>
      <w:lvlText w:val="•"/>
      <w:lvlJc w:val="left"/>
      <w:pPr>
        <w:tabs>
          <w:tab w:val="num" w:pos="4320"/>
        </w:tabs>
        <w:ind w:left="4320" w:hanging="360"/>
      </w:pPr>
      <w:rPr>
        <w:rFonts w:ascii="Arial" w:hAnsi="Arial" w:hint="default"/>
      </w:rPr>
    </w:lvl>
    <w:lvl w:ilvl="6" w:tplc="F95AB976" w:tentative="1">
      <w:start w:val="1"/>
      <w:numFmt w:val="bullet"/>
      <w:lvlText w:val="•"/>
      <w:lvlJc w:val="left"/>
      <w:pPr>
        <w:tabs>
          <w:tab w:val="num" w:pos="5040"/>
        </w:tabs>
        <w:ind w:left="5040" w:hanging="360"/>
      </w:pPr>
      <w:rPr>
        <w:rFonts w:ascii="Arial" w:hAnsi="Arial" w:hint="default"/>
      </w:rPr>
    </w:lvl>
    <w:lvl w:ilvl="7" w:tplc="56AA52BE" w:tentative="1">
      <w:start w:val="1"/>
      <w:numFmt w:val="bullet"/>
      <w:lvlText w:val="•"/>
      <w:lvlJc w:val="left"/>
      <w:pPr>
        <w:tabs>
          <w:tab w:val="num" w:pos="5760"/>
        </w:tabs>
        <w:ind w:left="5760" w:hanging="360"/>
      </w:pPr>
      <w:rPr>
        <w:rFonts w:ascii="Arial" w:hAnsi="Arial" w:hint="default"/>
      </w:rPr>
    </w:lvl>
    <w:lvl w:ilvl="8" w:tplc="B93EF088" w:tentative="1">
      <w:start w:val="1"/>
      <w:numFmt w:val="bullet"/>
      <w:lvlText w:val="•"/>
      <w:lvlJc w:val="left"/>
      <w:pPr>
        <w:tabs>
          <w:tab w:val="num" w:pos="6480"/>
        </w:tabs>
        <w:ind w:left="6480" w:hanging="360"/>
      </w:pPr>
      <w:rPr>
        <w:rFonts w:ascii="Arial" w:hAnsi="Arial" w:hint="default"/>
      </w:rPr>
    </w:lvl>
  </w:abstractNum>
  <w:abstractNum w:abstractNumId="10">
    <w:nsid w:val="652D3A82"/>
    <w:multiLevelType w:val="hybridMultilevel"/>
    <w:tmpl w:val="08C01806"/>
    <w:lvl w:ilvl="0" w:tplc="959E3550">
      <w:start w:val="1"/>
      <w:numFmt w:val="bullet"/>
      <w:lvlText w:val="–"/>
      <w:lvlJc w:val="left"/>
      <w:pPr>
        <w:tabs>
          <w:tab w:val="num" w:pos="720"/>
        </w:tabs>
        <w:ind w:left="720" w:hanging="360"/>
      </w:pPr>
      <w:rPr>
        <w:rFonts w:ascii="Arial" w:hAnsi="Arial" w:hint="default"/>
      </w:rPr>
    </w:lvl>
    <w:lvl w:ilvl="1" w:tplc="A0241986">
      <w:start w:val="1"/>
      <w:numFmt w:val="bullet"/>
      <w:lvlText w:val="–"/>
      <w:lvlJc w:val="left"/>
      <w:pPr>
        <w:tabs>
          <w:tab w:val="num" w:pos="1440"/>
        </w:tabs>
        <w:ind w:left="1440" w:hanging="360"/>
      </w:pPr>
      <w:rPr>
        <w:rFonts w:ascii="Arial" w:hAnsi="Arial" w:hint="default"/>
      </w:rPr>
    </w:lvl>
    <w:lvl w:ilvl="2" w:tplc="040C0001">
      <w:start w:val="1"/>
      <w:numFmt w:val="bullet"/>
      <w:lvlText w:val=""/>
      <w:lvlJc w:val="left"/>
      <w:pPr>
        <w:tabs>
          <w:tab w:val="num" w:pos="2160"/>
        </w:tabs>
        <w:ind w:left="2160" w:hanging="360"/>
      </w:pPr>
      <w:rPr>
        <w:rFonts w:ascii="Symbol" w:hAnsi="Symbol" w:hint="default"/>
      </w:rPr>
    </w:lvl>
    <w:lvl w:ilvl="3" w:tplc="AB94C9EA">
      <w:start w:val="1"/>
      <w:numFmt w:val="bullet"/>
      <w:lvlText w:val="–"/>
      <w:lvlJc w:val="left"/>
      <w:pPr>
        <w:tabs>
          <w:tab w:val="num" w:pos="2880"/>
        </w:tabs>
        <w:ind w:left="2880" w:hanging="360"/>
      </w:pPr>
      <w:rPr>
        <w:rFonts w:ascii="Arial" w:hAnsi="Arial" w:hint="default"/>
      </w:rPr>
    </w:lvl>
    <w:lvl w:ilvl="4" w:tplc="B3F2C9EE" w:tentative="1">
      <w:start w:val="1"/>
      <w:numFmt w:val="bullet"/>
      <w:lvlText w:val="–"/>
      <w:lvlJc w:val="left"/>
      <w:pPr>
        <w:tabs>
          <w:tab w:val="num" w:pos="3600"/>
        </w:tabs>
        <w:ind w:left="3600" w:hanging="360"/>
      </w:pPr>
      <w:rPr>
        <w:rFonts w:ascii="Arial" w:hAnsi="Arial" w:hint="default"/>
      </w:rPr>
    </w:lvl>
    <w:lvl w:ilvl="5" w:tplc="6D42D734" w:tentative="1">
      <w:start w:val="1"/>
      <w:numFmt w:val="bullet"/>
      <w:lvlText w:val="–"/>
      <w:lvlJc w:val="left"/>
      <w:pPr>
        <w:tabs>
          <w:tab w:val="num" w:pos="4320"/>
        </w:tabs>
        <w:ind w:left="4320" w:hanging="360"/>
      </w:pPr>
      <w:rPr>
        <w:rFonts w:ascii="Arial" w:hAnsi="Arial" w:hint="default"/>
      </w:rPr>
    </w:lvl>
    <w:lvl w:ilvl="6" w:tplc="A148C8FA" w:tentative="1">
      <w:start w:val="1"/>
      <w:numFmt w:val="bullet"/>
      <w:lvlText w:val="–"/>
      <w:lvlJc w:val="left"/>
      <w:pPr>
        <w:tabs>
          <w:tab w:val="num" w:pos="5040"/>
        </w:tabs>
        <w:ind w:left="5040" w:hanging="360"/>
      </w:pPr>
      <w:rPr>
        <w:rFonts w:ascii="Arial" w:hAnsi="Arial" w:hint="default"/>
      </w:rPr>
    </w:lvl>
    <w:lvl w:ilvl="7" w:tplc="B142C24A" w:tentative="1">
      <w:start w:val="1"/>
      <w:numFmt w:val="bullet"/>
      <w:lvlText w:val="–"/>
      <w:lvlJc w:val="left"/>
      <w:pPr>
        <w:tabs>
          <w:tab w:val="num" w:pos="5760"/>
        </w:tabs>
        <w:ind w:left="5760" w:hanging="360"/>
      </w:pPr>
      <w:rPr>
        <w:rFonts w:ascii="Arial" w:hAnsi="Arial" w:hint="default"/>
      </w:rPr>
    </w:lvl>
    <w:lvl w:ilvl="8" w:tplc="455C38C6" w:tentative="1">
      <w:start w:val="1"/>
      <w:numFmt w:val="bullet"/>
      <w:lvlText w:val="–"/>
      <w:lvlJc w:val="left"/>
      <w:pPr>
        <w:tabs>
          <w:tab w:val="num" w:pos="6480"/>
        </w:tabs>
        <w:ind w:left="6480" w:hanging="360"/>
      </w:pPr>
      <w:rPr>
        <w:rFonts w:ascii="Arial" w:hAnsi="Arial" w:hint="default"/>
      </w:rPr>
    </w:lvl>
  </w:abstractNum>
  <w:abstractNum w:abstractNumId="11">
    <w:nsid w:val="662E443C"/>
    <w:multiLevelType w:val="hybridMultilevel"/>
    <w:tmpl w:val="DDC0977C"/>
    <w:lvl w:ilvl="0" w:tplc="04CC597A">
      <w:start w:val="1"/>
      <w:numFmt w:val="bullet"/>
      <w:lvlText w:val="•"/>
      <w:lvlJc w:val="left"/>
      <w:pPr>
        <w:tabs>
          <w:tab w:val="num" w:pos="720"/>
        </w:tabs>
        <w:ind w:left="720" w:hanging="360"/>
      </w:pPr>
      <w:rPr>
        <w:rFonts w:ascii="Arial" w:hAnsi="Arial" w:hint="default"/>
      </w:rPr>
    </w:lvl>
    <w:lvl w:ilvl="1" w:tplc="0E96F2F6" w:tentative="1">
      <w:start w:val="1"/>
      <w:numFmt w:val="bullet"/>
      <w:lvlText w:val="•"/>
      <w:lvlJc w:val="left"/>
      <w:pPr>
        <w:tabs>
          <w:tab w:val="num" w:pos="1440"/>
        </w:tabs>
        <w:ind w:left="1440" w:hanging="360"/>
      </w:pPr>
      <w:rPr>
        <w:rFonts w:ascii="Arial" w:hAnsi="Arial" w:hint="default"/>
      </w:rPr>
    </w:lvl>
    <w:lvl w:ilvl="2" w:tplc="831C468C" w:tentative="1">
      <w:start w:val="1"/>
      <w:numFmt w:val="bullet"/>
      <w:lvlText w:val="•"/>
      <w:lvlJc w:val="left"/>
      <w:pPr>
        <w:tabs>
          <w:tab w:val="num" w:pos="2160"/>
        </w:tabs>
        <w:ind w:left="2160" w:hanging="360"/>
      </w:pPr>
      <w:rPr>
        <w:rFonts w:ascii="Arial" w:hAnsi="Arial" w:hint="default"/>
      </w:rPr>
    </w:lvl>
    <w:lvl w:ilvl="3" w:tplc="EC5404AC" w:tentative="1">
      <w:start w:val="1"/>
      <w:numFmt w:val="bullet"/>
      <w:lvlText w:val="•"/>
      <w:lvlJc w:val="left"/>
      <w:pPr>
        <w:tabs>
          <w:tab w:val="num" w:pos="2880"/>
        </w:tabs>
        <w:ind w:left="2880" w:hanging="360"/>
      </w:pPr>
      <w:rPr>
        <w:rFonts w:ascii="Arial" w:hAnsi="Arial" w:hint="default"/>
      </w:rPr>
    </w:lvl>
    <w:lvl w:ilvl="4" w:tplc="B6D0025C" w:tentative="1">
      <w:start w:val="1"/>
      <w:numFmt w:val="bullet"/>
      <w:lvlText w:val="•"/>
      <w:lvlJc w:val="left"/>
      <w:pPr>
        <w:tabs>
          <w:tab w:val="num" w:pos="3600"/>
        </w:tabs>
        <w:ind w:left="3600" w:hanging="360"/>
      </w:pPr>
      <w:rPr>
        <w:rFonts w:ascii="Arial" w:hAnsi="Arial" w:hint="default"/>
      </w:rPr>
    </w:lvl>
    <w:lvl w:ilvl="5" w:tplc="02782616" w:tentative="1">
      <w:start w:val="1"/>
      <w:numFmt w:val="bullet"/>
      <w:lvlText w:val="•"/>
      <w:lvlJc w:val="left"/>
      <w:pPr>
        <w:tabs>
          <w:tab w:val="num" w:pos="4320"/>
        </w:tabs>
        <w:ind w:left="4320" w:hanging="360"/>
      </w:pPr>
      <w:rPr>
        <w:rFonts w:ascii="Arial" w:hAnsi="Arial" w:hint="default"/>
      </w:rPr>
    </w:lvl>
    <w:lvl w:ilvl="6" w:tplc="6792BECA" w:tentative="1">
      <w:start w:val="1"/>
      <w:numFmt w:val="bullet"/>
      <w:lvlText w:val="•"/>
      <w:lvlJc w:val="left"/>
      <w:pPr>
        <w:tabs>
          <w:tab w:val="num" w:pos="5040"/>
        </w:tabs>
        <w:ind w:left="5040" w:hanging="360"/>
      </w:pPr>
      <w:rPr>
        <w:rFonts w:ascii="Arial" w:hAnsi="Arial" w:hint="default"/>
      </w:rPr>
    </w:lvl>
    <w:lvl w:ilvl="7" w:tplc="DFDA595A" w:tentative="1">
      <w:start w:val="1"/>
      <w:numFmt w:val="bullet"/>
      <w:lvlText w:val="•"/>
      <w:lvlJc w:val="left"/>
      <w:pPr>
        <w:tabs>
          <w:tab w:val="num" w:pos="5760"/>
        </w:tabs>
        <w:ind w:left="5760" w:hanging="360"/>
      </w:pPr>
      <w:rPr>
        <w:rFonts w:ascii="Arial" w:hAnsi="Arial" w:hint="default"/>
      </w:rPr>
    </w:lvl>
    <w:lvl w:ilvl="8" w:tplc="2DC2DEB0" w:tentative="1">
      <w:start w:val="1"/>
      <w:numFmt w:val="bullet"/>
      <w:lvlText w:val="•"/>
      <w:lvlJc w:val="left"/>
      <w:pPr>
        <w:tabs>
          <w:tab w:val="num" w:pos="6480"/>
        </w:tabs>
        <w:ind w:left="6480" w:hanging="360"/>
      </w:pPr>
      <w:rPr>
        <w:rFonts w:ascii="Arial" w:hAnsi="Arial" w:hint="default"/>
      </w:rPr>
    </w:lvl>
  </w:abstractNum>
  <w:abstractNum w:abstractNumId="12">
    <w:nsid w:val="72A613CF"/>
    <w:multiLevelType w:val="hybridMultilevel"/>
    <w:tmpl w:val="249A80E6"/>
    <w:lvl w:ilvl="0" w:tplc="7974CFCC">
      <w:start w:val="1"/>
      <w:numFmt w:val="bullet"/>
      <w:lvlText w:val="•"/>
      <w:lvlJc w:val="left"/>
      <w:pPr>
        <w:tabs>
          <w:tab w:val="num" w:pos="720"/>
        </w:tabs>
        <w:ind w:left="720" w:hanging="360"/>
      </w:pPr>
      <w:rPr>
        <w:rFonts w:ascii="Arial" w:hAnsi="Arial" w:hint="default"/>
      </w:rPr>
    </w:lvl>
    <w:lvl w:ilvl="1" w:tplc="5BCC289A">
      <w:start w:val="2499"/>
      <w:numFmt w:val="bullet"/>
      <w:lvlText w:val="–"/>
      <w:lvlJc w:val="left"/>
      <w:pPr>
        <w:tabs>
          <w:tab w:val="num" w:pos="1440"/>
        </w:tabs>
        <w:ind w:left="1440" w:hanging="360"/>
      </w:pPr>
      <w:rPr>
        <w:rFonts w:ascii="Arial" w:hAnsi="Arial" w:hint="default"/>
      </w:rPr>
    </w:lvl>
    <w:lvl w:ilvl="2" w:tplc="0F8E386A" w:tentative="1">
      <w:start w:val="1"/>
      <w:numFmt w:val="bullet"/>
      <w:lvlText w:val="•"/>
      <w:lvlJc w:val="left"/>
      <w:pPr>
        <w:tabs>
          <w:tab w:val="num" w:pos="2160"/>
        </w:tabs>
        <w:ind w:left="2160" w:hanging="360"/>
      </w:pPr>
      <w:rPr>
        <w:rFonts w:ascii="Arial" w:hAnsi="Arial" w:hint="default"/>
      </w:rPr>
    </w:lvl>
    <w:lvl w:ilvl="3" w:tplc="960E2F92" w:tentative="1">
      <w:start w:val="1"/>
      <w:numFmt w:val="bullet"/>
      <w:lvlText w:val="•"/>
      <w:lvlJc w:val="left"/>
      <w:pPr>
        <w:tabs>
          <w:tab w:val="num" w:pos="2880"/>
        </w:tabs>
        <w:ind w:left="2880" w:hanging="360"/>
      </w:pPr>
      <w:rPr>
        <w:rFonts w:ascii="Arial" w:hAnsi="Arial" w:hint="default"/>
      </w:rPr>
    </w:lvl>
    <w:lvl w:ilvl="4" w:tplc="60283FE0" w:tentative="1">
      <w:start w:val="1"/>
      <w:numFmt w:val="bullet"/>
      <w:lvlText w:val="•"/>
      <w:lvlJc w:val="left"/>
      <w:pPr>
        <w:tabs>
          <w:tab w:val="num" w:pos="3600"/>
        </w:tabs>
        <w:ind w:left="3600" w:hanging="360"/>
      </w:pPr>
      <w:rPr>
        <w:rFonts w:ascii="Arial" w:hAnsi="Arial" w:hint="default"/>
      </w:rPr>
    </w:lvl>
    <w:lvl w:ilvl="5" w:tplc="EC54DEB6" w:tentative="1">
      <w:start w:val="1"/>
      <w:numFmt w:val="bullet"/>
      <w:lvlText w:val="•"/>
      <w:lvlJc w:val="left"/>
      <w:pPr>
        <w:tabs>
          <w:tab w:val="num" w:pos="4320"/>
        </w:tabs>
        <w:ind w:left="4320" w:hanging="360"/>
      </w:pPr>
      <w:rPr>
        <w:rFonts w:ascii="Arial" w:hAnsi="Arial" w:hint="default"/>
      </w:rPr>
    </w:lvl>
    <w:lvl w:ilvl="6" w:tplc="A95A762A" w:tentative="1">
      <w:start w:val="1"/>
      <w:numFmt w:val="bullet"/>
      <w:lvlText w:val="•"/>
      <w:lvlJc w:val="left"/>
      <w:pPr>
        <w:tabs>
          <w:tab w:val="num" w:pos="5040"/>
        </w:tabs>
        <w:ind w:left="5040" w:hanging="360"/>
      </w:pPr>
      <w:rPr>
        <w:rFonts w:ascii="Arial" w:hAnsi="Arial" w:hint="default"/>
      </w:rPr>
    </w:lvl>
    <w:lvl w:ilvl="7" w:tplc="A82E7D20" w:tentative="1">
      <w:start w:val="1"/>
      <w:numFmt w:val="bullet"/>
      <w:lvlText w:val="•"/>
      <w:lvlJc w:val="left"/>
      <w:pPr>
        <w:tabs>
          <w:tab w:val="num" w:pos="5760"/>
        </w:tabs>
        <w:ind w:left="5760" w:hanging="360"/>
      </w:pPr>
      <w:rPr>
        <w:rFonts w:ascii="Arial" w:hAnsi="Arial" w:hint="default"/>
      </w:rPr>
    </w:lvl>
    <w:lvl w:ilvl="8" w:tplc="A0B84094" w:tentative="1">
      <w:start w:val="1"/>
      <w:numFmt w:val="bullet"/>
      <w:lvlText w:val="•"/>
      <w:lvlJc w:val="left"/>
      <w:pPr>
        <w:tabs>
          <w:tab w:val="num" w:pos="6480"/>
        </w:tabs>
        <w:ind w:left="6480" w:hanging="360"/>
      </w:pPr>
      <w:rPr>
        <w:rFonts w:ascii="Arial" w:hAnsi="Arial" w:hint="default"/>
      </w:rPr>
    </w:lvl>
  </w:abstractNum>
  <w:abstractNum w:abstractNumId="13">
    <w:nsid w:val="740245AC"/>
    <w:multiLevelType w:val="hybridMultilevel"/>
    <w:tmpl w:val="3EF6BC4A"/>
    <w:lvl w:ilvl="0" w:tplc="0E288B22">
      <w:start w:val="1"/>
      <w:numFmt w:val="bullet"/>
      <w:lvlText w:val="•"/>
      <w:lvlJc w:val="left"/>
      <w:pPr>
        <w:tabs>
          <w:tab w:val="num" w:pos="720"/>
        </w:tabs>
        <w:ind w:left="720" w:hanging="360"/>
      </w:pPr>
      <w:rPr>
        <w:rFonts w:ascii="Arial" w:hAnsi="Arial" w:hint="default"/>
      </w:rPr>
    </w:lvl>
    <w:lvl w:ilvl="1" w:tplc="3B78D60E">
      <w:start w:val="1984"/>
      <w:numFmt w:val="bullet"/>
      <w:lvlText w:val="–"/>
      <w:lvlJc w:val="left"/>
      <w:pPr>
        <w:tabs>
          <w:tab w:val="num" w:pos="1440"/>
        </w:tabs>
        <w:ind w:left="1440" w:hanging="360"/>
      </w:pPr>
      <w:rPr>
        <w:rFonts w:ascii="Arial" w:hAnsi="Arial" w:hint="default"/>
      </w:rPr>
    </w:lvl>
    <w:lvl w:ilvl="2" w:tplc="7C262920">
      <w:start w:val="1"/>
      <w:numFmt w:val="bullet"/>
      <w:lvlText w:val="•"/>
      <w:lvlJc w:val="left"/>
      <w:pPr>
        <w:tabs>
          <w:tab w:val="num" w:pos="2160"/>
        </w:tabs>
        <w:ind w:left="2160" w:hanging="360"/>
      </w:pPr>
      <w:rPr>
        <w:rFonts w:ascii="Arial" w:hAnsi="Arial" w:hint="default"/>
      </w:rPr>
    </w:lvl>
    <w:lvl w:ilvl="3" w:tplc="01EC05A0" w:tentative="1">
      <w:start w:val="1"/>
      <w:numFmt w:val="bullet"/>
      <w:lvlText w:val="•"/>
      <w:lvlJc w:val="left"/>
      <w:pPr>
        <w:tabs>
          <w:tab w:val="num" w:pos="2880"/>
        </w:tabs>
        <w:ind w:left="2880" w:hanging="360"/>
      </w:pPr>
      <w:rPr>
        <w:rFonts w:ascii="Arial" w:hAnsi="Arial" w:hint="default"/>
      </w:rPr>
    </w:lvl>
    <w:lvl w:ilvl="4" w:tplc="1A940930" w:tentative="1">
      <w:start w:val="1"/>
      <w:numFmt w:val="bullet"/>
      <w:lvlText w:val="•"/>
      <w:lvlJc w:val="left"/>
      <w:pPr>
        <w:tabs>
          <w:tab w:val="num" w:pos="3600"/>
        </w:tabs>
        <w:ind w:left="3600" w:hanging="360"/>
      </w:pPr>
      <w:rPr>
        <w:rFonts w:ascii="Arial" w:hAnsi="Arial" w:hint="default"/>
      </w:rPr>
    </w:lvl>
    <w:lvl w:ilvl="5" w:tplc="E7DEE736" w:tentative="1">
      <w:start w:val="1"/>
      <w:numFmt w:val="bullet"/>
      <w:lvlText w:val="•"/>
      <w:lvlJc w:val="left"/>
      <w:pPr>
        <w:tabs>
          <w:tab w:val="num" w:pos="4320"/>
        </w:tabs>
        <w:ind w:left="4320" w:hanging="360"/>
      </w:pPr>
      <w:rPr>
        <w:rFonts w:ascii="Arial" w:hAnsi="Arial" w:hint="default"/>
      </w:rPr>
    </w:lvl>
    <w:lvl w:ilvl="6" w:tplc="9202EC60" w:tentative="1">
      <w:start w:val="1"/>
      <w:numFmt w:val="bullet"/>
      <w:lvlText w:val="•"/>
      <w:lvlJc w:val="left"/>
      <w:pPr>
        <w:tabs>
          <w:tab w:val="num" w:pos="5040"/>
        </w:tabs>
        <w:ind w:left="5040" w:hanging="360"/>
      </w:pPr>
      <w:rPr>
        <w:rFonts w:ascii="Arial" w:hAnsi="Arial" w:hint="default"/>
      </w:rPr>
    </w:lvl>
    <w:lvl w:ilvl="7" w:tplc="E012D392" w:tentative="1">
      <w:start w:val="1"/>
      <w:numFmt w:val="bullet"/>
      <w:lvlText w:val="•"/>
      <w:lvlJc w:val="left"/>
      <w:pPr>
        <w:tabs>
          <w:tab w:val="num" w:pos="5760"/>
        </w:tabs>
        <w:ind w:left="5760" w:hanging="360"/>
      </w:pPr>
      <w:rPr>
        <w:rFonts w:ascii="Arial" w:hAnsi="Arial" w:hint="default"/>
      </w:rPr>
    </w:lvl>
    <w:lvl w:ilvl="8" w:tplc="43C44AD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1"/>
  </w:num>
  <w:num w:numId="3">
    <w:abstractNumId w:val="2"/>
  </w:num>
  <w:num w:numId="4">
    <w:abstractNumId w:val="8"/>
  </w:num>
  <w:num w:numId="5">
    <w:abstractNumId w:val="3"/>
  </w:num>
  <w:num w:numId="6">
    <w:abstractNumId w:val="12"/>
  </w:num>
  <w:num w:numId="7">
    <w:abstractNumId w:val="4"/>
  </w:num>
  <w:num w:numId="8">
    <w:abstractNumId w:val="6"/>
  </w:num>
  <w:num w:numId="9">
    <w:abstractNumId w:val="9"/>
  </w:num>
  <w:num w:numId="10">
    <w:abstractNumId w:val="7"/>
  </w:num>
  <w:num w:numId="11">
    <w:abstractNumId w:val="0"/>
  </w:num>
  <w:num w:numId="12">
    <w:abstractNumId w:val="13"/>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87288F"/>
    <w:rsid w:val="00082034"/>
    <w:rsid w:val="00732DC1"/>
    <w:rsid w:val="0087288F"/>
    <w:rsid w:val="00907C90"/>
    <w:rsid w:val="0096565D"/>
    <w:rsid w:val="009F5FAC"/>
    <w:rsid w:val="00A13F5F"/>
    <w:rsid w:val="00C11D8E"/>
    <w:rsid w:val="00F735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88F"/>
    <w:rPr>
      <w:noProof/>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288F"/>
    <w:pPr>
      <w:tabs>
        <w:tab w:val="center" w:pos="4536"/>
        <w:tab w:val="right" w:pos="9072"/>
      </w:tabs>
      <w:spacing w:after="0" w:line="240" w:lineRule="auto"/>
    </w:pPr>
  </w:style>
  <w:style w:type="character" w:customStyle="1" w:styleId="En-tteCar">
    <w:name w:val="En-tête Car"/>
    <w:basedOn w:val="Policepardfaut"/>
    <w:link w:val="En-tte"/>
    <w:uiPriority w:val="99"/>
    <w:rsid w:val="0087288F"/>
    <w:rPr>
      <w:noProof/>
    </w:rPr>
  </w:style>
  <w:style w:type="paragraph" w:styleId="Pieddepage">
    <w:name w:val="footer"/>
    <w:basedOn w:val="Normal"/>
    <w:link w:val="PieddepageCar"/>
    <w:uiPriority w:val="99"/>
    <w:semiHidden/>
    <w:unhideWhenUsed/>
    <w:rsid w:val="0087288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7288F"/>
    <w:rPr>
      <w:noProof/>
    </w:rPr>
  </w:style>
  <w:style w:type="paragraph" w:styleId="Textedebulles">
    <w:name w:val="Balloon Text"/>
    <w:basedOn w:val="Normal"/>
    <w:link w:val="TextedebullesCar"/>
    <w:uiPriority w:val="99"/>
    <w:semiHidden/>
    <w:unhideWhenUsed/>
    <w:rsid w:val="008728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288F"/>
    <w:rPr>
      <w:rFonts w:ascii="Tahoma" w:hAnsi="Tahoma" w:cs="Tahoma"/>
      <w:noProof/>
      <w:sz w:val="16"/>
      <w:szCs w:val="16"/>
    </w:rPr>
  </w:style>
  <w:style w:type="paragraph" w:styleId="Notedebasdepage">
    <w:name w:val="footnote text"/>
    <w:basedOn w:val="Normal"/>
    <w:link w:val="NotedebasdepageCar"/>
    <w:uiPriority w:val="99"/>
    <w:semiHidden/>
    <w:unhideWhenUsed/>
    <w:rsid w:val="0087288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7288F"/>
    <w:rPr>
      <w:noProof/>
      <w:sz w:val="20"/>
      <w:szCs w:val="20"/>
    </w:rPr>
  </w:style>
  <w:style w:type="character" w:styleId="Appelnotedebasdep">
    <w:name w:val="footnote reference"/>
    <w:basedOn w:val="Policepardfaut"/>
    <w:uiPriority w:val="99"/>
    <w:semiHidden/>
    <w:unhideWhenUsed/>
    <w:rsid w:val="0087288F"/>
    <w:rPr>
      <w:vertAlign w:val="superscript"/>
    </w:rPr>
  </w:style>
  <w:style w:type="paragraph" w:styleId="NormalWeb">
    <w:name w:val="Normal (Web)"/>
    <w:basedOn w:val="Normal"/>
    <w:uiPriority w:val="99"/>
    <w:semiHidden/>
    <w:unhideWhenUsed/>
    <w:rsid w:val="0087288F"/>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 w:type="paragraph" w:styleId="Paragraphedeliste">
    <w:name w:val="List Paragraph"/>
    <w:basedOn w:val="Normal"/>
    <w:uiPriority w:val="34"/>
    <w:qFormat/>
    <w:rsid w:val="00732DC1"/>
    <w:pPr>
      <w:ind w:left="720"/>
      <w:contextualSpacing/>
    </w:pPr>
  </w:style>
</w:styles>
</file>

<file path=word/webSettings.xml><?xml version="1.0" encoding="utf-8"?>
<w:webSettings xmlns:r="http://schemas.openxmlformats.org/officeDocument/2006/relationships" xmlns:w="http://schemas.openxmlformats.org/wordprocessingml/2006/main">
  <w:divs>
    <w:div w:id="139424125">
      <w:bodyDiv w:val="1"/>
      <w:marLeft w:val="0"/>
      <w:marRight w:val="0"/>
      <w:marTop w:val="0"/>
      <w:marBottom w:val="0"/>
      <w:divBdr>
        <w:top w:val="none" w:sz="0" w:space="0" w:color="auto"/>
        <w:left w:val="none" w:sz="0" w:space="0" w:color="auto"/>
        <w:bottom w:val="none" w:sz="0" w:space="0" w:color="auto"/>
        <w:right w:val="none" w:sz="0" w:space="0" w:color="auto"/>
      </w:divBdr>
      <w:divsChild>
        <w:div w:id="2087222832">
          <w:marLeft w:val="547"/>
          <w:marRight w:val="0"/>
          <w:marTop w:val="120"/>
          <w:marBottom w:val="0"/>
          <w:divBdr>
            <w:top w:val="none" w:sz="0" w:space="0" w:color="auto"/>
            <w:left w:val="none" w:sz="0" w:space="0" w:color="auto"/>
            <w:bottom w:val="none" w:sz="0" w:space="0" w:color="auto"/>
            <w:right w:val="none" w:sz="0" w:space="0" w:color="auto"/>
          </w:divBdr>
        </w:div>
        <w:div w:id="588270247">
          <w:marLeft w:val="547"/>
          <w:marRight w:val="0"/>
          <w:marTop w:val="120"/>
          <w:marBottom w:val="0"/>
          <w:divBdr>
            <w:top w:val="none" w:sz="0" w:space="0" w:color="auto"/>
            <w:left w:val="none" w:sz="0" w:space="0" w:color="auto"/>
            <w:bottom w:val="none" w:sz="0" w:space="0" w:color="auto"/>
            <w:right w:val="none" w:sz="0" w:space="0" w:color="auto"/>
          </w:divBdr>
        </w:div>
      </w:divsChild>
    </w:div>
    <w:div w:id="192695246">
      <w:bodyDiv w:val="1"/>
      <w:marLeft w:val="0"/>
      <w:marRight w:val="0"/>
      <w:marTop w:val="0"/>
      <w:marBottom w:val="0"/>
      <w:divBdr>
        <w:top w:val="none" w:sz="0" w:space="0" w:color="auto"/>
        <w:left w:val="none" w:sz="0" w:space="0" w:color="auto"/>
        <w:bottom w:val="none" w:sz="0" w:space="0" w:color="auto"/>
        <w:right w:val="none" w:sz="0" w:space="0" w:color="auto"/>
      </w:divBdr>
      <w:divsChild>
        <w:div w:id="2122912680">
          <w:marLeft w:val="547"/>
          <w:marRight w:val="0"/>
          <w:marTop w:val="144"/>
          <w:marBottom w:val="0"/>
          <w:divBdr>
            <w:top w:val="none" w:sz="0" w:space="0" w:color="auto"/>
            <w:left w:val="none" w:sz="0" w:space="0" w:color="auto"/>
            <w:bottom w:val="none" w:sz="0" w:space="0" w:color="auto"/>
            <w:right w:val="none" w:sz="0" w:space="0" w:color="auto"/>
          </w:divBdr>
        </w:div>
        <w:div w:id="722994122">
          <w:marLeft w:val="1166"/>
          <w:marRight w:val="0"/>
          <w:marTop w:val="125"/>
          <w:marBottom w:val="0"/>
          <w:divBdr>
            <w:top w:val="none" w:sz="0" w:space="0" w:color="auto"/>
            <w:left w:val="none" w:sz="0" w:space="0" w:color="auto"/>
            <w:bottom w:val="none" w:sz="0" w:space="0" w:color="auto"/>
            <w:right w:val="none" w:sz="0" w:space="0" w:color="auto"/>
          </w:divBdr>
        </w:div>
        <w:div w:id="1938514577">
          <w:marLeft w:val="1166"/>
          <w:marRight w:val="0"/>
          <w:marTop w:val="125"/>
          <w:marBottom w:val="0"/>
          <w:divBdr>
            <w:top w:val="none" w:sz="0" w:space="0" w:color="auto"/>
            <w:left w:val="none" w:sz="0" w:space="0" w:color="auto"/>
            <w:bottom w:val="none" w:sz="0" w:space="0" w:color="auto"/>
            <w:right w:val="none" w:sz="0" w:space="0" w:color="auto"/>
          </w:divBdr>
        </w:div>
      </w:divsChild>
    </w:div>
    <w:div w:id="207230149">
      <w:bodyDiv w:val="1"/>
      <w:marLeft w:val="0"/>
      <w:marRight w:val="0"/>
      <w:marTop w:val="0"/>
      <w:marBottom w:val="0"/>
      <w:divBdr>
        <w:top w:val="none" w:sz="0" w:space="0" w:color="auto"/>
        <w:left w:val="none" w:sz="0" w:space="0" w:color="auto"/>
        <w:bottom w:val="none" w:sz="0" w:space="0" w:color="auto"/>
        <w:right w:val="none" w:sz="0" w:space="0" w:color="auto"/>
      </w:divBdr>
    </w:div>
    <w:div w:id="295720801">
      <w:bodyDiv w:val="1"/>
      <w:marLeft w:val="0"/>
      <w:marRight w:val="0"/>
      <w:marTop w:val="0"/>
      <w:marBottom w:val="0"/>
      <w:divBdr>
        <w:top w:val="none" w:sz="0" w:space="0" w:color="auto"/>
        <w:left w:val="none" w:sz="0" w:space="0" w:color="auto"/>
        <w:bottom w:val="none" w:sz="0" w:space="0" w:color="auto"/>
        <w:right w:val="none" w:sz="0" w:space="0" w:color="auto"/>
      </w:divBdr>
    </w:div>
    <w:div w:id="738139798">
      <w:bodyDiv w:val="1"/>
      <w:marLeft w:val="0"/>
      <w:marRight w:val="0"/>
      <w:marTop w:val="0"/>
      <w:marBottom w:val="0"/>
      <w:divBdr>
        <w:top w:val="none" w:sz="0" w:space="0" w:color="auto"/>
        <w:left w:val="none" w:sz="0" w:space="0" w:color="auto"/>
        <w:bottom w:val="none" w:sz="0" w:space="0" w:color="auto"/>
        <w:right w:val="none" w:sz="0" w:space="0" w:color="auto"/>
      </w:divBdr>
    </w:div>
    <w:div w:id="740716647">
      <w:bodyDiv w:val="1"/>
      <w:marLeft w:val="0"/>
      <w:marRight w:val="0"/>
      <w:marTop w:val="0"/>
      <w:marBottom w:val="0"/>
      <w:divBdr>
        <w:top w:val="none" w:sz="0" w:space="0" w:color="auto"/>
        <w:left w:val="none" w:sz="0" w:space="0" w:color="auto"/>
        <w:bottom w:val="none" w:sz="0" w:space="0" w:color="auto"/>
        <w:right w:val="none" w:sz="0" w:space="0" w:color="auto"/>
      </w:divBdr>
    </w:div>
    <w:div w:id="806362557">
      <w:bodyDiv w:val="1"/>
      <w:marLeft w:val="0"/>
      <w:marRight w:val="0"/>
      <w:marTop w:val="0"/>
      <w:marBottom w:val="0"/>
      <w:divBdr>
        <w:top w:val="none" w:sz="0" w:space="0" w:color="auto"/>
        <w:left w:val="none" w:sz="0" w:space="0" w:color="auto"/>
        <w:bottom w:val="none" w:sz="0" w:space="0" w:color="auto"/>
        <w:right w:val="none" w:sz="0" w:space="0" w:color="auto"/>
      </w:divBdr>
      <w:divsChild>
        <w:div w:id="309870631">
          <w:marLeft w:val="547"/>
          <w:marRight w:val="0"/>
          <w:marTop w:val="130"/>
          <w:marBottom w:val="0"/>
          <w:divBdr>
            <w:top w:val="none" w:sz="0" w:space="0" w:color="auto"/>
            <w:left w:val="none" w:sz="0" w:space="0" w:color="auto"/>
            <w:bottom w:val="none" w:sz="0" w:space="0" w:color="auto"/>
            <w:right w:val="none" w:sz="0" w:space="0" w:color="auto"/>
          </w:divBdr>
        </w:div>
        <w:div w:id="816536099">
          <w:marLeft w:val="547"/>
          <w:marRight w:val="0"/>
          <w:marTop w:val="130"/>
          <w:marBottom w:val="0"/>
          <w:divBdr>
            <w:top w:val="none" w:sz="0" w:space="0" w:color="auto"/>
            <w:left w:val="none" w:sz="0" w:space="0" w:color="auto"/>
            <w:bottom w:val="none" w:sz="0" w:space="0" w:color="auto"/>
            <w:right w:val="none" w:sz="0" w:space="0" w:color="auto"/>
          </w:divBdr>
        </w:div>
        <w:div w:id="245505281">
          <w:marLeft w:val="547"/>
          <w:marRight w:val="0"/>
          <w:marTop w:val="130"/>
          <w:marBottom w:val="0"/>
          <w:divBdr>
            <w:top w:val="none" w:sz="0" w:space="0" w:color="auto"/>
            <w:left w:val="none" w:sz="0" w:space="0" w:color="auto"/>
            <w:bottom w:val="none" w:sz="0" w:space="0" w:color="auto"/>
            <w:right w:val="none" w:sz="0" w:space="0" w:color="auto"/>
          </w:divBdr>
        </w:div>
      </w:divsChild>
    </w:div>
    <w:div w:id="860049690">
      <w:bodyDiv w:val="1"/>
      <w:marLeft w:val="0"/>
      <w:marRight w:val="0"/>
      <w:marTop w:val="0"/>
      <w:marBottom w:val="0"/>
      <w:divBdr>
        <w:top w:val="none" w:sz="0" w:space="0" w:color="auto"/>
        <w:left w:val="none" w:sz="0" w:space="0" w:color="auto"/>
        <w:bottom w:val="none" w:sz="0" w:space="0" w:color="auto"/>
        <w:right w:val="none" w:sz="0" w:space="0" w:color="auto"/>
      </w:divBdr>
      <w:divsChild>
        <w:div w:id="1078402418">
          <w:marLeft w:val="547"/>
          <w:marRight w:val="0"/>
          <w:marTop w:val="120"/>
          <w:marBottom w:val="0"/>
          <w:divBdr>
            <w:top w:val="none" w:sz="0" w:space="0" w:color="auto"/>
            <w:left w:val="none" w:sz="0" w:space="0" w:color="auto"/>
            <w:bottom w:val="none" w:sz="0" w:space="0" w:color="auto"/>
            <w:right w:val="none" w:sz="0" w:space="0" w:color="auto"/>
          </w:divBdr>
        </w:div>
        <w:div w:id="680470053">
          <w:marLeft w:val="547"/>
          <w:marRight w:val="0"/>
          <w:marTop w:val="120"/>
          <w:marBottom w:val="0"/>
          <w:divBdr>
            <w:top w:val="none" w:sz="0" w:space="0" w:color="auto"/>
            <w:left w:val="none" w:sz="0" w:space="0" w:color="auto"/>
            <w:bottom w:val="none" w:sz="0" w:space="0" w:color="auto"/>
            <w:right w:val="none" w:sz="0" w:space="0" w:color="auto"/>
          </w:divBdr>
        </w:div>
        <w:div w:id="1645039186">
          <w:marLeft w:val="547"/>
          <w:marRight w:val="0"/>
          <w:marTop w:val="120"/>
          <w:marBottom w:val="0"/>
          <w:divBdr>
            <w:top w:val="none" w:sz="0" w:space="0" w:color="auto"/>
            <w:left w:val="none" w:sz="0" w:space="0" w:color="auto"/>
            <w:bottom w:val="none" w:sz="0" w:space="0" w:color="auto"/>
            <w:right w:val="none" w:sz="0" w:space="0" w:color="auto"/>
          </w:divBdr>
        </w:div>
      </w:divsChild>
    </w:div>
    <w:div w:id="911503484">
      <w:bodyDiv w:val="1"/>
      <w:marLeft w:val="0"/>
      <w:marRight w:val="0"/>
      <w:marTop w:val="0"/>
      <w:marBottom w:val="0"/>
      <w:divBdr>
        <w:top w:val="none" w:sz="0" w:space="0" w:color="auto"/>
        <w:left w:val="none" w:sz="0" w:space="0" w:color="auto"/>
        <w:bottom w:val="none" w:sz="0" w:space="0" w:color="auto"/>
        <w:right w:val="none" w:sz="0" w:space="0" w:color="auto"/>
      </w:divBdr>
    </w:div>
    <w:div w:id="1075470616">
      <w:bodyDiv w:val="1"/>
      <w:marLeft w:val="0"/>
      <w:marRight w:val="0"/>
      <w:marTop w:val="0"/>
      <w:marBottom w:val="0"/>
      <w:divBdr>
        <w:top w:val="none" w:sz="0" w:space="0" w:color="auto"/>
        <w:left w:val="none" w:sz="0" w:space="0" w:color="auto"/>
        <w:bottom w:val="none" w:sz="0" w:space="0" w:color="auto"/>
        <w:right w:val="none" w:sz="0" w:space="0" w:color="auto"/>
      </w:divBdr>
      <w:divsChild>
        <w:div w:id="2052722620">
          <w:marLeft w:val="547"/>
          <w:marRight w:val="0"/>
          <w:marTop w:val="96"/>
          <w:marBottom w:val="0"/>
          <w:divBdr>
            <w:top w:val="none" w:sz="0" w:space="0" w:color="auto"/>
            <w:left w:val="none" w:sz="0" w:space="0" w:color="auto"/>
            <w:bottom w:val="none" w:sz="0" w:space="0" w:color="auto"/>
            <w:right w:val="none" w:sz="0" w:space="0" w:color="auto"/>
          </w:divBdr>
        </w:div>
        <w:div w:id="433207190">
          <w:marLeft w:val="547"/>
          <w:marRight w:val="0"/>
          <w:marTop w:val="96"/>
          <w:marBottom w:val="0"/>
          <w:divBdr>
            <w:top w:val="none" w:sz="0" w:space="0" w:color="auto"/>
            <w:left w:val="none" w:sz="0" w:space="0" w:color="auto"/>
            <w:bottom w:val="none" w:sz="0" w:space="0" w:color="auto"/>
            <w:right w:val="none" w:sz="0" w:space="0" w:color="auto"/>
          </w:divBdr>
        </w:div>
        <w:div w:id="142355671">
          <w:marLeft w:val="547"/>
          <w:marRight w:val="0"/>
          <w:marTop w:val="96"/>
          <w:marBottom w:val="0"/>
          <w:divBdr>
            <w:top w:val="none" w:sz="0" w:space="0" w:color="auto"/>
            <w:left w:val="none" w:sz="0" w:space="0" w:color="auto"/>
            <w:bottom w:val="none" w:sz="0" w:space="0" w:color="auto"/>
            <w:right w:val="none" w:sz="0" w:space="0" w:color="auto"/>
          </w:divBdr>
        </w:div>
        <w:div w:id="1107891797">
          <w:marLeft w:val="547"/>
          <w:marRight w:val="0"/>
          <w:marTop w:val="96"/>
          <w:marBottom w:val="0"/>
          <w:divBdr>
            <w:top w:val="none" w:sz="0" w:space="0" w:color="auto"/>
            <w:left w:val="none" w:sz="0" w:space="0" w:color="auto"/>
            <w:bottom w:val="none" w:sz="0" w:space="0" w:color="auto"/>
            <w:right w:val="none" w:sz="0" w:space="0" w:color="auto"/>
          </w:divBdr>
        </w:div>
      </w:divsChild>
    </w:div>
    <w:div w:id="1296915242">
      <w:bodyDiv w:val="1"/>
      <w:marLeft w:val="0"/>
      <w:marRight w:val="0"/>
      <w:marTop w:val="0"/>
      <w:marBottom w:val="0"/>
      <w:divBdr>
        <w:top w:val="none" w:sz="0" w:space="0" w:color="auto"/>
        <w:left w:val="none" w:sz="0" w:space="0" w:color="auto"/>
        <w:bottom w:val="none" w:sz="0" w:space="0" w:color="auto"/>
        <w:right w:val="none" w:sz="0" w:space="0" w:color="auto"/>
      </w:divBdr>
      <w:divsChild>
        <w:div w:id="1228804903">
          <w:marLeft w:val="547"/>
          <w:marRight w:val="0"/>
          <w:marTop w:val="144"/>
          <w:marBottom w:val="0"/>
          <w:divBdr>
            <w:top w:val="none" w:sz="0" w:space="0" w:color="auto"/>
            <w:left w:val="none" w:sz="0" w:space="0" w:color="auto"/>
            <w:bottom w:val="none" w:sz="0" w:space="0" w:color="auto"/>
            <w:right w:val="none" w:sz="0" w:space="0" w:color="auto"/>
          </w:divBdr>
        </w:div>
        <w:div w:id="1448812168">
          <w:marLeft w:val="547"/>
          <w:marRight w:val="0"/>
          <w:marTop w:val="144"/>
          <w:marBottom w:val="0"/>
          <w:divBdr>
            <w:top w:val="none" w:sz="0" w:space="0" w:color="auto"/>
            <w:left w:val="none" w:sz="0" w:space="0" w:color="auto"/>
            <w:bottom w:val="none" w:sz="0" w:space="0" w:color="auto"/>
            <w:right w:val="none" w:sz="0" w:space="0" w:color="auto"/>
          </w:divBdr>
        </w:div>
      </w:divsChild>
    </w:div>
    <w:div w:id="1446852459">
      <w:bodyDiv w:val="1"/>
      <w:marLeft w:val="0"/>
      <w:marRight w:val="0"/>
      <w:marTop w:val="0"/>
      <w:marBottom w:val="0"/>
      <w:divBdr>
        <w:top w:val="none" w:sz="0" w:space="0" w:color="auto"/>
        <w:left w:val="none" w:sz="0" w:space="0" w:color="auto"/>
        <w:bottom w:val="none" w:sz="0" w:space="0" w:color="auto"/>
        <w:right w:val="none" w:sz="0" w:space="0" w:color="auto"/>
      </w:divBdr>
      <w:divsChild>
        <w:div w:id="875846990">
          <w:marLeft w:val="547"/>
          <w:marRight w:val="0"/>
          <w:marTop w:val="154"/>
          <w:marBottom w:val="0"/>
          <w:divBdr>
            <w:top w:val="none" w:sz="0" w:space="0" w:color="auto"/>
            <w:left w:val="none" w:sz="0" w:space="0" w:color="auto"/>
            <w:bottom w:val="none" w:sz="0" w:space="0" w:color="auto"/>
            <w:right w:val="none" w:sz="0" w:space="0" w:color="auto"/>
          </w:divBdr>
        </w:div>
        <w:div w:id="403726762">
          <w:marLeft w:val="547"/>
          <w:marRight w:val="0"/>
          <w:marTop w:val="154"/>
          <w:marBottom w:val="0"/>
          <w:divBdr>
            <w:top w:val="none" w:sz="0" w:space="0" w:color="auto"/>
            <w:left w:val="none" w:sz="0" w:space="0" w:color="auto"/>
            <w:bottom w:val="none" w:sz="0" w:space="0" w:color="auto"/>
            <w:right w:val="none" w:sz="0" w:space="0" w:color="auto"/>
          </w:divBdr>
        </w:div>
      </w:divsChild>
    </w:div>
    <w:div w:id="1546021789">
      <w:bodyDiv w:val="1"/>
      <w:marLeft w:val="0"/>
      <w:marRight w:val="0"/>
      <w:marTop w:val="0"/>
      <w:marBottom w:val="0"/>
      <w:divBdr>
        <w:top w:val="none" w:sz="0" w:space="0" w:color="auto"/>
        <w:left w:val="none" w:sz="0" w:space="0" w:color="auto"/>
        <w:bottom w:val="none" w:sz="0" w:space="0" w:color="auto"/>
        <w:right w:val="none" w:sz="0" w:space="0" w:color="auto"/>
      </w:divBdr>
      <w:divsChild>
        <w:div w:id="1999922416">
          <w:marLeft w:val="547"/>
          <w:marRight w:val="0"/>
          <w:marTop w:val="130"/>
          <w:marBottom w:val="0"/>
          <w:divBdr>
            <w:top w:val="none" w:sz="0" w:space="0" w:color="auto"/>
            <w:left w:val="none" w:sz="0" w:space="0" w:color="auto"/>
            <w:bottom w:val="none" w:sz="0" w:space="0" w:color="auto"/>
            <w:right w:val="none" w:sz="0" w:space="0" w:color="auto"/>
          </w:divBdr>
        </w:div>
        <w:div w:id="57828641">
          <w:marLeft w:val="1166"/>
          <w:marRight w:val="0"/>
          <w:marTop w:val="115"/>
          <w:marBottom w:val="0"/>
          <w:divBdr>
            <w:top w:val="none" w:sz="0" w:space="0" w:color="auto"/>
            <w:left w:val="none" w:sz="0" w:space="0" w:color="auto"/>
            <w:bottom w:val="none" w:sz="0" w:space="0" w:color="auto"/>
            <w:right w:val="none" w:sz="0" w:space="0" w:color="auto"/>
          </w:divBdr>
        </w:div>
        <w:div w:id="1048068964">
          <w:marLeft w:val="1166"/>
          <w:marRight w:val="0"/>
          <w:marTop w:val="115"/>
          <w:marBottom w:val="0"/>
          <w:divBdr>
            <w:top w:val="none" w:sz="0" w:space="0" w:color="auto"/>
            <w:left w:val="none" w:sz="0" w:space="0" w:color="auto"/>
            <w:bottom w:val="none" w:sz="0" w:space="0" w:color="auto"/>
            <w:right w:val="none" w:sz="0" w:space="0" w:color="auto"/>
          </w:divBdr>
        </w:div>
        <w:div w:id="732703670">
          <w:marLeft w:val="1166"/>
          <w:marRight w:val="0"/>
          <w:marTop w:val="115"/>
          <w:marBottom w:val="0"/>
          <w:divBdr>
            <w:top w:val="none" w:sz="0" w:space="0" w:color="auto"/>
            <w:left w:val="none" w:sz="0" w:space="0" w:color="auto"/>
            <w:bottom w:val="none" w:sz="0" w:space="0" w:color="auto"/>
            <w:right w:val="none" w:sz="0" w:space="0" w:color="auto"/>
          </w:divBdr>
        </w:div>
        <w:div w:id="2060743267">
          <w:marLeft w:val="1166"/>
          <w:marRight w:val="0"/>
          <w:marTop w:val="115"/>
          <w:marBottom w:val="0"/>
          <w:divBdr>
            <w:top w:val="none" w:sz="0" w:space="0" w:color="auto"/>
            <w:left w:val="none" w:sz="0" w:space="0" w:color="auto"/>
            <w:bottom w:val="none" w:sz="0" w:space="0" w:color="auto"/>
            <w:right w:val="none" w:sz="0" w:space="0" w:color="auto"/>
          </w:divBdr>
        </w:div>
      </w:divsChild>
    </w:div>
    <w:div w:id="1555851482">
      <w:bodyDiv w:val="1"/>
      <w:marLeft w:val="0"/>
      <w:marRight w:val="0"/>
      <w:marTop w:val="0"/>
      <w:marBottom w:val="0"/>
      <w:divBdr>
        <w:top w:val="none" w:sz="0" w:space="0" w:color="auto"/>
        <w:left w:val="none" w:sz="0" w:space="0" w:color="auto"/>
        <w:bottom w:val="none" w:sz="0" w:space="0" w:color="auto"/>
        <w:right w:val="none" w:sz="0" w:space="0" w:color="auto"/>
      </w:divBdr>
      <w:divsChild>
        <w:div w:id="519784248">
          <w:marLeft w:val="547"/>
          <w:marRight w:val="0"/>
          <w:marTop w:val="144"/>
          <w:marBottom w:val="0"/>
          <w:divBdr>
            <w:top w:val="none" w:sz="0" w:space="0" w:color="auto"/>
            <w:left w:val="none" w:sz="0" w:space="0" w:color="auto"/>
            <w:bottom w:val="none" w:sz="0" w:space="0" w:color="auto"/>
            <w:right w:val="none" w:sz="0" w:space="0" w:color="auto"/>
          </w:divBdr>
        </w:div>
      </w:divsChild>
    </w:div>
    <w:div w:id="1593006799">
      <w:bodyDiv w:val="1"/>
      <w:marLeft w:val="0"/>
      <w:marRight w:val="0"/>
      <w:marTop w:val="0"/>
      <w:marBottom w:val="0"/>
      <w:divBdr>
        <w:top w:val="none" w:sz="0" w:space="0" w:color="auto"/>
        <w:left w:val="none" w:sz="0" w:space="0" w:color="auto"/>
        <w:bottom w:val="none" w:sz="0" w:space="0" w:color="auto"/>
        <w:right w:val="none" w:sz="0" w:space="0" w:color="auto"/>
      </w:divBdr>
      <w:divsChild>
        <w:div w:id="1943686044">
          <w:marLeft w:val="547"/>
          <w:marRight w:val="0"/>
          <w:marTop w:val="96"/>
          <w:marBottom w:val="0"/>
          <w:divBdr>
            <w:top w:val="none" w:sz="0" w:space="0" w:color="auto"/>
            <w:left w:val="none" w:sz="0" w:space="0" w:color="auto"/>
            <w:bottom w:val="none" w:sz="0" w:space="0" w:color="auto"/>
            <w:right w:val="none" w:sz="0" w:space="0" w:color="auto"/>
          </w:divBdr>
        </w:div>
        <w:div w:id="828060214">
          <w:marLeft w:val="547"/>
          <w:marRight w:val="0"/>
          <w:marTop w:val="96"/>
          <w:marBottom w:val="0"/>
          <w:divBdr>
            <w:top w:val="none" w:sz="0" w:space="0" w:color="auto"/>
            <w:left w:val="none" w:sz="0" w:space="0" w:color="auto"/>
            <w:bottom w:val="none" w:sz="0" w:space="0" w:color="auto"/>
            <w:right w:val="none" w:sz="0" w:space="0" w:color="auto"/>
          </w:divBdr>
        </w:div>
        <w:div w:id="1419791965">
          <w:marLeft w:val="547"/>
          <w:marRight w:val="0"/>
          <w:marTop w:val="96"/>
          <w:marBottom w:val="0"/>
          <w:divBdr>
            <w:top w:val="none" w:sz="0" w:space="0" w:color="auto"/>
            <w:left w:val="none" w:sz="0" w:space="0" w:color="auto"/>
            <w:bottom w:val="none" w:sz="0" w:space="0" w:color="auto"/>
            <w:right w:val="none" w:sz="0" w:space="0" w:color="auto"/>
          </w:divBdr>
        </w:div>
        <w:div w:id="1492213319">
          <w:marLeft w:val="547"/>
          <w:marRight w:val="0"/>
          <w:marTop w:val="96"/>
          <w:marBottom w:val="0"/>
          <w:divBdr>
            <w:top w:val="none" w:sz="0" w:space="0" w:color="auto"/>
            <w:left w:val="none" w:sz="0" w:space="0" w:color="auto"/>
            <w:bottom w:val="none" w:sz="0" w:space="0" w:color="auto"/>
            <w:right w:val="none" w:sz="0" w:space="0" w:color="auto"/>
          </w:divBdr>
        </w:div>
        <w:div w:id="1881280552">
          <w:marLeft w:val="547"/>
          <w:marRight w:val="0"/>
          <w:marTop w:val="96"/>
          <w:marBottom w:val="0"/>
          <w:divBdr>
            <w:top w:val="none" w:sz="0" w:space="0" w:color="auto"/>
            <w:left w:val="none" w:sz="0" w:space="0" w:color="auto"/>
            <w:bottom w:val="none" w:sz="0" w:space="0" w:color="auto"/>
            <w:right w:val="none" w:sz="0" w:space="0" w:color="auto"/>
          </w:divBdr>
        </w:div>
      </w:divsChild>
    </w:div>
    <w:div w:id="1599361315">
      <w:bodyDiv w:val="1"/>
      <w:marLeft w:val="0"/>
      <w:marRight w:val="0"/>
      <w:marTop w:val="0"/>
      <w:marBottom w:val="0"/>
      <w:divBdr>
        <w:top w:val="none" w:sz="0" w:space="0" w:color="auto"/>
        <w:left w:val="none" w:sz="0" w:space="0" w:color="auto"/>
        <w:bottom w:val="none" w:sz="0" w:space="0" w:color="auto"/>
        <w:right w:val="none" w:sz="0" w:space="0" w:color="auto"/>
      </w:divBdr>
      <w:divsChild>
        <w:div w:id="179010998">
          <w:marLeft w:val="547"/>
          <w:marRight w:val="0"/>
          <w:marTop w:val="154"/>
          <w:marBottom w:val="0"/>
          <w:divBdr>
            <w:top w:val="none" w:sz="0" w:space="0" w:color="auto"/>
            <w:left w:val="none" w:sz="0" w:space="0" w:color="auto"/>
            <w:bottom w:val="none" w:sz="0" w:space="0" w:color="auto"/>
            <w:right w:val="none" w:sz="0" w:space="0" w:color="auto"/>
          </w:divBdr>
        </w:div>
      </w:divsChild>
    </w:div>
    <w:div w:id="1769349684">
      <w:bodyDiv w:val="1"/>
      <w:marLeft w:val="0"/>
      <w:marRight w:val="0"/>
      <w:marTop w:val="0"/>
      <w:marBottom w:val="0"/>
      <w:divBdr>
        <w:top w:val="none" w:sz="0" w:space="0" w:color="auto"/>
        <w:left w:val="none" w:sz="0" w:space="0" w:color="auto"/>
        <w:bottom w:val="none" w:sz="0" w:space="0" w:color="auto"/>
        <w:right w:val="none" w:sz="0" w:space="0" w:color="auto"/>
      </w:divBdr>
    </w:div>
    <w:div w:id="1837260085">
      <w:bodyDiv w:val="1"/>
      <w:marLeft w:val="0"/>
      <w:marRight w:val="0"/>
      <w:marTop w:val="0"/>
      <w:marBottom w:val="0"/>
      <w:divBdr>
        <w:top w:val="none" w:sz="0" w:space="0" w:color="auto"/>
        <w:left w:val="none" w:sz="0" w:space="0" w:color="auto"/>
        <w:bottom w:val="none" w:sz="0" w:space="0" w:color="auto"/>
        <w:right w:val="none" w:sz="0" w:space="0" w:color="auto"/>
      </w:divBdr>
      <w:divsChild>
        <w:div w:id="1193303062">
          <w:marLeft w:val="547"/>
          <w:marRight w:val="0"/>
          <w:marTop w:val="106"/>
          <w:marBottom w:val="0"/>
          <w:divBdr>
            <w:top w:val="none" w:sz="0" w:space="0" w:color="auto"/>
            <w:left w:val="none" w:sz="0" w:space="0" w:color="auto"/>
            <w:bottom w:val="none" w:sz="0" w:space="0" w:color="auto"/>
            <w:right w:val="none" w:sz="0" w:space="0" w:color="auto"/>
          </w:divBdr>
        </w:div>
        <w:div w:id="1498644432">
          <w:marLeft w:val="547"/>
          <w:marRight w:val="0"/>
          <w:marTop w:val="106"/>
          <w:marBottom w:val="0"/>
          <w:divBdr>
            <w:top w:val="none" w:sz="0" w:space="0" w:color="auto"/>
            <w:left w:val="none" w:sz="0" w:space="0" w:color="auto"/>
            <w:bottom w:val="none" w:sz="0" w:space="0" w:color="auto"/>
            <w:right w:val="none" w:sz="0" w:space="0" w:color="auto"/>
          </w:divBdr>
        </w:div>
        <w:div w:id="2119520219">
          <w:marLeft w:val="547"/>
          <w:marRight w:val="0"/>
          <w:marTop w:val="106"/>
          <w:marBottom w:val="0"/>
          <w:divBdr>
            <w:top w:val="none" w:sz="0" w:space="0" w:color="auto"/>
            <w:left w:val="none" w:sz="0" w:space="0" w:color="auto"/>
            <w:bottom w:val="none" w:sz="0" w:space="0" w:color="auto"/>
            <w:right w:val="none" w:sz="0" w:space="0" w:color="auto"/>
          </w:divBdr>
        </w:div>
        <w:div w:id="651174341">
          <w:marLeft w:val="547"/>
          <w:marRight w:val="0"/>
          <w:marTop w:val="106"/>
          <w:marBottom w:val="0"/>
          <w:divBdr>
            <w:top w:val="none" w:sz="0" w:space="0" w:color="auto"/>
            <w:left w:val="none" w:sz="0" w:space="0" w:color="auto"/>
            <w:bottom w:val="none" w:sz="0" w:space="0" w:color="auto"/>
            <w:right w:val="none" w:sz="0" w:space="0" w:color="auto"/>
          </w:divBdr>
        </w:div>
        <w:div w:id="358898954">
          <w:marLeft w:val="547"/>
          <w:marRight w:val="0"/>
          <w:marTop w:val="106"/>
          <w:marBottom w:val="0"/>
          <w:divBdr>
            <w:top w:val="none" w:sz="0" w:space="0" w:color="auto"/>
            <w:left w:val="none" w:sz="0" w:space="0" w:color="auto"/>
            <w:bottom w:val="none" w:sz="0" w:space="0" w:color="auto"/>
            <w:right w:val="none" w:sz="0" w:space="0" w:color="auto"/>
          </w:divBdr>
        </w:div>
        <w:div w:id="1775057797">
          <w:marLeft w:val="547"/>
          <w:marRight w:val="0"/>
          <w:marTop w:val="106"/>
          <w:marBottom w:val="0"/>
          <w:divBdr>
            <w:top w:val="none" w:sz="0" w:space="0" w:color="auto"/>
            <w:left w:val="none" w:sz="0" w:space="0" w:color="auto"/>
            <w:bottom w:val="none" w:sz="0" w:space="0" w:color="auto"/>
            <w:right w:val="none" w:sz="0" w:space="0" w:color="auto"/>
          </w:divBdr>
        </w:div>
        <w:div w:id="1819879446">
          <w:marLeft w:val="1166"/>
          <w:marRight w:val="0"/>
          <w:marTop w:val="96"/>
          <w:marBottom w:val="0"/>
          <w:divBdr>
            <w:top w:val="none" w:sz="0" w:space="0" w:color="auto"/>
            <w:left w:val="none" w:sz="0" w:space="0" w:color="auto"/>
            <w:bottom w:val="none" w:sz="0" w:space="0" w:color="auto"/>
            <w:right w:val="none" w:sz="0" w:space="0" w:color="auto"/>
          </w:divBdr>
        </w:div>
        <w:div w:id="1798913260">
          <w:marLeft w:val="1166"/>
          <w:marRight w:val="0"/>
          <w:marTop w:val="96"/>
          <w:marBottom w:val="0"/>
          <w:divBdr>
            <w:top w:val="none" w:sz="0" w:space="0" w:color="auto"/>
            <w:left w:val="none" w:sz="0" w:space="0" w:color="auto"/>
            <w:bottom w:val="none" w:sz="0" w:space="0" w:color="auto"/>
            <w:right w:val="none" w:sz="0" w:space="0" w:color="auto"/>
          </w:divBdr>
        </w:div>
        <w:div w:id="902642912">
          <w:marLeft w:val="1166"/>
          <w:marRight w:val="0"/>
          <w:marTop w:val="96"/>
          <w:marBottom w:val="0"/>
          <w:divBdr>
            <w:top w:val="none" w:sz="0" w:space="0" w:color="auto"/>
            <w:left w:val="none" w:sz="0" w:space="0" w:color="auto"/>
            <w:bottom w:val="none" w:sz="0" w:space="0" w:color="auto"/>
            <w:right w:val="none" w:sz="0" w:space="0" w:color="auto"/>
          </w:divBdr>
        </w:div>
      </w:divsChild>
    </w:div>
    <w:div w:id="1997951677">
      <w:bodyDiv w:val="1"/>
      <w:marLeft w:val="0"/>
      <w:marRight w:val="0"/>
      <w:marTop w:val="0"/>
      <w:marBottom w:val="0"/>
      <w:divBdr>
        <w:top w:val="none" w:sz="0" w:space="0" w:color="auto"/>
        <w:left w:val="none" w:sz="0" w:space="0" w:color="auto"/>
        <w:bottom w:val="none" w:sz="0" w:space="0" w:color="auto"/>
        <w:right w:val="none" w:sz="0" w:space="0" w:color="auto"/>
      </w:divBdr>
    </w:div>
    <w:div w:id="2044284592">
      <w:bodyDiv w:val="1"/>
      <w:marLeft w:val="0"/>
      <w:marRight w:val="0"/>
      <w:marTop w:val="0"/>
      <w:marBottom w:val="0"/>
      <w:divBdr>
        <w:top w:val="none" w:sz="0" w:space="0" w:color="auto"/>
        <w:left w:val="none" w:sz="0" w:space="0" w:color="auto"/>
        <w:bottom w:val="none" w:sz="0" w:space="0" w:color="auto"/>
        <w:right w:val="none" w:sz="0" w:space="0" w:color="auto"/>
      </w:divBdr>
    </w:div>
    <w:div w:id="20528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3E90C4ED1545628B59051FDB16BE73"/>
        <w:category>
          <w:name w:val="Général"/>
          <w:gallery w:val="placeholder"/>
        </w:category>
        <w:types>
          <w:type w:val="bbPlcHdr"/>
        </w:types>
        <w:behaviors>
          <w:behavior w:val="content"/>
        </w:behaviors>
        <w:guid w:val="{E6BFEAA4-01DC-4D6A-9A98-F3EA0F5F9452}"/>
      </w:docPartPr>
      <w:docPartBody>
        <w:p w:rsidR="00000000" w:rsidRDefault="006E447F" w:rsidP="006E447F">
          <w:pPr>
            <w:pStyle w:val="E43E90C4ED1545628B59051FDB16BE73"/>
          </w:pPr>
          <w:r>
            <w:rPr>
              <w:b/>
              <w:bCs/>
              <w:color w:val="1F497D" w:themeColor="text2"/>
              <w:sz w:val="28"/>
              <w:szCs w:val="28"/>
            </w:rPr>
            <w:t>[Tapez le titre du document]</w:t>
          </w:r>
        </w:p>
      </w:docPartBody>
    </w:docPart>
    <w:docPart>
      <w:docPartPr>
        <w:name w:val="583A41DF41264755808CFF7A975E7BF0"/>
        <w:category>
          <w:name w:val="Général"/>
          <w:gallery w:val="placeholder"/>
        </w:category>
        <w:types>
          <w:type w:val="bbPlcHdr"/>
        </w:types>
        <w:behaviors>
          <w:behavior w:val="content"/>
        </w:behaviors>
        <w:guid w:val="{211282D6-3C05-439C-B1C1-977BC31489B3}"/>
      </w:docPartPr>
      <w:docPartBody>
        <w:p w:rsidR="00000000" w:rsidRDefault="006E447F" w:rsidP="006E447F">
          <w:pPr>
            <w:pStyle w:val="583A41DF41264755808CFF7A975E7BF0"/>
          </w:pPr>
          <w:r>
            <w:rPr>
              <w:color w:val="4F81BD" w:themeColor="accent1"/>
            </w:rPr>
            <w:t>[Tapez le sous-titre du document]</w:t>
          </w:r>
        </w:p>
      </w:docPartBody>
    </w:docPart>
    <w:docPart>
      <w:docPartPr>
        <w:name w:val="D6FA4C574959409291AB52621561B700"/>
        <w:category>
          <w:name w:val="Général"/>
          <w:gallery w:val="placeholder"/>
        </w:category>
        <w:types>
          <w:type w:val="bbPlcHdr"/>
        </w:types>
        <w:behaviors>
          <w:behavior w:val="content"/>
        </w:behaviors>
        <w:guid w:val="{A3F25C16-FD69-4785-B096-36EE5B072CDC}"/>
      </w:docPartPr>
      <w:docPartBody>
        <w:p w:rsidR="00000000" w:rsidRDefault="006E447F" w:rsidP="006E447F">
          <w:pPr>
            <w:pStyle w:val="D6FA4C574959409291AB52621561B700"/>
          </w:pPr>
          <w:r>
            <w:rPr>
              <w:color w:val="808080" w:themeColor="text1" w:themeTint="7F"/>
            </w:rPr>
            <w:t>[Tapez le 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E447F"/>
    <w:rsid w:val="006E447F"/>
    <w:rsid w:val="00995C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43E90C4ED1545628B59051FDB16BE73">
    <w:name w:val="E43E90C4ED1545628B59051FDB16BE73"/>
    <w:rsid w:val="006E447F"/>
  </w:style>
  <w:style w:type="paragraph" w:customStyle="1" w:styleId="583A41DF41264755808CFF7A975E7BF0">
    <w:name w:val="583A41DF41264755808CFF7A975E7BF0"/>
    <w:rsid w:val="006E447F"/>
  </w:style>
  <w:style w:type="paragraph" w:customStyle="1" w:styleId="D6FA4C574959409291AB52621561B700">
    <w:name w:val="D6FA4C574959409291AB52621561B700"/>
    <w:rsid w:val="006E447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B0F2E-D56C-47B2-A804-5614D44B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1677</Words>
  <Characters>9224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HABITAT ET POLITIQUES DE LA VILLE</dc:title>
  <dc:subject>Chap2 : Des petites villes aux métropoles</dc:subject>
  <dc:creator>BOUFENARA K</dc:creator>
  <cp:lastModifiedBy>boufenara</cp:lastModifiedBy>
  <cp:revision>1</cp:revision>
  <dcterms:created xsi:type="dcterms:W3CDTF">2020-05-30T12:21:00Z</dcterms:created>
  <dcterms:modified xsi:type="dcterms:W3CDTF">2020-05-30T12:50:00Z</dcterms:modified>
</cp:coreProperties>
</file>