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1" w:rsidRDefault="002F7F81" w:rsidP="002F7F81">
      <w:pPr>
        <w:jc w:val="center"/>
        <w:rPr>
          <w:sz w:val="56"/>
          <w:szCs w:val="56"/>
        </w:rPr>
      </w:pPr>
    </w:p>
    <w:p w:rsidR="002F7F81" w:rsidRDefault="002F7F81" w:rsidP="002F7F81">
      <w:pPr>
        <w:jc w:val="center"/>
        <w:rPr>
          <w:sz w:val="56"/>
          <w:szCs w:val="56"/>
        </w:rPr>
      </w:pPr>
    </w:p>
    <w:p w:rsidR="002F7F81" w:rsidRDefault="002F7F81" w:rsidP="002F7F81">
      <w:pPr>
        <w:jc w:val="center"/>
        <w:rPr>
          <w:sz w:val="56"/>
          <w:szCs w:val="56"/>
        </w:rPr>
      </w:pPr>
    </w:p>
    <w:p w:rsidR="002F7F81" w:rsidRDefault="002F7F81" w:rsidP="002F7F81">
      <w:pPr>
        <w:jc w:val="center"/>
        <w:rPr>
          <w:sz w:val="56"/>
          <w:szCs w:val="56"/>
        </w:rPr>
      </w:pPr>
    </w:p>
    <w:p w:rsidR="002F7F81" w:rsidRDefault="002F7F81" w:rsidP="002F7F81">
      <w:pPr>
        <w:jc w:val="center"/>
        <w:rPr>
          <w:sz w:val="56"/>
          <w:szCs w:val="56"/>
        </w:rPr>
      </w:pPr>
    </w:p>
    <w:p w:rsidR="002F7F81" w:rsidRDefault="002F7F81" w:rsidP="002F7F81">
      <w:pPr>
        <w:jc w:val="center"/>
        <w:rPr>
          <w:sz w:val="56"/>
          <w:szCs w:val="56"/>
        </w:rPr>
      </w:pPr>
      <w:r>
        <w:rPr>
          <w:sz w:val="56"/>
          <w:szCs w:val="56"/>
        </w:rPr>
        <w:t xml:space="preserve">Séminaire </w:t>
      </w:r>
    </w:p>
    <w:p w:rsidR="002F7F81" w:rsidRDefault="002F7F81" w:rsidP="002F7F81">
      <w:pPr>
        <w:jc w:val="center"/>
        <w:rPr>
          <w:b/>
          <w:bCs/>
          <w:sz w:val="56"/>
          <w:szCs w:val="56"/>
        </w:rPr>
      </w:pPr>
      <w:r w:rsidRPr="00E57D30">
        <w:rPr>
          <w:b/>
          <w:bCs/>
          <w:sz w:val="56"/>
          <w:szCs w:val="56"/>
        </w:rPr>
        <w:t>HABITAT ET POLITIQUES DE LA VILLE</w:t>
      </w:r>
    </w:p>
    <w:p w:rsidR="00FE77F1" w:rsidRDefault="00FE77F1" w:rsidP="00FE77F1">
      <w:pPr>
        <w:pStyle w:val="En-tte"/>
        <w:tabs>
          <w:tab w:val="left" w:pos="2580"/>
          <w:tab w:val="left" w:pos="2985"/>
        </w:tabs>
        <w:spacing w:after="120"/>
        <w:jc w:val="center"/>
        <w:rPr>
          <w:rFonts w:ascii="Calibri" w:eastAsia="+mj-ea" w:hAnsi="Calibri" w:cs="+mj-cs"/>
          <w:b/>
          <w:bCs/>
          <w:color w:val="000000"/>
          <w:kern w:val="24"/>
          <w:sz w:val="52"/>
          <w:szCs w:val="74"/>
        </w:rPr>
      </w:pPr>
    </w:p>
    <w:p w:rsidR="00FE77F1" w:rsidRDefault="00FE77F1" w:rsidP="00FE77F1">
      <w:pPr>
        <w:pStyle w:val="En-tte"/>
        <w:tabs>
          <w:tab w:val="left" w:pos="2580"/>
          <w:tab w:val="left" w:pos="2985"/>
        </w:tabs>
        <w:spacing w:after="120"/>
        <w:jc w:val="center"/>
        <w:rPr>
          <w:rFonts w:ascii="Calibri" w:eastAsia="+mj-ea" w:hAnsi="Calibri" w:cs="+mj-cs"/>
          <w:b/>
          <w:bCs/>
          <w:color w:val="000000"/>
          <w:kern w:val="24"/>
          <w:sz w:val="52"/>
          <w:szCs w:val="74"/>
        </w:rPr>
      </w:pPr>
    </w:p>
    <w:p w:rsidR="00FE77F1" w:rsidRPr="00FE77F1" w:rsidRDefault="00FE77F1" w:rsidP="00FE77F1">
      <w:pPr>
        <w:pStyle w:val="En-tte"/>
        <w:tabs>
          <w:tab w:val="left" w:pos="2580"/>
          <w:tab w:val="left" w:pos="2985"/>
        </w:tabs>
        <w:spacing w:after="120"/>
        <w:jc w:val="center"/>
        <w:rPr>
          <w:rFonts w:ascii="Calibri" w:eastAsia="+mj-ea" w:hAnsi="Calibri" w:cs="+mj-cs"/>
          <w:b/>
          <w:bCs/>
          <w:color w:val="000000"/>
          <w:kern w:val="24"/>
          <w:sz w:val="52"/>
          <w:szCs w:val="74"/>
        </w:rPr>
      </w:pPr>
      <w:r w:rsidRPr="00FE77F1">
        <w:rPr>
          <w:rFonts w:ascii="Calibri" w:eastAsia="+mj-ea" w:hAnsi="Calibri" w:cs="+mj-cs"/>
          <w:b/>
          <w:bCs/>
          <w:color w:val="000000"/>
          <w:kern w:val="24"/>
          <w:sz w:val="52"/>
          <w:szCs w:val="74"/>
        </w:rPr>
        <w:t>Chap 8: Les mutations sociales et spatiales</w:t>
      </w:r>
    </w:p>
    <w:p w:rsidR="00FE77F1" w:rsidRDefault="00FE77F1" w:rsidP="002F7F81">
      <w:pPr>
        <w:jc w:val="center"/>
        <w:rPr>
          <w:b/>
          <w:bCs/>
          <w:sz w:val="56"/>
          <w:szCs w:val="56"/>
        </w:rPr>
      </w:pPr>
    </w:p>
    <w:p w:rsidR="002F7F81" w:rsidRDefault="002F7F81" w:rsidP="002F7F81">
      <w:pPr>
        <w:jc w:val="center"/>
        <w:rPr>
          <w:b/>
          <w:bCs/>
          <w:sz w:val="56"/>
          <w:szCs w:val="56"/>
        </w:rPr>
      </w:pPr>
    </w:p>
    <w:p w:rsidR="002F7F81" w:rsidRDefault="002F7F81" w:rsidP="00FE77F1">
      <w:pPr>
        <w:rPr>
          <w:b/>
          <w:bCs/>
          <w:sz w:val="56"/>
          <w:szCs w:val="56"/>
        </w:rPr>
      </w:pPr>
    </w:p>
    <w:p w:rsidR="002F7F81" w:rsidRDefault="002F7F81" w:rsidP="002F7F81">
      <w:pPr>
        <w:jc w:val="center"/>
        <w:rPr>
          <w:b/>
          <w:bCs/>
          <w:sz w:val="56"/>
          <w:szCs w:val="56"/>
        </w:rPr>
      </w:pPr>
    </w:p>
    <w:p w:rsidR="002F7F81" w:rsidRDefault="002F7F81" w:rsidP="002F7F81">
      <w:pPr>
        <w:jc w:val="center"/>
        <w:rPr>
          <w:b/>
          <w:bCs/>
          <w:sz w:val="56"/>
          <w:szCs w:val="56"/>
        </w:rPr>
      </w:pPr>
    </w:p>
    <w:p w:rsidR="002F7F81" w:rsidRDefault="002F7F81" w:rsidP="002F7F81">
      <w:pPr>
        <w:spacing w:after="0" w:line="240" w:lineRule="auto"/>
        <w:jc w:val="center"/>
        <w:rPr>
          <w:sz w:val="24"/>
          <w:szCs w:val="24"/>
        </w:rPr>
      </w:pPr>
      <w:r w:rsidRPr="00E57D30">
        <w:rPr>
          <w:sz w:val="24"/>
          <w:szCs w:val="24"/>
        </w:rPr>
        <w:t>Dr BOUFENARA  Khedidja</w:t>
      </w:r>
    </w:p>
    <w:p w:rsidR="002F7F81" w:rsidRPr="00E57D30" w:rsidRDefault="002F7F81" w:rsidP="002F7F81">
      <w:pPr>
        <w:spacing w:after="0" w:line="240" w:lineRule="auto"/>
        <w:jc w:val="center"/>
        <w:rPr>
          <w:sz w:val="24"/>
          <w:szCs w:val="24"/>
        </w:rPr>
      </w:pPr>
      <w:r>
        <w:rPr>
          <w:sz w:val="24"/>
          <w:szCs w:val="24"/>
        </w:rPr>
        <w:t>Département d’Architecture/ Faculté Des Sciences de la Terre</w:t>
      </w:r>
    </w:p>
    <w:p w:rsidR="002F7F81" w:rsidRPr="00E57D30" w:rsidRDefault="002F7F81" w:rsidP="002F7F81">
      <w:pPr>
        <w:spacing w:after="0" w:line="240" w:lineRule="auto"/>
        <w:jc w:val="center"/>
        <w:rPr>
          <w:sz w:val="24"/>
          <w:szCs w:val="24"/>
        </w:rPr>
      </w:pPr>
      <w:r w:rsidRPr="00E57D30">
        <w:rPr>
          <w:sz w:val="24"/>
          <w:szCs w:val="24"/>
        </w:rPr>
        <w:t>UBMA</w:t>
      </w:r>
    </w:p>
    <w:p w:rsidR="001D6815" w:rsidRDefault="00AE1768"/>
    <w:p w:rsidR="002F7F81" w:rsidRDefault="002F7F81"/>
    <w:p w:rsidR="002F7F81" w:rsidRDefault="002F7F81"/>
    <w:p w:rsidR="002F7F81" w:rsidRPr="002F7F81" w:rsidRDefault="002F7F81" w:rsidP="002F7F81">
      <w:pPr>
        <w:rPr>
          <w:b/>
          <w:bCs/>
          <w:sz w:val="36"/>
          <w:szCs w:val="36"/>
        </w:rPr>
      </w:pPr>
      <w:r w:rsidRPr="002F7F81">
        <w:rPr>
          <w:b/>
          <w:bCs/>
          <w:sz w:val="36"/>
          <w:szCs w:val="36"/>
        </w:rPr>
        <w:t>Définitions :</w:t>
      </w:r>
    </w:p>
    <w:p w:rsidR="002F7F81" w:rsidRPr="002F7F81" w:rsidRDefault="002F7F81" w:rsidP="002F7F81">
      <w:pPr>
        <w:rPr>
          <w:sz w:val="32"/>
          <w:szCs w:val="32"/>
        </w:rPr>
      </w:pPr>
      <w:r w:rsidRPr="002F7F81">
        <w:rPr>
          <w:b/>
          <w:bCs/>
          <w:sz w:val="32"/>
          <w:szCs w:val="32"/>
        </w:rPr>
        <w:t>Mutation sociale:</w:t>
      </w:r>
    </w:p>
    <w:p w:rsidR="00000000" w:rsidRPr="002F7F81" w:rsidRDefault="00AE1768" w:rsidP="002F7F81">
      <w:pPr>
        <w:numPr>
          <w:ilvl w:val="0"/>
          <w:numId w:val="1"/>
        </w:numPr>
        <w:rPr>
          <w:sz w:val="32"/>
          <w:szCs w:val="32"/>
        </w:rPr>
      </w:pPr>
      <w:r w:rsidRPr="002F7F81">
        <w:rPr>
          <w:sz w:val="32"/>
          <w:szCs w:val="32"/>
        </w:rPr>
        <w:t>l'expression de mutation sociale (ou changement social) signifie "l'ensemble des changements intervenus dans la struct</w:t>
      </w:r>
      <w:r w:rsidRPr="002F7F81">
        <w:rPr>
          <w:sz w:val="32"/>
          <w:szCs w:val="32"/>
        </w:rPr>
        <w:t xml:space="preserve">ure d'une société dans un laps de temps" (Peter Heintz) ou, selon la formule de Morris Ginsberg,   « </w:t>
      </w:r>
      <w:r w:rsidRPr="002F7F81">
        <w:rPr>
          <w:i/>
          <w:iCs/>
          <w:sz w:val="32"/>
          <w:szCs w:val="32"/>
        </w:rPr>
        <w:t>a change in a structure »</w:t>
      </w:r>
      <w:r w:rsidRPr="002F7F81">
        <w:rPr>
          <w:sz w:val="32"/>
          <w:szCs w:val="32"/>
        </w:rPr>
        <w:t>.</w:t>
      </w:r>
    </w:p>
    <w:p w:rsidR="00000000" w:rsidRPr="002F7F81" w:rsidRDefault="00AE1768" w:rsidP="002F7F81">
      <w:pPr>
        <w:numPr>
          <w:ilvl w:val="0"/>
          <w:numId w:val="1"/>
        </w:numPr>
        <w:rPr>
          <w:sz w:val="32"/>
          <w:szCs w:val="32"/>
        </w:rPr>
      </w:pPr>
      <w:r w:rsidRPr="002F7F81">
        <w:rPr>
          <w:sz w:val="32"/>
          <w:szCs w:val="32"/>
        </w:rPr>
        <w:t xml:space="preserve">La mutation sociale renvoie donc </w:t>
      </w:r>
      <w:r w:rsidRPr="002F7F81">
        <w:rPr>
          <w:b/>
          <w:bCs/>
          <w:sz w:val="32"/>
          <w:szCs w:val="32"/>
        </w:rPr>
        <w:t xml:space="preserve">aux modifications </w:t>
      </w:r>
      <w:r w:rsidRPr="002F7F81">
        <w:rPr>
          <w:sz w:val="32"/>
          <w:szCs w:val="32"/>
        </w:rPr>
        <w:t xml:space="preserve">qui se produisent dans les </w:t>
      </w:r>
      <w:r w:rsidRPr="002F7F81">
        <w:rPr>
          <w:sz w:val="32"/>
          <w:szCs w:val="32"/>
        </w:rPr>
        <w:t xml:space="preserve">structures et les comportements sociaux </w:t>
      </w:r>
      <w:r w:rsidRPr="002F7F81">
        <w:rPr>
          <w:sz w:val="32"/>
          <w:szCs w:val="32"/>
        </w:rPr>
        <w:t xml:space="preserve">(changements dans la hiérarchie et la position sociale, dans les rôles et les comportements qui leur sont inhérents, dans les modèles d'organisation et les conditions de vie). </w:t>
      </w:r>
    </w:p>
    <w:p w:rsidR="00000000" w:rsidRPr="002F7F81" w:rsidRDefault="00AE1768" w:rsidP="002F7F81">
      <w:pPr>
        <w:numPr>
          <w:ilvl w:val="0"/>
          <w:numId w:val="1"/>
        </w:numPr>
        <w:rPr>
          <w:sz w:val="32"/>
          <w:szCs w:val="32"/>
        </w:rPr>
      </w:pPr>
      <w:r w:rsidRPr="002F7F81">
        <w:rPr>
          <w:sz w:val="32"/>
          <w:szCs w:val="32"/>
        </w:rPr>
        <w:t>Le terme n'est pas circonscrit au caractère historique des systèmes et des com</w:t>
      </w:r>
      <w:r w:rsidRPr="002F7F81">
        <w:rPr>
          <w:sz w:val="32"/>
          <w:szCs w:val="32"/>
        </w:rPr>
        <w:t xml:space="preserve">portements sociaux; il désigne aussi </w:t>
      </w:r>
      <w:r w:rsidRPr="002F7F81">
        <w:rPr>
          <w:b/>
          <w:bCs/>
          <w:sz w:val="32"/>
          <w:szCs w:val="32"/>
        </w:rPr>
        <w:t xml:space="preserve">les bouleversements </w:t>
      </w:r>
      <w:r w:rsidRPr="002F7F81">
        <w:rPr>
          <w:sz w:val="32"/>
          <w:szCs w:val="32"/>
        </w:rPr>
        <w:t xml:space="preserve">qui entraînent une </w:t>
      </w:r>
      <w:r w:rsidRPr="002F7F81">
        <w:rPr>
          <w:sz w:val="32"/>
          <w:szCs w:val="32"/>
        </w:rPr>
        <w:t>nouvelle qualité du social</w:t>
      </w:r>
      <w:r w:rsidRPr="002F7F81">
        <w:rPr>
          <w:sz w:val="32"/>
          <w:szCs w:val="32"/>
        </w:rPr>
        <w:t xml:space="preserve">. </w:t>
      </w:r>
    </w:p>
    <w:p w:rsidR="00000000" w:rsidRPr="002F7F81" w:rsidRDefault="00AE1768" w:rsidP="002F7F81">
      <w:pPr>
        <w:numPr>
          <w:ilvl w:val="0"/>
          <w:numId w:val="1"/>
        </w:numPr>
        <w:rPr>
          <w:sz w:val="32"/>
          <w:szCs w:val="32"/>
        </w:rPr>
      </w:pPr>
      <w:r w:rsidRPr="002F7F81">
        <w:rPr>
          <w:sz w:val="32"/>
          <w:szCs w:val="32"/>
        </w:rPr>
        <w:t xml:space="preserve">Pareille conception postule un contexte </w:t>
      </w:r>
      <w:r w:rsidRPr="002F7F81">
        <w:rPr>
          <w:sz w:val="32"/>
          <w:szCs w:val="32"/>
        </w:rPr>
        <w:t xml:space="preserve">social de référence </w:t>
      </w:r>
      <w:r w:rsidRPr="002F7F81">
        <w:rPr>
          <w:sz w:val="32"/>
          <w:szCs w:val="32"/>
        </w:rPr>
        <w:t xml:space="preserve">caractérisé par </w:t>
      </w:r>
      <w:r w:rsidRPr="002F7F81">
        <w:rPr>
          <w:sz w:val="32"/>
          <w:szCs w:val="32"/>
        </w:rPr>
        <w:t>l'ordre et la régularité</w:t>
      </w:r>
      <w:r w:rsidRPr="002F7F81">
        <w:rPr>
          <w:sz w:val="32"/>
          <w:szCs w:val="32"/>
        </w:rPr>
        <w:t>, de sorte que la mutation peut être comprise comm</w:t>
      </w:r>
      <w:r w:rsidRPr="002F7F81">
        <w:rPr>
          <w:sz w:val="32"/>
          <w:szCs w:val="32"/>
        </w:rPr>
        <w:t xml:space="preserve">e une </w:t>
      </w:r>
      <w:r w:rsidRPr="002F7F81">
        <w:rPr>
          <w:b/>
          <w:bCs/>
          <w:sz w:val="32"/>
          <w:szCs w:val="32"/>
        </w:rPr>
        <w:t>déviation</w:t>
      </w:r>
      <w:r w:rsidRPr="002F7F81">
        <w:rPr>
          <w:sz w:val="32"/>
          <w:szCs w:val="32"/>
        </w:rPr>
        <w:t xml:space="preserve"> </w:t>
      </w:r>
      <w:r w:rsidRPr="002F7F81">
        <w:rPr>
          <w:sz w:val="32"/>
          <w:szCs w:val="32"/>
        </w:rPr>
        <w:t xml:space="preserve">par rapport à une </w:t>
      </w:r>
      <w:r w:rsidRPr="002F7F81">
        <w:rPr>
          <w:sz w:val="32"/>
          <w:szCs w:val="32"/>
        </w:rPr>
        <w:lastRenderedPageBreak/>
        <w:t xml:space="preserve">situation relativement stable et un remodelage de cette dernière. </w:t>
      </w:r>
    </w:p>
    <w:p w:rsidR="00000000" w:rsidRPr="002F7F81" w:rsidRDefault="00AE1768" w:rsidP="002F7F81">
      <w:pPr>
        <w:numPr>
          <w:ilvl w:val="0"/>
          <w:numId w:val="1"/>
        </w:numPr>
        <w:rPr>
          <w:sz w:val="32"/>
          <w:szCs w:val="32"/>
        </w:rPr>
      </w:pPr>
      <w:r w:rsidRPr="002F7F81">
        <w:rPr>
          <w:sz w:val="32"/>
          <w:szCs w:val="32"/>
        </w:rPr>
        <w:t>Dans son acception plus large, la notion s'étend aux processus inhérents aux changements économiques, politiques et culturels (par exemple dans les conten</w:t>
      </w:r>
      <w:r w:rsidRPr="002F7F81">
        <w:rPr>
          <w:sz w:val="32"/>
          <w:szCs w:val="32"/>
        </w:rPr>
        <w:t>us de la pensée, dans les mentalités).</w:t>
      </w:r>
    </w:p>
    <w:p w:rsidR="00000000" w:rsidRPr="002F7F81" w:rsidRDefault="00AE1768" w:rsidP="002F7F81">
      <w:pPr>
        <w:numPr>
          <w:ilvl w:val="0"/>
          <w:numId w:val="2"/>
        </w:numPr>
        <w:rPr>
          <w:sz w:val="32"/>
          <w:szCs w:val="32"/>
        </w:rPr>
      </w:pPr>
      <w:r w:rsidRPr="002F7F81">
        <w:rPr>
          <w:sz w:val="32"/>
          <w:szCs w:val="32"/>
        </w:rPr>
        <w:t xml:space="preserve">Les changements se produisent de manière </w:t>
      </w:r>
      <w:r w:rsidRPr="002F7F81">
        <w:rPr>
          <w:sz w:val="32"/>
          <w:szCs w:val="32"/>
        </w:rPr>
        <w:t>révolutionnaire</w:t>
      </w:r>
      <w:r w:rsidRPr="002F7F81">
        <w:rPr>
          <w:sz w:val="32"/>
          <w:szCs w:val="32"/>
        </w:rPr>
        <w:t xml:space="preserve"> ou </w:t>
      </w:r>
      <w:r w:rsidRPr="002F7F81">
        <w:rPr>
          <w:sz w:val="32"/>
          <w:szCs w:val="32"/>
        </w:rPr>
        <w:t>progressive</w:t>
      </w:r>
      <w:r w:rsidRPr="002F7F81">
        <w:rPr>
          <w:sz w:val="32"/>
          <w:szCs w:val="32"/>
        </w:rPr>
        <w:t xml:space="preserve">, </w:t>
      </w:r>
      <w:r w:rsidRPr="002F7F81">
        <w:rPr>
          <w:sz w:val="32"/>
          <w:szCs w:val="32"/>
        </w:rPr>
        <w:t>linéaire</w:t>
      </w:r>
      <w:r w:rsidRPr="002F7F81">
        <w:rPr>
          <w:sz w:val="32"/>
          <w:szCs w:val="32"/>
        </w:rPr>
        <w:t xml:space="preserve">, </w:t>
      </w:r>
      <w:r w:rsidRPr="002F7F81">
        <w:rPr>
          <w:sz w:val="32"/>
          <w:szCs w:val="32"/>
        </w:rPr>
        <w:t>discontinue</w:t>
      </w:r>
      <w:r w:rsidRPr="002F7F81">
        <w:rPr>
          <w:sz w:val="32"/>
          <w:szCs w:val="32"/>
        </w:rPr>
        <w:t xml:space="preserve"> </w:t>
      </w:r>
      <w:r w:rsidRPr="002F7F81">
        <w:rPr>
          <w:sz w:val="32"/>
          <w:szCs w:val="32"/>
        </w:rPr>
        <w:t xml:space="preserve">ou </w:t>
      </w:r>
      <w:r w:rsidRPr="002F7F81">
        <w:rPr>
          <w:sz w:val="32"/>
          <w:szCs w:val="32"/>
        </w:rPr>
        <w:t>cyclique;</w:t>
      </w:r>
      <w:r w:rsidRPr="002F7F81">
        <w:rPr>
          <w:sz w:val="32"/>
          <w:szCs w:val="32"/>
        </w:rPr>
        <w:t xml:space="preserve"> </w:t>
      </w:r>
    </w:p>
    <w:p w:rsidR="00000000" w:rsidRPr="002F7F81" w:rsidRDefault="00AE1768" w:rsidP="002F7F81">
      <w:pPr>
        <w:numPr>
          <w:ilvl w:val="0"/>
          <w:numId w:val="2"/>
        </w:numPr>
        <w:rPr>
          <w:sz w:val="32"/>
          <w:szCs w:val="32"/>
        </w:rPr>
      </w:pPr>
      <w:r w:rsidRPr="002F7F81">
        <w:rPr>
          <w:sz w:val="32"/>
          <w:szCs w:val="32"/>
        </w:rPr>
        <w:t xml:space="preserve">Ils touchent </w:t>
      </w:r>
      <w:r w:rsidRPr="002F7F81">
        <w:rPr>
          <w:sz w:val="32"/>
          <w:szCs w:val="32"/>
        </w:rPr>
        <w:t>l'ensemble</w:t>
      </w:r>
      <w:r w:rsidRPr="002F7F81">
        <w:rPr>
          <w:sz w:val="32"/>
          <w:szCs w:val="32"/>
        </w:rPr>
        <w:t xml:space="preserve"> </w:t>
      </w:r>
      <w:r w:rsidRPr="002F7F81">
        <w:rPr>
          <w:sz w:val="32"/>
          <w:szCs w:val="32"/>
        </w:rPr>
        <w:t xml:space="preserve">de la société ou des </w:t>
      </w:r>
      <w:r w:rsidRPr="002F7F81">
        <w:rPr>
          <w:sz w:val="32"/>
          <w:szCs w:val="32"/>
        </w:rPr>
        <w:t>secteurs</w:t>
      </w:r>
      <w:r w:rsidRPr="002F7F81">
        <w:rPr>
          <w:sz w:val="32"/>
          <w:szCs w:val="32"/>
        </w:rPr>
        <w:t xml:space="preserve"> </w:t>
      </w:r>
      <w:r w:rsidRPr="002F7F81">
        <w:rPr>
          <w:sz w:val="32"/>
          <w:szCs w:val="32"/>
        </w:rPr>
        <w:t>particuliers;</w:t>
      </w:r>
      <w:r w:rsidRPr="002F7F81">
        <w:rPr>
          <w:sz w:val="32"/>
          <w:szCs w:val="32"/>
        </w:rPr>
        <w:t xml:space="preserve"> </w:t>
      </w:r>
    </w:p>
    <w:p w:rsidR="00000000" w:rsidRPr="002F7F81" w:rsidRDefault="00AE1768" w:rsidP="002F7F81">
      <w:pPr>
        <w:numPr>
          <w:ilvl w:val="0"/>
          <w:numId w:val="2"/>
        </w:numPr>
        <w:rPr>
          <w:sz w:val="32"/>
          <w:szCs w:val="32"/>
        </w:rPr>
      </w:pPr>
      <w:r w:rsidRPr="002F7F81">
        <w:rPr>
          <w:sz w:val="32"/>
          <w:szCs w:val="32"/>
        </w:rPr>
        <w:t xml:space="preserve">Ils se fondent sur des causes </w:t>
      </w:r>
      <w:r w:rsidRPr="002F7F81">
        <w:rPr>
          <w:sz w:val="32"/>
          <w:szCs w:val="32"/>
        </w:rPr>
        <w:t>endogènes</w:t>
      </w:r>
      <w:r w:rsidRPr="002F7F81">
        <w:rPr>
          <w:sz w:val="32"/>
          <w:szCs w:val="32"/>
        </w:rPr>
        <w:t xml:space="preserve"> ou </w:t>
      </w:r>
      <w:r w:rsidRPr="002F7F81">
        <w:rPr>
          <w:sz w:val="32"/>
          <w:szCs w:val="32"/>
        </w:rPr>
        <w:t>exogènes;</w:t>
      </w:r>
      <w:r w:rsidRPr="002F7F81">
        <w:rPr>
          <w:sz w:val="32"/>
          <w:szCs w:val="32"/>
        </w:rPr>
        <w:t xml:space="preserve"> </w:t>
      </w:r>
    </w:p>
    <w:p w:rsidR="00000000" w:rsidRPr="002F7F81" w:rsidRDefault="00AE1768" w:rsidP="002F7F81">
      <w:pPr>
        <w:numPr>
          <w:ilvl w:val="0"/>
          <w:numId w:val="2"/>
        </w:numPr>
        <w:rPr>
          <w:sz w:val="32"/>
          <w:szCs w:val="32"/>
        </w:rPr>
      </w:pPr>
      <w:r w:rsidRPr="002F7F81">
        <w:rPr>
          <w:sz w:val="32"/>
          <w:szCs w:val="32"/>
        </w:rPr>
        <w:t xml:space="preserve">Ils se produisent de manière </w:t>
      </w:r>
      <w:r w:rsidRPr="002F7F81">
        <w:rPr>
          <w:sz w:val="32"/>
          <w:szCs w:val="32"/>
        </w:rPr>
        <w:t>intentionnelle</w:t>
      </w:r>
      <w:r w:rsidRPr="002F7F81">
        <w:rPr>
          <w:sz w:val="32"/>
          <w:szCs w:val="32"/>
        </w:rPr>
        <w:t xml:space="preserve"> </w:t>
      </w:r>
      <w:r w:rsidRPr="002F7F81">
        <w:rPr>
          <w:sz w:val="32"/>
          <w:szCs w:val="32"/>
        </w:rPr>
        <w:t xml:space="preserve">ou </w:t>
      </w:r>
      <w:r w:rsidRPr="002F7F81">
        <w:rPr>
          <w:sz w:val="32"/>
          <w:szCs w:val="32"/>
        </w:rPr>
        <w:t>non;</w:t>
      </w:r>
      <w:r w:rsidRPr="002F7F81">
        <w:rPr>
          <w:sz w:val="32"/>
          <w:szCs w:val="32"/>
        </w:rPr>
        <w:t xml:space="preserve"> </w:t>
      </w:r>
    </w:p>
    <w:p w:rsidR="00000000" w:rsidRPr="002F7F81" w:rsidRDefault="00AE1768" w:rsidP="002F7F81">
      <w:pPr>
        <w:numPr>
          <w:ilvl w:val="0"/>
          <w:numId w:val="2"/>
        </w:numPr>
        <w:rPr>
          <w:sz w:val="32"/>
          <w:szCs w:val="32"/>
        </w:rPr>
      </w:pPr>
      <w:r w:rsidRPr="002F7F81">
        <w:rPr>
          <w:sz w:val="32"/>
          <w:szCs w:val="32"/>
        </w:rPr>
        <w:t xml:space="preserve">Ils obéissent à des </w:t>
      </w:r>
      <w:r w:rsidRPr="002F7F81">
        <w:rPr>
          <w:sz w:val="32"/>
          <w:szCs w:val="32"/>
        </w:rPr>
        <w:t>lois</w:t>
      </w:r>
      <w:r w:rsidRPr="002F7F81">
        <w:rPr>
          <w:sz w:val="32"/>
          <w:szCs w:val="32"/>
        </w:rPr>
        <w:t xml:space="preserve"> </w:t>
      </w:r>
      <w:r w:rsidRPr="002F7F81">
        <w:rPr>
          <w:sz w:val="32"/>
          <w:szCs w:val="32"/>
        </w:rPr>
        <w:t>qui accordent tout au plus une certaine marge de manœuvre aux hommes;</w:t>
      </w:r>
    </w:p>
    <w:p w:rsidR="002F7F81" w:rsidRPr="002F7F81" w:rsidRDefault="00AE1768" w:rsidP="002F7F81">
      <w:pPr>
        <w:numPr>
          <w:ilvl w:val="0"/>
          <w:numId w:val="2"/>
        </w:numPr>
        <w:rPr>
          <w:sz w:val="32"/>
          <w:szCs w:val="32"/>
        </w:rPr>
      </w:pPr>
      <w:r w:rsidRPr="002F7F81">
        <w:rPr>
          <w:sz w:val="32"/>
          <w:szCs w:val="32"/>
        </w:rPr>
        <w:t xml:space="preserve">Ils surviennent au contraire de </w:t>
      </w:r>
      <w:r w:rsidRPr="002F7F81">
        <w:rPr>
          <w:sz w:val="32"/>
          <w:szCs w:val="32"/>
        </w:rPr>
        <w:t xml:space="preserve">manière spontanée </w:t>
      </w:r>
      <w:r w:rsidRPr="002F7F81">
        <w:rPr>
          <w:sz w:val="32"/>
          <w:szCs w:val="32"/>
        </w:rPr>
        <w:t>et ne résultent pas d'un compor</w:t>
      </w:r>
      <w:r w:rsidRPr="002F7F81">
        <w:rPr>
          <w:sz w:val="32"/>
          <w:szCs w:val="32"/>
        </w:rPr>
        <w:t>tement délibéré.</w:t>
      </w:r>
    </w:p>
    <w:p w:rsidR="00000000" w:rsidRPr="002F7F81" w:rsidRDefault="00AE1768" w:rsidP="002F7F81">
      <w:pPr>
        <w:rPr>
          <w:sz w:val="32"/>
          <w:szCs w:val="32"/>
        </w:rPr>
      </w:pPr>
      <w:r w:rsidRPr="002F7F81">
        <w:rPr>
          <w:sz w:val="32"/>
          <w:szCs w:val="32"/>
        </w:rPr>
        <w:t>Comme chaque analyse du changement social se situe à l'intersection entre statique et dynamique, les crises et les </w:t>
      </w:r>
      <w:hyperlink r:id="rId8" w:history="1">
        <w:r w:rsidRPr="002F7F81">
          <w:rPr>
            <w:rStyle w:val="Lienhypertexte"/>
            <w:sz w:val="32"/>
            <w:szCs w:val="32"/>
          </w:rPr>
          <w:t>conflits sociaux</w:t>
        </w:r>
      </w:hyperlink>
      <w:r w:rsidRPr="002F7F81">
        <w:rPr>
          <w:sz w:val="32"/>
          <w:szCs w:val="32"/>
        </w:rPr>
        <w:t xml:space="preserve"> représentent des </w:t>
      </w:r>
      <w:r w:rsidRPr="002F7F81">
        <w:rPr>
          <w:sz w:val="32"/>
          <w:szCs w:val="32"/>
        </w:rPr>
        <w:t xml:space="preserve">champs d'investigation particulièrement riches. </w:t>
      </w:r>
    </w:p>
    <w:p w:rsidR="00000000" w:rsidRPr="002F7F81" w:rsidRDefault="00AE1768" w:rsidP="002F7F81">
      <w:pPr>
        <w:rPr>
          <w:sz w:val="32"/>
          <w:szCs w:val="32"/>
        </w:rPr>
      </w:pPr>
      <w:r w:rsidRPr="002F7F81">
        <w:rPr>
          <w:sz w:val="32"/>
          <w:szCs w:val="32"/>
        </w:rPr>
        <w:t>S'appuyant su</w:t>
      </w:r>
      <w:r w:rsidR="002F7F81">
        <w:rPr>
          <w:sz w:val="32"/>
          <w:szCs w:val="32"/>
        </w:rPr>
        <w:t>r la philosophie de l'histoire :</w:t>
      </w:r>
    </w:p>
    <w:p w:rsidR="00000000" w:rsidRPr="002F7F81" w:rsidRDefault="00AE1768" w:rsidP="002F7F81">
      <w:pPr>
        <w:numPr>
          <w:ilvl w:val="1"/>
          <w:numId w:val="4"/>
        </w:numPr>
        <w:rPr>
          <w:sz w:val="32"/>
          <w:szCs w:val="32"/>
        </w:rPr>
      </w:pPr>
      <w:r w:rsidRPr="002F7F81">
        <w:rPr>
          <w:sz w:val="32"/>
          <w:szCs w:val="32"/>
        </w:rPr>
        <w:t>Karl Marx voit la mutation sociale comme un </w:t>
      </w:r>
      <w:hyperlink r:id="rId9" w:history="1">
        <w:r w:rsidRPr="002F7F81">
          <w:rPr>
            <w:rStyle w:val="Lienhypertexte"/>
            <w:sz w:val="32"/>
            <w:szCs w:val="32"/>
          </w:rPr>
          <w:t xml:space="preserve"> progrès</w:t>
        </w:r>
      </w:hyperlink>
      <w:r w:rsidRPr="002F7F81">
        <w:rPr>
          <w:sz w:val="32"/>
          <w:szCs w:val="32"/>
        </w:rPr>
        <w:t xml:space="preserve"> vers la </w:t>
      </w:r>
      <w:r w:rsidRPr="002F7F81">
        <w:rPr>
          <w:sz w:val="32"/>
          <w:szCs w:val="32"/>
        </w:rPr>
        <w:t>société sans classes</w:t>
      </w:r>
      <w:r w:rsidRPr="002F7F81">
        <w:rPr>
          <w:sz w:val="32"/>
          <w:szCs w:val="32"/>
        </w:rPr>
        <w:t>;</w:t>
      </w:r>
    </w:p>
    <w:p w:rsidR="00000000" w:rsidRPr="002F7F81" w:rsidRDefault="00AE1768" w:rsidP="002F7F81">
      <w:pPr>
        <w:numPr>
          <w:ilvl w:val="1"/>
          <w:numId w:val="4"/>
        </w:numPr>
        <w:rPr>
          <w:sz w:val="32"/>
          <w:szCs w:val="32"/>
        </w:rPr>
      </w:pPr>
      <w:r w:rsidRPr="002F7F81">
        <w:rPr>
          <w:sz w:val="32"/>
          <w:szCs w:val="32"/>
        </w:rPr>
        <w:lastRenderedPageBreak/>
        <w:t>Herbert Spencer voit la mutation sociale comme un </w:t>
      </w:r>
      <w:hyperlink r:id="rId10" w:history="1">
        <w:r w:rsidRPr="002F7F81">
          <w:rPr>
            <w:rStyle w:val="Lienhypertexte"/>
            <w:sz w:val="32"/>
            <w:szCs w:val="32"/>
          </w:rPr>
          <w:t xml:space="preserve"> progrès</w:t>
        </w:r>
      </w:hyperlink>
      <w:r w:rsidRPr="002F7F81">
        <w:rPr>
          <w:sz w:val="32"/>
          <w:szCs w:val="32"/>
        </w:rPr>
        <w:t xml:space="preserve"> vers </w:t>
      </w:r>
      <w:r w:rsidRPr="002F7F81">
        <w:rPr>
          <w:sz w:val="32"/>
          <w:szCs w:val="32"/>
        </w:rPr>
        <w:t xml:space="preserve">une capacité d'adaptation </w:t>
      </w:r>
      <w:r w:rsidRPr="002F7F81">
        <w:rPr>
          <w:sz w:val="32"/>
          <w:szCs w:val="32"/>
        </w:rPr>
        <w:t xml:space="preserve">supérieure </w:t>
      </w:r>
    </w:p>
    <w:p w:rsidR="00000000" w:rsidRPr="002F7F81" w:rsidRDefault="00AE1768" w:rsidP="002F7F81">
      <w:pPr>
        <w:numPr>
          <w:ilvl w:val="1"/>
          <w:numId w:val="4"/>
        </w:numPr>
        <w:rPr>
          <w:sz w:val="32"/>
          <w:szCs w:val="32"/>
        </w:rPr>
      </w:pPr>
      <w:r w:rsidRPr="002F7F81">
        <w:rPr>
          <w:sz w:val="32"/>
          <w:szCs w:val="32"/>
        </w:rPr>
        <w:t xml:space="preserve">Emil Durkheim voit la mutation sociale comme une </w:t>
      </w:r>
      <w:r w:rsidRPr="002F7F81">
        <w:rPr>
          <w:sz w:val="32"/>
          <w:szCs w:val="32"/>
        </w:rPr>
        <w:t xml:space="preserve">différenciation </w:t>
      </w:r>
    </w:p>
    <w:p w:rsidR="00000000" w:rsidRPr="002F7F81" w:rsidRDefault="00AE1768" w:rsidP="002F7F81">
      <w:pPr>
        <w:numPr>
          <w:ilvl w:val="1"/>
          <w:numId w:val="4"/>
        </w:numPr>
        <w:rPr>
          <w:sz w:val="32"/>
          <w:szCs w:val="32"/>
        </w:rPr>
      </w:pPr>
      <w:r w:rsidRPr="002F7F81">
        <w:rPr>
          <w:sz w:val="32"/>
          <w:szCs w:val="32"/>
        </w:rPr>
        <w:t>Max Weber voit l</w:t>
      </w:r>
      <w:r w:rsidRPr="002F7F81">
        <w:rPr>
          <w:sz w:val="32"/>
          <w:szCs w:val="32"/>
        </w:rPr>
        <w:t xml:space="preserve">a mutation sociale comme une </w:t>
      </w:r>
      <w:r w:rsidRPr="002F7F81">
        <w:rPr>
          <w:sz w:val="32"/>
          <w:szCs w:val="32"/>
        </w:rPr>
        <w:t xml:space="preserve">rationalisation </w:t>
      </w:r>
    </w:p>
    <w:p w:rsidR="00000000" w:rsidRDefault="002F7F81" w:rsidP="002F7F81">
      <w:pPr>
        <w:rPr>
          <w:sz w:val="32"/>
          <w:szCs w:val="32"/>
        </w:rPr>
      </w:pPr>
      <w:r>
        <w:rPr>
          <w:sz w:val="32"/>
          <w:szCs w:val="32"/>
        </w:rPr>
        <w:t>I</w:t>
      </w:r>
      <w:r w:rsidR="00AE1768" w:rsidRPr="002F7F81">
        <w:rPr>
          <w:sz w:val="32"/>
          <w:szCs w:val="32"/>
        </w:rPr>
        <w:t>ls ont cherché les causes de la dynamique et opposé la société moderne à la communauté traditionnelle</w:t>
      </w:r>
      <w:r>
        <w:rPr>
          <w:sz w:val="32"/>
          <w:szCs w:val="32"/>
        </w:rPr>
        <w:t>.</w:t>
      </w:r>
    </w:p>
    <w:p w:rsidR="00000000" w:rsidRPr="002F7F81" w:rsidRDefault="00AE1768" w:rsidP="002F7F81">
      <w:pPr>
        <w:rPr>
          <w:sz w:val="32"/>
          <w:szCs w:val="32"/>
        </w:rPr>
      </w:pPr>
      <w:r w:rsidRPr="002F7F81">
        <w:rPr>
          <w:sz w:val="32"/>
          <w:szCs w:val="32"/>
        </w:rPr>
        <w:t xml:space="preserve">Les sociologues actuels insistent surtout sur la contingence du </w:t>
      </w:r>
      <w:r w:rsidRPr="002F7F81">
        <w:rPr>
          <w:b/>
          <w:bCs/>
          <w:sz w:val="32"/>
          <w:szCs w:val="32"/>
        </w:rPr>
        <w:t>changement social</w:t>
      </w:r>
      <w:r w:rsidR="002F7F81">
        <w:rPr>
          <w:sz w:val="32"/>
          <w:szCs w:val="32"/>
        </w:rPr>
        <w:t>.</w:t>
      </w:r>
    </w:p>
    <w:p w:rsidR="00000000" w:rsidRPr="002F7F81" w:rsidRDefault="00AE1768" w:rsidP="002F7F81">
      <w:pPr>
        <w:rPr>
          <w:sz w:val="32"/>
          <w:szCs w:val="32"/>
        </w:rPr>
      </w:pPr>
      <w:r w:rsidRPr="002F7F81">
        <w:rPr>
          <w:sz w:val="32"/>
          <w:szCs w:val="32"/>
        </w:rPr>
        <w:t xml:space="preserve">Ils  </w:t>
      </w:r>
      <w:r w:rsidRPr="002F7F81">
        <w:rPr>
          <w:sz w:val="32"/>
          <w:szCs w:val="32"/>
        </w:rPr>
        <w:t xml:space="preserve">étudient ses conséquences ambivalentes sur les humains, ses fonctionnalités et ses interactions. </w:t>
      </w:r>
    </w:p>
    <w:p w:rsidR="00000000" w:rsidRPr="002F7F81" w:rsidRDefault="00AE1768" w:rsidP="002F7F81">
      <w:pPr>
        <w:rPr>
          <w:sz w:val="32"/>
          <w:szCs w:val="32"/>
        </w:rPr>
      </w:pPr>
      <w:r w:rsidRPr="002F7F81">
        <w:rPr>
          <w:sz w:val="32"/>
          <w:szCs w:val="32"/>
        </w:rPr>
        <w:t xml:space="preserve">Hansjörg Siegenthaler notamment, analyse </w:t>
      </w:r>
      <w:r w:rsidRPr="002F7F81">
        <w:rPr>
          <w:sz w:val="32"/>
          <w:szCs w:val="32"/>
        </w:rPr>
        <w:t xml:space="preserve">la perte de crédit des règles sociales </w:t>
      </w:r>
      <w:r w:rsidRPr="002F7F81">
        <w:rPr>
          <w:sz w:val="32"/>
          <w:szCs w:val="32"/>
        </w:rPr>
        <w:t xml:space="preserve">ainsi que </w:t>
      </w:r>
      <w:r w:rsidRPr="002F7F81">
        <w:rPr>
          <w:sz w:val="32"/>
          <w:szCs w:val="32"/>
        </w:rPr>
        <w:t>l'imposition de valeurs et de pratiques nouvelles</w:t>
      </w:r>
      <w:r w:rsidRPr="002F7F81">
        <w:rPr>
          <w:sz w:val="32"/>
          <w:szCs w:val="32"/>
        </w:rPr>
        <w:t xml:space="preserve"> comme un processu</w:t>
      </w:r>
      <w:r w:rsidRPr="002F7F81">
        <w:rPr>
          <w:sz w:val="32"/>
          <w:szCs w:val="32"/>
        </w:rPr>
        <w:t>s d'apprentissage difficile, générateur de tensions, où coexistent des éléments non contemporains et où les intérêts antagonistes se heurtent parfois avec force.</w:t>
      </w:r>
    </w:p>
    <w:p w:rsidR="002F7F81" w:rsidRDefault="002F7F81" w:rsidP="002F7F81">
      <w:pPr>
        <w:rPr>
          <w:b/>
          <w:bCs/>
          <w:sz w:val="36"/>
          <w:szCs w:val="36"/>
        </w:rPr>
      </w:pPr>
      <w:r w:rsidRPr="002F7F81">
        <w:rPr>
          <w:b/>
          <w:bCs/>
          <w:sz w:val="36"/>
          <w:szCs w:val="36"/>
        </w:rPr>
        <w:t>Mutations spatiales</w:t>
      </w:r>
      <w:r>
        <w:rPr>
          <w:b/>
          <w:bCs/>
          <w:sz w:val="36"/>
          <w:szCs w:val="36"/>
        </w:rPr>
        <w:t>.</w:t>
      </w:r>
    </w:p>
    <w:p w:rsidR="002F7F81" w:rsidRPr="002F7F81" w:rsidRDefault="002F7F81" w:rsidP="002F7F81">
      <w:pPr>
        <w:rPr>
          <w:sz w:val="32"/>
          <w:szCs w:val="32"/>
        </w:rPr>
      </w:pPr>
      <w:r w:rsidRPr="002F7F81">
        <w:rPr>
          <w:sz w:val="32"/>
          <w:szCs w:val="32"/>
        </w:rPr>
        <w:t>Avant de définir les mutations spatiales, il y a lieu de revenir sur le terme SPATIAL qui nous renvoie automatiquement à l’espace. Or ce vocable lui-même renvoie vers l’espace, le territoire et le temps.</w:t>
      </w:r>
      <w:r>
        <w:rPr>
          <w:sz w:val="32"/>
          <w:szCs w:val="32"/>
        </w:rPr>
        <w:t xml:space="preserve"> Ainsi les mutations se transforment en : </w:t>
      </w:r>
    </w:p>
    <w:p w:rsidR="002F7F81" w:rsidRPr="002F7F81" w:rsidRDefault="002F7F81" w:rsidP="002F7F81">
      <w:pPr>
        <w:jc w:val="center"/>
        <w:rPr>
          <w:b/>
          <w:bCs/>
          <w:sz w:val="36"/>
          <w:szCs w:val="36"/>
        </w:rPr>
      </w:pPr>
      <w:r w:rsidRPr="002F7F81">
        <w:rPr>
          <w:b/>
          <w:bCs/>
          <w:sz w:val="36"/>
          <w:szCs w:val="36"/>
        </w:rPr>
        <w:t>Mutations spatiales;</w:t>
      </w:r>
    </w:p>
    <w:p w:rsidR="002F7F81" w:rsidRPr="002F7F81" w:rsidRDefault="002F7F81" w:rsidP="002F7F81">
      <w:pPr>
        <w:jc w:val="center"/>
        <w:rPr>
          <w:b/>
          <w:bCs/>
          <w:sz w:val="36"/>
          <w:szCs w:val="36"/>
        </w:rPr>
      </w:pPr>
      <w:r w:rsidRPr="002F7F81">
        <w:rPr>
          <w:b/>
          <w:bCs/>
          <w:sz w:val="36"/>
          <w:szCs w:val="36"/>
        </w:rPr>
        <w:t>Mutations territoriales;</w:t>
      </w:r>
    </w:p>
    <w:p w:rsidR="002F7F81" w:rsidRDefault="002F7F81" w:rsidP="002F7F81">
      <w:pPr>
        <w:jc w:val="center"/>
        <w:rPr>
          <w:b/>
          <w:bCs/>
          <w:sz w:val="36"/>
          <w:szCs w:val="36"/>
        </w:rPr>
      </w:pPr>
      <w:r w:rsidRPr="002F7F81">
        <w:rPr>
          <w:b/>
          <w:bCs/>
          <w:sz w:val="36"/>
          <w:szCs w:val="36"/>
        </w:rPr>
        <w:lastRenderedPageBreak/>
        <w:t>Mutations temporelles.</w:t>
      </w:r>
    </w:p>
    <w:p w:rsidR="002F7F81" w:rsidRDefault="002F7F81" w:rsidP="002F7F81">
      <w:pPr>
        <w:rPr>
          <w:sz w:val="32"/>
          <w:szCs w:val="32"/>
        </w:rPr>
      </w:pPr>
      <w:r w:rsidRPr="002F7F81">
        <w:rPr>
          <w:sz w:val="32"/>
          <w:szCs w:val="32"/>
        </w:rPr>
        <w:t xml:space="preserve">Simplement il faut revenir sur les définitions </w:t>
      </w:r>
      <w:r w:rsidR="00851593">
        <w:rPr>
          <w:sz w:val="32"/>
          <w:szCs w:val="32"/>
        </w:rPr>
        <w:t>des concepts : Espace et territoire.</w:t>
      </w:r>
    </w:p>
    <w:p w:rsidR="002F7F81" w:rsidRDefault="00851593" w:rsidP="00851593">
      <w:pPr>
        <w:rPr>
          <w:sz w:val="32"/>
          <w:szCs w:val="32"/>
        </w:rPr>
      </w:pPr>
      <w:r>
        <w:rPr>
          <w:sz w:val="32"/>
          <w:szCs w:val="32"/>
        </w:rPr>
        <w:t>Ils sont repris de la distinction qui peut être faite entre le terrain qui correspond à un espace et la parcelle qui est la maîtrise que l’on peut exercer sur le terrain</w:t>
      </w:r>
      <w:r>
        <w:rPr>
          <w:rStyle w:val="Appelnotedebasdep"/>
          <w:sz w:val="32"/>
          <w:szCs w:val="32"/>
        </w:rPr>
        <w:footnoteReference w:id="2"/>
      </w:r>
      <w:r>
        <w:rPr>
          <w:sz w:val="32"/>
          <w:szCs w:val="32"/>
        </w:rPr>
        <w:t> ; puisque la manière dont on aménage le terrain est en soi une forme d’expression de la personnalité et  aussi une forme d’identification.</w:t>
      </w:r>
    </w:p>
    <w:p w:rsidR="00F5795D" w:rsidRDefault="00851593" w:rsidP="00851593">
      <w:pPr>
        <w:rPr>
          <w:sz w:val="32"/>
          <w:szCs w:val="32"/>
        </w:rPr>
      </w:pPr>
      <w:r>
        <w:rPr>
          <w:sz w:val="32"/>
          <w:szCs w:val="32"/>
        </w:rPr>
        <w:t>Le terrain est le lieu car il exprime la maîtrise en fonction des codes collectifs qui permettent de reconnaître ce droit de maîtrise tant aujourd’</w:t>
      </w:r>
      <w:r w:rsidR="00F5795D">
        <w:rPr>
          <w:sz w:val="32"/>
          <w:szCs w:val="32"/>
        </w:rPr>
        <w:t>hui que demain.</w:t>
      </w:r>
    </w:p>
    <w:p w:rsidR="00851593" w:rsidRDefault="00F5795D" w:rsidP="00851593">
      <w:pPr>
        <w:rPr>
          <w:sz w:val="32"/>
          <w:szCs w:val="32"/>
        </w:rPr>
      </w:pPr>
      <w:r>
        <w:rPr>
          <w:sz w:val="32"/>
          <w:szCs w:val="32"/>
        </w:rPr>
        <w:t xml:space="preserve">  «  </w:t>
      </w:r>
      <w:r>
        <w:rPr>
          <w:i/>
          <w:iCs/>
          <w:sz w:val="32"/>
          <w:szCs w:val="32"/>
        </w:rPr>
        <w:t xml:space="preserve">Mon territoire ne se limite toutefois pas à mon terrain. ».  </w:t>
      </w:r>
      <w:r w:rsidRPr="00F5795D">
        <w:rPr>
          <w:sz w:val="32"/>
          <w:szCs w:val="32"/>
        </w:rPr>
        <w:t xml:space="preserve">Cette phrase renvoie vers l’environnement  </w:t>
      </w:r>
      <w:r>
        <w:rPr>
          <w:sz w:val="32"/>
          <w:szCs w:val="32"/>
        </w:rPr>
        <w:t>immédiat ou lointain.</w:t>
      </w:r>
    </w:p>
    <w:p w:rsidR="00F5795D" w:rsidRDefault="00F5795D" w:rsidP="00851593">
      <w:pPr>
        <w:rPr>
          <w:sz w:val="32"/>
          <w:szCs w:val="32"/>
        </w:rPr>
      </w:pPr>
      <w:r>
        <w:rPr>
          <w:sz w:val="32"/>
          <w:szCs w:val="32"/>
        </w:rPr>
        <w:t>Ainsi les espaces maîtrisés par  les individus sont composés de multiples terrains mis en relation dans l’espace et le temps.</w:t>
      </w:r>
    </w:p>
    <w:p w:rsidR="00F5795D" w:rsidRDefault="00F5795D" w:rsidP="00851593">
      <w:pPr>
        <w:rPr>
          <w:sz w:val="32"/>
          <w:szCs w:val="32"/>
        </w:rPr>
      </w:pPr>
      <w:r>
        <w:rPr>
          <w:sz w:val="32"/>
          <w:szCs w:val="32"/>
        </w:rPr>
        <w:t>Le lieu est à la fois l’expression identitaire et les espaces maîtrisés au sens d’</w:t>
      </w:r>
      <w:r w:rsidR="007B123A">
        <w:rPr>
          <w:sz w:val="32"/>
          <w:szCs w:val="32"/>
        </w:rPr>
        <w:t>une éte</w:t>
      </w:r>
      <w:r>
        <w:rPr>
          <w:sz w:val="32"/>
          <w:szCs w:val="32"/>
        </w:rPr>
        <w:t>ndue plus vaste qui est le territoire.</w:t>
      </w:r>
      <w:r w:rsidR="007B123A">
        <w:rPr>
          <w:sz w:val="32"/>
          <w:szCs w:val="32"/>
        </w:rPr>
        <w:t xml:space="preserve"> </w:t>
      </w:r>
    </w:p>
    <w:p w:rsidR="007B123A" w:rsidRDefault="00F5795D" w:rsidP="00F5795D">
      <w:pPr>
        <w:rPr>
          <w:sz w:val="32"/>
          <w:szCs w:val="32"/>
        </w:rPr>
      </w:pPr>
      <w:r>
        <w:rPr>
          <w:sz w:val="32"/>
          <w:szCs w:val="32"/>
        </w:rPr>
        <w:t xml:space="preserve">Le territoire individuel ou territoire vaicu, est une sorte de réseau de lieux. </w:t>
      </w:r>
      <w:r w:rsidR="007B123A">
        <w:rPr>
          <w:sz w:val="32"/>
          <w:szCs w:val="32"/>
        </w:rPr>
        <w:t xml:space="preserve">Le territoire </w:t>
      </w:r>
      <w:r w:rsidR="00335A3B">
        <w:rPr>
          <w:sz w:val="32"/>
          <w:szCs w:val="32"/>
        </w:rPr>
        <w:t>vécu</w:t>
      </w:r>
      <w:r w:rsidR="007B123A">
        <w:rPr>
          <w:sz w:val="32"/>
          <w:szCs w:val="32"/>
        </w:rPr>
        <w:t xml:space="preserve"> peut être quotidien, hebdomadaire ou encore occasionnel.</w:t>
      </w:r>
    </w:p>
    <w:p w:rsidR="00F5795D" w:rsidRDefault="00F5795D" w:rsidP="007B123A">
      <w:pPr>
        <w:rPr>
          <w:sz w:val="32"/>
          <w:szCs w:val="32"/>
        </w:rPr>
      </w:pPr>
      <w:r>
        <w:rPr>
          <w:sz w:val="32"/>
          <w:szCs w:val="32"/>
        </w:rPr>
        <w:t>Entre ces lieux se situent des espaces intersticiels ou espaces non maîtrisés. Ceux sont ces espaces inteersticiels qui créent la discontinuité spatiale.</w:t>
      </w:r>
    </w:p>
    <w:p w:rsidR="00F5795D" w:rsidRDefault="00F5795D" w:rsidP="00F5795D">
      <w:pPr>
        <w:rPr>
          <w:sz w:val="32"/>
          <w:szCs w:val="32"/>
        </w:rPr>
      </w:pPr>
      <w:r>
        <w:rPr>
          <w:sz w:val="32"/>
          <w:szCs w:val="32"/>
        </w:rPr>
        <w:lastRenderedPageBreak/>
        <w:t>L’espace est de l’ordre du donné.  Il est caractérisé par le milieu physique, biologique, bâti, etc. Il peut être observé et objectivé puisqu’on peut le mesurer, le comparer à d’autres. Il est perçu comme une ressource</w:t>
      </w:r>
      <w:r w:rsidR="007B123A">
        <w:rPr>
          <w:sz w:val="32"/>
          <w:szCs w:val="32"/>
        </w:rPr>
        <w:t>.</w:t>
      </w:r>
    </w:p>
    <w:p w:rsidR="007B123A" w:rsidRDefault="007B123A" w:rsidP="007B123A">
      <w:pPr>
        <w:rPr>
          <w:sz w:val="32"/>
          <w:szCs w:val="32"/>
        </w:rPr>
      </w:pPr>
      <w:r>
        <w:rPr>
          <w:sz w:val="32"/>
          <w:szCs w:val="32"/>
        </w:rPr>
        <w:t>Ainsi ma voiture peut être considérée comme un espace maîtrisé puisque  en plus d’être un moyen de transport je peux y écouter  la radio, manger, boire et même me coiffer, mais en aucun cas cet espace maîtrisé  ne peut être considéré comme un territoire.</w:t>
      </w:r>
    </w:p>
    <w:p w:rsidR="007F4E36" w:rsidRPr="00335A3B" w:rsidRDefault="007F4E36" w:rsidP="007B123A">
      <w:pPr>
        <w:rPr>
          <w:b/>
          <w:bCs/>
          <w:sz w:val="32"/>
          <w:szCs w:val="32"/>
        </w:rPr>
      </w:pPr>
      <w:r w:rsidRPr="00335A3B">
        <w:rPr>
          <w:b/>
          <w:bCs/>
          <w:sz w:val="32"/>
          <w:szCs w:val="32"/>
        </w:rPr>
        <w:t xml:space="preserve">Mutations </w:t>
      </w:r>
      <w:r w:rsidR="00335A3B">
        <w:rPr>
          <w:b/>
          <w:bCs/>
          <w:sz w:val="32"/>
          <w:szCs w:val="32"/>
        </w:rPr>
        <w:t xml:space="preserve">spatiales et </w:t>
      </w:r>
      <w:r w:rsidRPr="00335A3B">
        <w:rPr>
          <w:b/>
          <w:bCs/>
          <w:sz w:val="32"/>
          <w:szCs w:val="32"/>
        </w:rPr>
        <w:t>territoriales</w:t>
      </w:r>
      <w:r w:rsidR="00335A3B" w:rsidRPr="00335A3B">
        <w:rPr>
          <w:b/>
          <w:bCs/>
          <w:sz w:val="32"/>
          <w:szCs w:val="32"/>
        </w:rPr>
        <w:t>.</w:t>
      </w:r>
    </w:p>
    <w:p w:rsidR="00335A3B" w:rsidRDefault="00335A3B" w:rsidP="007B123A">
      <w:pPr>
        <w:rPr>
          <w:sz w:val="32"/>
          <w:szCs w:val="32"/>
        </w:rPr>
      </w:pPr>
      <w:r>
        <w:rPr>
          <w:sz w:val="32"/>
          <w:szCs w:val="32"/>
        </w:rPr>
        <w:t xml:space="preserve">L’observation de l’espace dans le temps peut démontrer que l’évolution des espaces ne s’est pas opérée selon un rythme constant et que certaines occupations de l’espace, apparues pendant un temps, ont ensuite disparuent. On parlent alors, de recompositations territoriales. Ces dernières correspondent tantôt aux relations entre les territoires vécus qu’elles soient institutionnelles (ex : Annaba département de Constantine puis département autonome) et/ou économiques, tantôt comme un lieu entre échelle spatiale et niveau territorial. </w:t>
      </w:r>
    </w:p>
    <w:p w:rsidR="00335A3B" w:rsidRDefault="00335A3B" w:rsidP="007B123A">
      <w:pPr>
        <w:rPr>
          <w:sz w:val="32"/>
          <w:szCs w:val="32"/>
        </w:rPr>
      </w:pPr>
      <w:r>
        <w:rPr>
          <w:sz w:val="32"/>
          <w:szCs w:val="32"/>
        </w:rPr>
        <w:t xml:space="preserve">La recompsition équivaut au couplage soit de territorialité l’une avec l’autre, soit d’échelle et de niveau. </w:t>
      </w:r>
    </w:p>
    <w:p w:rsidR="007F4E36" w:rsidRDefault="007F4E36" w:rsidP="007B123A">
      <w:pPr>
        <w:rPr>
          <w:sz w:val="32"/>
          <w:szCs w:val="32"/>
        </w:rPr>
      </w:pPr>
      <w:r>
        <w:rPr>
          <w:sz w:val="32"/>
          <w:szCs w:val="32"/>
        </w:rPr>
        <w:t>Nous connaissons quatre grands processus de mutation territoriaux :</w:t>
      </w:r>
    </w:p>
    <w:p w:rsidR="007F4E36" w:rsidRDefault="007F4E36" w:rsidP="007F4E36">
      <w:pPr>
        <w:pStyle w:val="Paragraphedeliste"/>
        <w:numPr>
          <w:ilvl w:val="0"/>
          <w:numId w:val="6"/>
        </w:numPr>
        <w:rPr>
          <w:sz w:val="32"/>
          <w:szCs w:val="32"/>
        </w:rPr>
      </w:pPr>
      <w:r>
        <w:rPr>
          <w:sz w:val="32"/>
          <w:szCs w:val="32"/>
        </w:rPr>
        <w:t>Le processus agraire qui débute en Europe de la Renaissance et s’achève au début du 18</w:t>
      </w:r>
      <w:r w:rsidRPr="007F4E36">
        <w:rPr>
          <w:sz w:val="32"/>
          <w:szCs w:val="32"/>
          <w:vertAlign w:val="superscript"/>
        </w:rPr>
        <w:t>ème</w:t>
      </w:r>
      <w:r>
        <w:rPr>
          <w:sz w:val="32"/>
          <w:szCs w:val="32"/>
        </w:rPr>
        <w:t xml:space="preserve"> siècle ;</w:t>
      </w:r>
    </w:p>
    <w:p w:rsidR="007F4E36" w:rsidRDefault="007F4E36" w:rsidP="007F4E36">
      <w:pPr>
        <w:pStyle w:val="Paragraphedeliste"/>
        <w:numPr>
          <w:ilvl w:val="0"/>
          <w:numId w:val="6"/>
        </w:numPr>
        <w:rPr>
          <w:sz w:val="32"/>
          <w:szCs w:val="32"/>
        </w:rPr>
      </w:pPr>
      <w:r>
        <w:rPr>
          <w:sz w:val="32"/>
          <w:szCs w:val="32"/>
        </w:rPr>
        <w:t>Le processus d’industrialisation de 1820 à la 1</w:t>
      </w:r>
      <w:r w:rsidRPr="007F4E36">
        <w:rPr>
          <w:sz w:val="32"/>
          <w:szCs w:val="32"/>
          <w:vertAlign w:val="superscript"/>
        </w:rPr>
        <w:t>ère</w:t>
      </w:r>
      <w:r>
        <w:rPr>
          <w:sz w:val="32"/>
          <w:szCs w:val="32"/>
        </w:rPr>
        <w:t xml:space="preserve"> guerre mondiale ;</w:t>
      </w:r>
    </w:p>
    <w:p w:rsidR="007F4E36" w:rsidRDefault="007F4E36" w:rsidP="007F4E36">
      <w:pPr>
        <w:pStyle w:val="Paragraphedeliste"/>
        <w:numPr>
          <w:ilvl w:val="0"/>
          <w:numId w:val="6"/>
        </w:numPr>
        <w:rPr>
          <w:sz w:val="32"/>
          <w:szCs w:val="32"/>
        </w:rPr>
      </w:pPr>
      <w:r>
        <w:rPr>
          <w:sz w:val="32"/>
          <w:szCs w:val="32"/>
        </w:rPr>
        <w:lastRenderedPageBreak/>
        <w:t>Le processus d’urbanisation de la 1</w:t>
      </w:r>
      <w:r w:rsidRPr="007F4E36">
        <w:rPr>
          <w:sz w:val="32"/>
          <w:szCs w:val="32"/>
          <w:vertAlign w:val="superscript"/>
        </w:rPr>
        <w:t>ère</w:t>
      </w:r>
      <w:r>
        <w:rPr>
          <w:sz w:val="32"/>
          <w:szCs w:val="32"/>
        </w:rPr>
        <w:t xml:space="preserve"> guerre mondiale aux années 80 ;</w:t>
      </w:r>
    </w:p>
    <w:p w:rsidR="007F4E36" w:rsidRDefault="007F4E36" w:rsidP="007F4E36">
      <w:pPr>
        <w:pStyle w:val="Paragraphedeliste"/>
        <w:numPr>
          <w:ilvl w:val="0"/>
          <w:numId w:val="6"/>
        </w:numPr>
        <w:rPr>
          <w:sz w:val="32"/>
          <w:szCs w:val="32"/>
        </w:rPr>
      </w:pPr>
      <w:r>
        <w:rPr>
          <w:sz w:val="32"/>
          <w:szCs w:val="32"/>
        </w:rPr>
        <w:t>Le processus de métropolisation depuis les  années 90 ayant pour première phase le déveolppement durable.</w:t>
      </w:r>
    </w:p>
    <w:p w:rsidR="0095779D" w:rsidRDefault="0095779D" w:rsidP="0095779D">
      <w:pPr>
        <w:pStyle w:val="Paragraphedeliste"/>
        <w:rPr>
          <w:sz w:val="32"/>
          <w:szCs w:val="32"/>
        </w:rPr>
      </w:pPr>
    </w:p>
    <w:p w:rsidR="0095779D" w:rsidRPr="0095779D" w:rsidRDefault="0095779D" w:rsidP="0095779D">
      <w:pPr>
        <w:rPr>
          <w:b/>
          <w:bCs/>
          <w:sz w:val="32"/>
          <w:szCs w:val="32"/>
        </w:rPr>
      </w:pPr>
      <w:r w:rsidRPr="0095779D">
        <w:rPr>
          <w:b/>
          <w:bCs/>
          <w:sz w:val="32"/>
          <w:szCs w:val="32"/>
        </w:rPr>
        <w:t>Les impacts sociaux des mutations territoriales.</w:t>
      </w:r>
    </w:p>
    <w:p w:rsidR="00335A3B" w:rsidRDefault="008E6608" w:rsidP="00335A3B">
      <w:pPr>
        <w:rPr>
          <w:sz w:val="32"/>
          <w:szCs w:val="32"/>
        </w:rPr>
      </w:pPr>
      <w:r>
        <w:rPr>
          <w:sz w:val="32"/>
          <w:szCs w:val="32"/>
        </w:rPr>
        <w:t>Le processus agraire se caractérise par la production et la commercialisation des produits agricoles et leur transformation dans une société de proximité.</w:t>
      </w:r>
    </w:p>
    <w:p w:rsidR="008E6608" w:rsidRDefault="008E6608" w:rsidP="00335A3B">
      <w:pPr>
        <w:rPr>
          <w:sz w:val="32"/>
          <w:szCs w:val="32"/>
        </w:rPr>
      </w:pPr>
      <w:r>
        <w:rPr>
          <w:sz w:val="32"/>
          <w:szCs w:val="32"/>
        </w:rPr>
        <w:t>Le processus d’industrialisation provoque une mutation de la richesse qui est issue non plus de la production agricole mais de la transformation qui conduit à la production de masse grace à la vapeur et au chemin de fer.</w:t>
      </w:r>
    </w:p>
    <w:p w:rsidR="008E6608" w:rsidRDefault="008E6608" w:rsidP="00335A3B">
      <w:pPr>
        <w:rPr>
          <w:sz w:val="32"/>
          <w:szCs w:val="32"/>
        </w:rPr>
      </w:pPr>
      <w:r>
        <w:rPr>
          <w:sz w:val="32"/>
          <w:szCs w:val="32"/>
        </w:rPr>
        <w:t xml:space="preserve">Le processus d’urbanisation est caractérisé par une société de consommation de masse basée sur le </w:t>
      </w:r>
      <w:r w:rsidRPr="000671A7">
        <w:rPr>
          <w:sz w:val="32"/>
          <w:szCs w:val="32"/>
        </w:rPr>
        <w:t>Fordisme</w:t>
      </w:r>
      <w:r w:rsidRPr="000671A7">
        <w:rPr>
          <w:rStyle w:val="Appelnotedebasdep"/>
          <w:sz w:val="32"/>
          <w:szCs w:val="32"/>
        </w:rPr>
        <w:footnoteReference w:id="3"/>
      </w:r>
      <w:r w:rsidRPr="000671A7">
        <w:rPr>
          <w:sz w:val="32"/>
          <w:szCs w:val="32"/>
        </w:rPr>
        <w:t>,</w:t>
      </w:r>
      <w:r>
        <w:rPr>
          <w:sz w:val="32"/>
          <w:szCs w:val="32"/>
        </w:rPr>
        <w:t xml:space="preserve"> la maison individuelle et l’automobile.</w:t>
      </w:r>
    </w:p>
    <w:p w:rsidR="008E6608" w:rsidRDefault="008E6608" w:rsidP="00335A3B">
      <w:pPr>
        <w:rPr>
          <w:sz w:val="32"/>
          <w:szCs w:val="32"/>
        </w:rPr>
      </w:pPr>
      <w:r>
        <w:rPr>
          <w:sz w:val="32"/>
          <w:szCs w:val="32"/>
        </w:rPr>
        <w:t>Le processus de métropolisation est caractérisée par le post-fordisme</w:t>
      </w:r>
      <w:r w:rsidR="000671A7">
        <w:rPr>
          <w:rStyle w:val="Appelnotedebasdep"/>
          <w:sz w:val="32"/>
          <w:szCs w:val="32"/>
        </w:rPr>
        <w:footnoteReference w:id="4"/>
      </w:r>
      <w:r>
        <w:rPr>
          <w:sz w:val="32"/>
          <w:szCs w:val="32"/>
        </w:rPr>
        <w:t xml:space="preserve">  avec le renversement du rapport entre l’offre et la demande (au profit de cette dernière).</w:t>
      </w:r>
    </w:p>
    <w:p w:rsidR="0095779D" w:rsidRDefault="0095779D" w:rsidP="00335A3B">
      <w:pPr>
        <w:rPr>
          <w:sz w:val="32"/>
          <w:szCs w:val="32"/>
        </w:rPr>
      </w:pPr>
      <w:r>
        <w:rPr>
          <w:sz w:val="32"/>
          <w:szCs w:val="32"/>
        </w:rPr>
        <w:lastRenderedPageBreak/>
        <w:t>Le facteur culturel caractérise le processus agraire.</w:t>
      </w:r>
    </w:p>
    <w:p w:rsidR="0095779D" w:rsidRDefault="0095779D" w:rsidP="00335A3B">
      <w:pPr>
        <w:rPr>
          <w:sz w:val="32"/>
          <w:szCs w:val="32"/>
        </w:rPr>
      </w:pPr>
      <w:r>
        <w:rPr>
          <w:sz w:val="32"/>
          <w:szCs w:val="32"/>
        </w:rPr>
        <w:t xml:space="preserve">Le processus d’industrialisation est marqué par la maîtrise de la nature à travers la modernité (ex : à l’échelle du bâtiment : chauffage, climatisation, ascensseur , etc.). Dès lors l’espace naturel est redéfini de manière mythique de  l’ordre du rêve et de la conquête.  </w:t>
      </w:r>
    </w:p>
    <w:p w:rsidR="0095779D" w:rsidRDefault="0095779D" w:rsidP="00335A3B">
      <w:pPr>
        <w:rPr>
          <w:sz w:val="32"/>
          <w:szCs w:val="32"/>
        </w:rPr>
      </w:pPr>
      <w:r>
        <w:rPr>
          <w:sz w:val="32"/>
          <w:szCs w:val="32"/>
        </w:rPr>
        <w:t>Cette redéfinition s’accentue lors du processus de métropolisation.</w:t>
      </w:r>
    </w:p>
    <w:p w:rsidR="0095779D" w:rsidRDefault="0095779D" w:rsidP="0095779D">
      <w:pPr>
        <w:rPr>
          <w:b/>
          <w:bCs/>
          <w:sz w:val="32"/>
          <w:szCs w:val="32"/>
        </w:rPr>
      </w:pPr>
      <w:r w:rsidRPr="0095779D">
        <w:rPr>
          <w:b/>
          <w:bCs/>
          <w:sz w:val="32"/>
          <w:szCs w:val="32"/>
        </w:rPr>
        <w:t>Ainsi il est difficile de dissocier les mutations spatiales des mutations sociales.  On ne parle que de mutations socio-spatiales pour enclancher l’ensemb</w:t>
      </w:r>
      <w:r>
        <w:rPr>
          <w:b/>
          <w:bCs/>
          <w:sz w:val="32"/>
          <w:szCs w:val="32"/>
        </w:rPr>
        <w:t>le des aspects de ces mutations.</w:t>
      </w:r>
    </w:p>
    <w:p w:rsidR="004C1BFB" w:rsidRDefault="0095779D" w:rsidP="0095779D">
      <w:pPr>
        <w:rPr>
          <w:sz w:val="32"/>
          <w:szCs w:val="32"/>
        </w:rPr>
      </w:pPr>
      <w:r w:rsidRPr="004C1BFB">
        <w:rPr>
          <w:sz w:val="32"/>
          <w:szCs w:val="32"/>
        </w:rPr>
        <w:t xml:space="preserve">L’espace et a fortiori le territoire apparaissent bien comme des constructions sociales, culturelles et politiques dont les acteurs et facteurs essentiels sont les institutions, les pratiques et les représentations culturelles. </w:t>
      </w:r>
    </w:p>
    <w:p w:rsidR="004C1BFB" w:rsidRDefault="0095779D" w:rsidP="0095779D">
      <w:pPr>
        <w:rPr>
          <w:sz w:val="32"/>
          <w:szCs w:val="32"/>
        </w:rPr>
      </w:pPr>
      <w:r w:rsidRPr="004C1BFB">
        <w:rPr>
          <w:sz w:val="32"/>
          <w:szCs w:val="32"/>
        </w:rPr>
        <w:t xml:space="preserve">Ces constructions sont sans cesse « remises sur le métier », (dé) puis (re)composées, en perpétuelles mutations incorporant parfois des facteurs opposés, conflictuels et sous tension (innovation/inertie ; ancrage/mobilité...). </w:t>
      </w:r>
    </w:p>
    <w:p w:rsidR="0095779D" w:rsidRDefault="0095779D" w:rsidP="0095779D">
      <w:pPr>
        <w:rPr>
          <w:sz w:val="32"/>
          <w:szCs w:val="32"/>
        </w:rPr>
      </w:pPr>
      <w:r w:rsidRPr="004C1BFB">
        <w:rPr>
          <w:sz w:val="32"/>
          <w:szCs w:val="32"/>
        </w:rPr>
        <w:t xml:space="preserve">La discontinuité politique qu’est la frontière enregistre donc des transformations morphologiques, fonctionnelles et identitaires complexes, parfois contradictoires mettant en exergue des hiatus </w:t>
      </w:r>
      <w:r w:rsidRPr="004C1BFB">
        <w:rPr>
          <w:sz w:val="32"/>
          <w:szCs w:val="32"/>
        </w:rPr>
        <w:lastRenderedPageBreak/>
        <w:t>(intégration/séparation ou repli ; cristallisation/dilatation ; linéarisation/dispersion...).</w:t>
      </w:r>
    </w:p>
    <w:p w:rsidR="004C1BFB" w:rsidRPr="004C1BFB" w:rsidRDefault="004C1BFB" w:rsidP="0095779D">
      <w:pPr>
        <w:rPr>
          <w:sz w:val="32"/>
          <w:szCs w:val="32"/>
        </w:rPr>
      </w:pPr>
      <w:r w:rsidRPr="004C1BFB">
        <w:rPr>
          <w:sz w:val="32"/>
          <w:szCs w:val="32"/>
        </w:rPr>
        <w:t>Les nombreux acteurs avec leurs représentations s’inscrivent dans des temporalités multiples qui peuvent se croiser, se heurter et induire des conflits ou des tensions.</w:t>
      </w:r>
    </w:p>
    <w:p w:rsidR="0095779D" w:rsidRDefault="0095779D" w:rsidP="00335A3B">
      <w:pPr>
        <w:rPr>
          <w:sz w:val="32"/>
          <w:szCs w:val="32"/>
        </w:rPr>
      </w:pPr>
    </w:p>
    <w:p w:rsidR="0095779D" w:rsidRPr="00335A3B" w:rsidRDefault="0095779D" w:rsidP="00335A3B">
      <w:pPr>
        <w:rPr>
          <w:sz w:val="32"/>
          <w:szCs w:val="32"/>
        </w:rPr>
      </w:pPr>
    </w:p>
    <w:p w:rsidR="00851593" w:rsidRPr="002F7F81" w:rsidRDefault="00851593" w:rsidP="00851593">
      <w:pPr>
        <w:rPr>
          <w:sz w:val="32"/>
          <w:szCs w:val="32"/>
        </w:rPr>
      </w:pPr>
    </w:p>
    <w:sectPr w:rsidR="00851593" w:rsidRPr="002F7F81" w:rsidSect="00907C9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768" w:rsidRDefault="00AE1768" w:rsidP="002F7F81">
      <w:pPr>
        <w:spacing w:after="0" w:line="240" w:lineRule="auto"/>
      </w:pPr>
      <w:r>
        <w:separator/>
      </w:r>
    </w:p>
  </w:endnote>
  <w:endnote w:type="continuationSeparator" w:id="1">
    <w:p w:rsidR="00AE1768" w:rsidRDefault="00AE1768" w:rsidP="002F7F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439684"/>
      <w:docPartObj>
        <w:docPartGallery w:val="Page Numbers (Bottom of Page)"/>
        <w:docPartUnique/>
      </w:docPartObj>
    </w:sdtPr>
    <w:sdtContent>
      <w:p w:rsidR="002F7F81" w:rsidRDefault="002F7F81">
        <w:pPr>
          <w:pStyle w:val="Pieddepage"/>
        </w:pPr>
        <w:r>
          <w:rPr>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5">
                <w:txbxContent>
                  <w:p w:rsidR="002F7F81" w:rsidRDefault="002F7F81">
                    <w:pPr>
                      <w:jc w:val="center"/>
                    </w:pPr>
                    <w:fldSimple w:instr=" PAGE    \* MERGEFORMAT ">
                      <w:r w:rsidR="00FE77F1" w:rsidRPr="00FE77F1">
                        <w:rPr>
                          <w:sz w:val="16"/>
                          <w:szCs w:val="16"/>
                        </w:rPr>
                        <w:t>2</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768" w:rsidRDefault="00AE1768" w:rsidP="002F7F81">
      <w:pPr>
        <w:spacing w:after="0" w:line="240" w:lineRule="auto"/>
      </w:pPr>
      <w:r>
        <w:separator/>
      </w:r>
    </w:p>
  </w:footnote>
  <w:footnote w:type="continuationSeparator" w:id="1">
    <w:p w:rsidR="00AE1768" w:rsidRDefault="00AE1768" w:rsidP="002F7F81">
      <w:pPr>
        <w:spacing w:after="0" w:line="240" w:lineRule="auto"/>
      </w:pPr>
      <w:r>
        <w:continuationSeparator/>
      </w:r>
    </w:p>
  </w:footnote>
  <w:footnote w:id="2">
    <w:p w:rsidR="00851593" w:rsidRDefault="00851593">
      <w:pPr>
        <w:pStyle w:val="Notedebasdepage"/>
      </w:pPr>
      <w:r>
        <w:rPr>
          <w:rStyle w:val="Appelnotedebasdep"/>
        </w:rPr>
        <w:footnoteRef/>
      </w:r>
      <w:r>
        <w:t xml:space="preserve"> Exercice de forme, de dimension, de fonction, etc.</w:t>
      </w:r>
    </w:p>
  </w:footnote>
  <w:footnote w:id="3">
    <w:p w:rsidR="003476EA" w:rsidRPr="000671A7" w:rsidRDefault="008E6608" w:rsidP="000671A7">
      <w:pPr>
        <w:spacing w:after="0" w:line="240" w:lineRule="auto"/>
        <w:rPr>
          <w:rFonts w:asciiTheme="majorBidi" w:hAnsiTheme="majorBidi" w:cstheme="majorBidi"/>
          <w:sz w:val="20"/>
          <w:szCs w:val="20"/>
        </w:rPr>
      </w:pPr>
      <w:r>
        <w:rPr>
          <w:rStyle w:val="Appelnotedebasdep"/>
        </w:rPr>
        <w:footnoteRef/>
      </w:r>
      <w:r>
        <w:t xml:space="preserve"> </w:t>
      </w:r>
      <w:r w:rsidRPr="000671A7">
        <w:rPr>
          <w:rFonts w:asciiTheme="majorBidi" w:hAnsiTheme="majorBidi" w:cstheme="majorBidi"/>
          <w:sz w:val="20"/>
          <w:szCs w:val="20"/>
        </w:rPr>
        <w:t>Le Fordisme désigne le mode d’organisation du travail</w:t>
      </w:r>
      <w:r w:rsidR="003476EA" w:rsidRPr="000671A7">
        <w:rPr>
          <w:rFonts w:asciiTheme="majorBidi" w:hAnsiTheme="majorBidi" w:cstheme="majorBidi"/>
          <w:sz w:val="20"/>
          <w:szCs w:val="20"/>
        </w:rPr>
        <w:t xml:space="preserve"> mis en placepar l’américain Henry FORD (1863-1947) dans les usines d’automobiles de Détroit, notemment par la production de le Ford T, noire àpartir de 1907. </w:t>
      </w:r>
    </w:p>
    <w:p w:rsidR="008E6608" w:rsidRPr="000671A7" w:rsidRDefault="003476EA" w:rsidP="000671A7">
      <w:pPr>
        <w:spacing w:after="0" w:line="240" w:lineRule="auto"/>
        <w:rPr>
          <w:rFonts w:asciiTheme="majorBidi" w:hAnsiTheme="majorBidi" w:cstheme="majorBidi"/>
          <w:sz w:val="20"/>
          <w:szCs w:val="20"/>
        </w:rPr>
      </w:pPr>
      <w:r w:rsidRPr="000671A7">
        <w:rPr>
          <w:rFonts w:asciiTheme="majorBidi" w:hAnsiTheme="majorBidi" w:cstheme="majorBidi"/>
          <w:sz w:val="20"/>
          <w:szCs w:val="20"/>
        </w:rPr>
        <w:t>Inspiré des travaux de Frederick Winslow Taylor (1856-1915) sur l’Organisation Scientifique du Travail (OST), le Fordisme est fondé sur :</w:t>
      </w:r>
    </w:p>
    <w:p w:rsidR="003476EA" w:rsidRPr="000671A7" w:rsidRDefault="003476EA" w:rsidP="000671A7">
      <w:pPr>
        <w:pStyle w:val="Paragraphedeliste"/>
        <w:numPr>
          <w:ilvl w:val="0"/>
          <w:numId w:val="8"/>
        </w:numPr>
        <w:spacing w:after="0" w:line="240" w:lineRule="auto"/>
        <w:rPr>
          <w:rFonts w:asciiTheme="majorBidi" w:hAnsiTheme="majorBidi" w:cstheme="majorBidi"/>
          <w:sz w:val="20"/>
          <w:szCs w:val="20"/>
        </w:rPr>
      </w:pPr>
      <w:r w:rsidRPr="000671A7">
        <w:rPr>
          <w:rFonts w:asciiTheme="majorBidi" w:hAnsiTheme="majorBidi" w:cstheme="majorBidi"/>
          <w:sz w:val="20"/>
          <w:szCs w:val="20"/>
        </w:rPr>
        <w:t xml:space="preserve">La </w:t>
      </w:r>
      <w:r w:rsidRPr="000671A7">
        <w:rPr>
          <w:rFonts w:asciiTheme="majorBidi" w:hAnsiTheme="majorBidi" w:cstheme="majorBidi"/>
          <w:b/>
          <w:bCs/>
          <w:sz w:val="20"/>
          <w:szCs w:val="20"/>
        </w:rPr>
        <w:t>Standardisation</w:t>
      </w:r>
      <w:r w:rsidRPr="000671A7">
        <w:rPr>
          <w:rFonts w:asciiTheme="majorBidi" w:hAnsiTheme="majorBidi" w:cstheme="majorBidi"/>
          <w:sz w:val="20"/>
          <w:szCs w:val="20"/>
        </w:rPr>
        <w:t xml:space="preserve"> des produits et des pièces permettant la production en grandes séries,</w:t>
      </w:r>
    </w:p>
    <w:p w:rsidR="003476EA" w:rsidRPr="000671A7" w:rsidRDefault="003476EA" w:rsidP="000671A7">
      <w:pPr>
        <w:pStyle w:val="Paragraphedeliste"/>
        <w:numPr>
          <w:ilvl w:val="0"/>
          <w:numId w:val="8"/>
        </w:numPr>
        <w:spacing w:after="0" w:line="240" w:lineRule="auto"/>
        <w:rPr>
          <w:rFonts w:asciiTheme="majorBidi" w:hAnsiTheme="majorBidi" w:cstheme="majorBidi"/>
          <w:sz w:val="20"/>
          <w:szCs w:val="20"/>
        </w:rPr>
      </w:pPr>
      <w:r w:rsidRPr="000671A7">
        <w:rPr>
          <w:rFonts w:asciiTheme="majorBidi" w:hAnsiTheme="majorBidi" w:cstheme="majorBidi"/>
          <w:sz w:val="20"/>
          <w:szCs w:val="20"/>
        </w:rPr>
        <w:t xml:space="preserve">Le </w:t>
      </w:r>
      <w:r w:rsidRPr="000671A7">
        <w:rPr>
          <w:rFonts w:asciiTheme="majorBidi" w:hAnsiTheme="majorBidi" w:cstheme="majorBidi"/>
          <w:b/>
          <w:bCs/>
          <w:sz w:val="20"/>
          <w:szCs w:val="20"/>
        </w:rPr>
        <w:t>travail sur des chaines de montage</w:t>
      </w:r>
      <w:r w:rsidRPr="000671A7">
        <w:rPr>
          <w:rFonts w:asciiTheme="majorBidi" w:hAnsiTheme="majorBidi" w:cstheme="majorBidi"/>
          <w:sz w:val="20"/>
          <w:szCs w:val="20"/>
        </w:rPr>
        <w:t xml:space="preserve"> (dit travail à la chaîne) résultant d’une division verticale et horizontale du travail et de sa parcellisation,</w:t>
      </w:r>
    </w:p>
    <w:p w:rsidR="003476EA" w:rsidRPr="000671A7" w:rsidRDefault="003476EA" w:rsidP="000671A7">
      <w:pPr>
        <w:pStyle w:val="Paragraphedeliste"/>
        <w:numPr>
          <w:ilvl w:val="0"/>
          <w:numId w:val="8"/>
        </w:numPr>
        <w:spacing w:after="0" w:line="240" w:lineRule="auto"/>
        <w:rPr>
          <w:rFonts w:asciiTheme="majorBidi" w:hAnsiTheme="majorBidi" w:cstheme="majorBidi"/>
          <w:sz w:val="20"/>
          <w:szCs w:val="20"/>
        </w:rPr>
      </w:pPr>
      <w:r w:rsidRPr="000671A7">
        <w:rPr>
          <w:rFonts w:asciiTheme="majorBidi" w:hAnsiTheme="majorBidi" w:cstheme="majorBidi"/>
          <w:b/>
          <w:bCs/>
          <w:sz w:val="20"/>
          <w:szCs w:val="20"/>
        </w:rPr>
        <w:t>L’augmentation du pouvoir d’achat</w:t>
      </w:r>
      <w:r w:rsidRPr="000671A7">
        <w:rPr>
          <w:rFonts w:asciiTheme="majorBidi" w:hAnsiTheme="majorBidi" w:cstheme="majorBidi"/>
          <w:sz w:val="20"/>
          <w:szCs w:val="20"/>
        </w:rPr>
        <w:t xml:space="preserve"> des ouvriers, rendue nécessaire pour compenser la perte d’intérêt des ouvriers face aux tâches répétitives et possible par les gains de </w:t>
      </w:r>
      <w:r w:rsidRPr="000671A7">
        <w:rPr>
          <w:rFonts w:asciiTheme="majorBidi" w:hAnsiTheme="majorBidi" w:cstheme="majorBidi"/>
          <w:b/>
          <w:bCs/>
          <w:sz w:val="20"/>
          <w:szCs w:val="20"/>
        </w:rPr>
        <w:t>productivité</w:t>
      </w:r>
      <w:r w:rsidRPr="000671A7">
        <w:rPr>
          <w:rFonts w:asciiTheme="majorBidi" w:hAnsiTheme="majorBidi" w:cstheme="majorBidi"/>
          <w:sz w:val="20"/>
          <w:szCs w:val="20"/>
        </w:rPr>
        <w:t xml:space="preserve"> , elle permet de stimuler la demande de biens, ouvrant la voie à la </w:t>
      </w:r>
      <w:r w:rsidRPr="000671A7">
        <w:rPr>
          <w:rFonts w:asciiTheme="majorBidi" w:hAnsiTheme="majorBidi" w:cstheme="majorBidi"/>
          <w:b/>
          <w:bCs/>
          <w:sz w:val="20"/>
          <w:szCs w:val="20"/>
        </w:rPr>
        <w:t>consommation</w:t>
      </w:r>
      <w:r w:rsidRPr="000671A7">
        <w:rPr>
          <w:rFonts w:asciiTheme="majorBidi" w:hAnsiTheme="majorBidi" w:cstheme="majorBidi"/>
          <w:sz w:val="20"/>
          <w:szCs w:val="20"/>
        </w:rPr>
        <w:t xml:space="preserve"> de masse.</w:t>
      </w:r>
    </w:p>
    <w:p w:rsidR="008E6608" w:rsidRPr="000671A7" w:rsidRDefault="008E6608" w:rsidP="000671A7">
      <w:pPr>
        <w:spacing w:after="0" w:line="240" w:lineRule="auto"/>
        <w:rPr>
          <w:rFonts w:asciiTheme="majorBidi" w:hAnsiTheme="majorBidi" w:cstheme="majorBidi"/>
          <w:sz w:val="20"/>
          <w:szCs w:val="20"/>
        </w:rPr>
      </w:pPr>
      <w:r w:rsidRPr="000671A7">
        <w:rPr>
          <w:rFonts w:asciiTheme="majorBidi" w:hAnsiTheme="majorBidi" w:cstheme="majorBidi"/>
          <w:color w:val="002266"/>
          <w:sz w:val="20"/>
          <w:szCs w:val="20"/>
        </w:rPr>
        <w:br/>
      </w:r>
    </w:p>
  </w:footnote>
  <w:footnote w:id="4">
    <w:p w:rsidR="000671A7" w:rsidRDefault="000671A7" w:rsidP="000671A7">
      <w:pPr>
        <w:pStyle w:val="Notedebasdepage"/>
        <w:rPr>
          <w:rFonts w:asciiTheme="majorBidi" w:hAnsiTheme="majorBidi" w:cstheme="majorBidi"/>
          <w:color w:val="202122"/>
          <w:shd w:val="clear" w:color="auto" w:fill="FFFFFF"/>
        </w:rPr>
      </w:pPr>
      <w:r w:rsidRPr="000671A7">
        <w:rPr>
          <w:rStyle w:val="Appelnotedebasdep"/>
          <w:rFonts w:asciiTheme="majorBidi" w:hAnsiTheme="majorBidi" w:cstheme="majorBidi"/>
        </w:rPr>
        <w:footnoteRef/>
      </w:r>
      <w:r w:rsidRPr="000671A7">
        <w:rPr>
          <w:rFonts w:asciiTheme="majorBidi" w:hAnsiTheme="majorBidi" w:cstheme="majorBidi"/>
        </w:rPr>
        <w:t xml:space="preserve"> Le post-fordisme ou l’aprèsfordisme : </w:t>
      </w:r>
      <w:r w:rsidRPr="000671A7">
        <w:rPr>
          <w:rFonts w:asciiTheme="majorBidi" w:hAnsiTheme="majorBidi" w:cstheme="majorBidi"/>
          <w:color w:val="202122"/>
          <w:shd w:val="clear" w:color="auto" w:fill="FFFFFF"/>
        </w:rPr>
        <w:t>est le système dominant de </w:t>
      </w:r>
      <w:r>
        <w:rPr>
          <w:rFonts w:asciiTheme="majorBidi" w:hAnsiTheme="majorBidi" w:cstheme="majorBidi"/>
          <w:color w:val="202122"/>
          <w:shd w:val="clear" w:color="auto" w:fill="FFFFFF"/>
        </w:rPr>
        <w:t>production économique</w:t>
      </w:r>
      <w:r w:rsidRPr="000671A7">
        <w:rPr>
          <w:rFonts w:asciiTheme="majorBidi" w:hAnsiTheme="majorBidi" w:cstheme="majorBidi"/>
          <w:color w:val="202122"/>
          <w:shd w:val="clear" w:color="auto" w:fill="FFFFFF"/>
        </w:rPr>
        <w:t>, de</w:t>
      </w:r>
      <w:r>
        <w:rPr>
          <w:rFonts w:asciiTheme="majorBidi" w:hAnsiTheme="majorBidi" w:cstheme="majorBidi"/>
        </w:rPr>
        <w:t xml:space="preserve">consommation </w:t>
      </w:r>
      <w:r w:rsidRPr="000671A7">
        <w:rPr>
          <w:rFonts w:asciiTheme="majorBidi" w:hAnsiTheme="majorBidi" w:cstheme="majorBidi"/>
          <w:color w:val="202122"/>
          <w:shd w:val="clear" w:color="auto" w:fill="FFFFFF"/>
        </w:rPr>
        <w:t> et de phénomènes socio-économiques associés dans la plupart des pays industrialisés depuis la fin du </w:t>
      </w:r>
      <w:r w:rsidRPr="000671A7">
        <w:rPr>
          <w:rStyle w:val="romain"/>
          <w:rFonts w:asciiTheme="majorBidi" w:hAnsiTheme="majorBidi" w:cstheme="majorBidi"/>
          <w:smallCaps/>
        </w:rPr>
        <w:t>xx</w:t>
      </w:r>
      <w:r w:rsidRPr="000671A7">
        <w:rPr>
          <w:rFonts w:asciiTheme="majorBidi" w:hAnsiTheme="majorBidi" w:cstheme="majorBidi"/>
          <w:vertAlign w:val="superscript"/>
        </w:rPr>
        <w:t>e</w:t>
      </w:r>
      <w:r w:rsidRPr="000671A7">
        <w:rPr>
          <w:rFonts w:asciiTheme="majorBidi" w:hAnsiTheme="majorBidi" w:cstheme="majorBidi"/>
          <w:color w:val="202122"/>
          <w:shd w:val="clear" w:color="auto" w:fill="FFFFFF"/>
        </w:rPr>
        <w:t> siècle</w:t>
      </w:r>
      <w:r>
        <w:rPr>
          <w:rFonts w:ascii="Arial" w:hAnsi="Arial" w:cs="Arial"/>
          <w:color w:val="202122"/>
          <w:sz w:val="22"/>
          <w:szCs w:val="22"/>
          <w:shd w:val="clear" w:color="auto" w:fill="FFFFFF"/>
        </w:rPr>
        <w:t xml:space="preserve">. </w:t>
      </w:r>
      <w:r w:rsidRPr="000671A7">
        <w:rPr>
          <w:rFonts w:asciiTheme="majorBidi" w:hAnsiTheme="majorBidi" w:cstheme="majorBidi"/>
        </w:rPr>
        <w:t>L’après fordisme</w:t>
      </w:r>
      <w:r>
        <w:rPr>
          <w:rFonts w:ascii="Arial" w:hAnsi="Arial" w:cs="Arial"/>
          <w:color w:val="202122"/>
          <w:sz w:val="22"/>
          <w:szCs w:val="22"/>
          <w:shd w:val="clear" w:color="auto" w:fill="FFFFFF"/>
        </w:rPr>
        <w:t xml:space="preserve"> </w:t>
      </w:r>
      <w:r>
        <w:rPr>
          <w:rFonts w:asciiTheme="majorBidi" w:hAnsiTheme="majorBidi" w:cstheme="majorBidi"/>
          <w:color w:val="202122"/>
          <w:shd w:val="clear" w:color="auto" w:fill="FFFFFF"/>
        </w:rPr>
        <w:t xml:space="preserve">passe par la critique du caractère jugé ridide et uniforme du Fordisme. La fléxibilité apparait comme la caractéristique majeure de l’après-fordisme. Elle se traduit </w:t>
      </w:r>
      <w:r w:rsidR="0095779D">
        <w:rPr>
          <w:rFonts w:asciiTheme="majorBidi" w:hAnsiTheme="majorBidi" w:cstheme="majorBidi"/>
          <w:color w:val="202122"/>
          <w:shd w:val="clear" w:color="auto" w:fill="FFFFFF"/>
        </w:rPr>
        <w:t>par :</w:t>
      </w:r>
    </w:p>
    <w:p w:rsidR="0095779D" w:rsidRDefault="0095779D" w:rsidP="0095779D">
      <w:pPr>
        <w:pStyle w:val="Notedebasdepage"/>
        <w:numPr>
          <w:ilvl w:val="0"/>
          <w:numId w:val="9"/>
        </w:numPr>
        <w:rPr>
          <w:rFonts w:asciiTheme="majorBidi" w:hAnsiTheme="majorBidi" w:cstheme="majorBidi"/>
        </w:rPr>
      </w:pPr>
      <w:r>
        <w:rPr>
          <w:rFonts w:asciiTheme="majorBidi" w:hAnsiTheme="majorBidi" w:cstheme="majorBidi"/>
        </w:rPr>
        <w:t>Le renforcement du rôle du consommateur ;</w:t>
      </w:r>
    </w:p>
    <w:p w:rsidR="0095779D" w:rsidRDefault="0095779D" w:rsidP="0095779D">
      <w:pPr>
        <w:pStyle w:val="Notedebasdepage"/>
        <w:numPr>
          <w:ilvl w:val="0"/>
          <w:numId w:val="9"/>
        </w:numPr>
        <w:rPr>
          <w:rFonts w:asciiTheme="majorBidi" w:hAnsiTheme="majorBidi" w:cstheme="majorBidi"/>
        </w:rPr>
      </w:pPr>
      <w:r>
        <w:rPr>
          <w:rFonts w:asciiTheme="majorBidi" w:hAnsiTheme="majorBidi" w:cstheme="majorBidi"/>
        </w:rPr>
        <w:t>Le passage d’une logique de débit à une logique de l’évenement ;</w:t>
      </w:r>
    </w:p>
    <w:p w:rsidR="0095779D" w:rsidRPr="000671A7" w:rsidRDefault="0095779D" w:rsidP="0095779D">
      <w:pPr>
        <w:pStyle w:val="Notedebasdepage"/>
        <w:numPr>
          <w:ilvl w:val="0"/>
          <w:numId w:val="9"/>
        </w:numPr>
        <w:rPr>
          <w:rFonts w:asciiTheme="majorBidi" w:hAnsiTheme="majorBidi" w:cstheme="majorBidi"/>
        </w:rPr>
      </w:pPr>
      <w:r>
        <w:rPr>
          <w:rFonts w:asciiTheme="majorBidi" w:hAnsiTheme="majorBidi" w:cstheme="majorBidi"/>
        </w:rPr>
        <w:t>Le recours à l’externalisation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eastAsia="+mj-ea" w:hAnsi="Calibri" w:cs="+mj-cs"/>
        <w:b/>
        <w:bCs/>
        <w:color w:val="000000"/>
        <w:kern w:val="24"/>
        <w:sz w:val="20"/>
        <w:szCs w:val="20"/>
      </w:rPr>
      <w:alias w:val="Titre"/>
      <w:id w:val="77887899"/>
      <w:placeholder>
        <w:docPart w:val="32F0A778E11C4617B4A01E50819C05DE"/>
      </w:placeholder>
      <w:dataBinding w:prefixMappings="xmlns:ns0='http://schemas.openxmlformats.org/package/2006/metadata/core-properties' xmlns:ns1='http://purl.org/dc/elements/1.1/'" w:xpath="/ns0:coreProperties[1]/ns1:title[1]" w:storeItemID="{6C3C8BC8-F283-45AE-878A-BAB7291924A1}"/>
      <w:text/>
    </w:sdtPr>
    <w:sdtContent>
      <w:p w:rsidR="002F7F81" w:rsidRDefault="00FE77F1" w:rsidP="002F7F81">
        <w:pPr>
          <w:pStyle w:val="En-tte"/>
          <w:tabs>
            <w:tab w:val="left" w:pos="2580"/>
            <w:tab w:val="left" w:pos="2985"/>
          </w:tabs>
          <w:spacing w:after="120" w:line="276" w:lineRule="auto"/>
          <w:jc w:val="right"/>
          <w:rPr>
            <w:b/>
            <w:bCs/>
            <w:color w:val="1F497D" w:themeColor="text2"/>
            <w:sz w:val="28"/>
            <w:szCs w:val="28"/>
          </w:rPr>
        </w:pPr>
        <w:r>
          <w:rPr>
            <w:rFonts w:ascii="Calibri" w:eastAsia="+mj-ea" w:hAnsi="Calibri" w:cs="+mj-cs"/>
            <w:b/>
            <w:bCs/>
            <w:color w:val="000000"/>
            <w:kern w:val="24"/>
            <w:sz w:val="20"/>
            <w:szCs w:val="20"/>
          </w:rPr>
          <w:t>HABITAT ET POLITIQUES DE LA VILLE</w:t>
        </w:r>
      </w:p>
    </w:sdtContent>
  </w:sdt>
  <w:sdt>
    <w:sdtPr>
      <w:rPr>
        <w:rFonts w:ascii="Calibri" w:eastAsia="+mj-ea" w:hAnsi="Calibri" w:cs="+mj-cs"/>
        <w:color w:val="000000"/>
        <w:kern w:val="24"/>
        <w:sz w:val="20"/>
        <w:szCs w:val="56"/>
      </w:rPr>
      <w:alias w:val="Sous-titre"/>
      <w:id w:val="77887903"/>
      <w:placeholder>
        <w:docPart w:val="6FA254BE474C4241B608CC41FCBD0A07"/>
      </w:placeholder>
      <w:dataBinding w:prefixMappings="xmlns:ns0='http://schemas.openxmlformats.org/package/2006/metadata/core-properties' xmlns:ns1='http://purl.org/dc/elements/1.1/'" w:xpath="/ns0:coreProperties[1]/ns1:subject[1]" w:storeItemID="{6C3C8BC8-F283-45AE-878A-BAB7291924A1}"/>
      <w:text/>
    </w:sdtPr>
    <w:sdtContent>
      <w:p w:rsidR="002F7F81" w:rsidRDefault="00FE77F1" w:rsidP="002F7F81">
        <w:pPr>
          <w:pStyle w:val="En-tte"/>
          <w:tabs>
            <w:tab w:val="left" w:pos="2580"/>
            <w:tab w:val="left" w:pos="2985"/>
          </w:tabs>
          <w:spacing w:after="120" w:line="276" w:lineRule="auto"/>
          <w:jc w:val="right"/>
          <w:rPr>
            <w:color w:val="4F81BD" w:themeColor="accent1"/>
          </w:rPr>
        </w:pPr>
        <w:r>
          <w:rPr>
            <w:rFonts w:ascii="Calibri" w:eastAsia="+mj-ea" w:hAnsi="Calibri" w:cs="+mj-cs"/>
            <w:color w:val="000000"/>
            <w:kern w:val="24"/>
            <w:sz w:val="20"/>
            <w:szCs w:val="56"/>
          </w:rPr>
          <w:t>Chap 8  Les mutations sociales et spatiales</w:t>
        </w:r>
      </w:p>
    </w:sdtContent>
  </w:sdt>
  <w:sdt>
    <w:sdtPr>
      <w:rPr>
        <w:rFonts w:ascii="Calibri" w:eastAsia="+mj-ea" w:hAnsi="Calibri" w:cs="+mj-cs"/>
        <w:b/>
        <w:bCs/>
        <w:color w:val="000000"/>
        <w:kern w:val="24"/>
        <w:sz w:val="20"/>
        <w:szCs w:val="20"/>
      </w:rPr>
      <w:alias w:val="Auteur"/>
      <w:id w:val="77887908"/>
      <w:placeholder>
        <w:docPart w:val="43585F1B3F6A4999B74591FBDE725F07"/>
      </w:placeholder>
      <w:dataBinding w:prefixMappings="xmlns:ns0='http://schemas.openxmlformats.org/package/2006/metadata/core-properties' xmlns:ns1='http://purl.org/dc/elements/1.1/'" w:xpath="/ns0:coreProperties[1]/ns1:creator[1]" w:storeItemID="{6C3C8BC8-F283-45AE-878A-BAB7291924A1}"/>
      <w:text/>
    </w:sdtPr>
    <w:sdtContent>
      <w:p w:rsidR="002F7F81" w:rsidRDefault="002F7F81" w:rsidP="002F7F81">
        <w:pPr>
          <w:pStyle w:val="En-tte"/>
          <w:pBdr>
            <w:bottom w:val="single" w:sz="4" w:space="1" w:color="A5A5A5" w:themeColor="background1" w:themeShade="A5"/>
          </w:pBdr>
          <w:tabs>
            <w:tab w:val="left" w:pos="2580"/>
            <w:tab w:val="left" w:pos="2985"/>
          </w:tabs>
          <w:spacing w:after="120" w:line="276" w:lineRule="auto"/>
          <w:jc w:val="right"/>
          <w:rPr>
            <w:color w:val="808080" w:themeColor="text1" w:themeTint="7F"/>
          </w:rPr>
        </w:pPr>
        <w:r w:rsidRPr="002F7F81">
          <w:rPr>
            <w:rFonts w:ascii="Calibri" w:eastAsia="+mj-ea" w:hAnsi="Calibri" w:cs="+mj-cs"/>
            <w:b/>
            <w:bCs/>
            <w:color w:val="000000"/>
            <w:kern w:val="24"/>
            <w:sz w:val="20"/>
            <w:szCs w:val="20"/>
          </w:rPr>
          <w:t>BOUFENARA k 2020</w:t>
        </w:r>
      </w:p>
    </w:sdtContent>
  </w:sdt>
  <w:p w:rsidR="002F7F81" w:rsidRDefault="002F7F8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74B86"/>
    <w:multiLevelType w:val="hybridMultilevel"/>
    <w:tmpl w:val="138AF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AA64E4"/>
    <w:multiLevelType w:val="multilevel"/>
    <w:tmpl w:val="A640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C670FF"/>
    <w:multiLevelType w:val="hybridMultilevel"/>
    <w:tmpl w:val="7D909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9436C3C"/>
    <w:multiLevelType w:val="hybridMultilevel"/>
    <w:tmpl w:val="F2568A22"/>
    <w:lvl w:ilvl="0" w:tplc="E58E0580">
      <w:start w:val="1"/>
      <w:numFmt w:val="bullet"/>
      <w:lvlText w:val="•"/>
      <w:lvlJc w:val="left"/>
      <w:pPr>
        <w:tabs>
          <w:tab w:val="num" w:pos="720"/>
        </w:tabs>
        <w:ind w:left="720" w:hanging="360"/>
      </w:pPr>
      <w:rPr>
        <w:rFonts w:ascii="Arial" w:hAnsi="Arial" w:hint="default"/>
      </w:rPr>
    </w:lvl>
    <w:lvl w:ilvl="1" w:tplc="7FB816F4" w:tentative="1">
      <w:start w:val="1"/>
      <w:numFmt w:val="bullet"/>
      <w:lvlText w:val="•"/>
      <w:lvlJc w:val="left"/>
      <w:pPr>
        <w:tabs>
          <w:tab w:val="num" w:pos="1440"/>
        </w:tabs>
        <w:ind w:left="1440" w:hanging="360"/>
      </w:pPr>
      <w:rPr>
        <w:rFonts w:ascii="Arial" w:hAnsi="Arial" w:hint="default"/>
      </w:rPr>
    </w:lvl>
    <w:lvl w:ilvl="2" w:tplc="CE8A2D8A" w:tentative="1">
      <w:start w:val="1"/>
      <w:numFmt w:val="bullet"/>
      <w:lvlText w:val="•"/>
      <w:lvlJc w:val="left"/>
      <w:pPr>
        <w:tabs>
          <w:tab w:val="num" w:pos="2160"/>
        </w:tabs>
        <w:ind w:left="2160" w:hanging="360"/>
      </w:pPr>
      <w:rPr>
        <w:rFonts w:ascii="Arial" w:hAnsi="Arial" w:hint="default"/>
      </w:rPr>
    </w:lvl>
    <w:lvl w:ilvl="3" w:tplc="89A062E4" w:tentative="1">
      <w:start w:val="1"/>
      <w:numFmt w:val="bullet"/>
      <w:lvlText w:val="•"/>
      <w:lvlJc w:val="left"/>
      <w:pPr>
        <w:tabs>
          <w:tab w:val="num" w:pos="2880"/>
        </w:tabs>
        <w:ind w:left="2880" w:hanging="360"/>
      </w:pPr>
      <w:rPr>
        <w:rFonts w:ascii="Arial" w:hAnsi="Arial" w:hint="default"/>
      </w:rPr>
    </w:lvl>
    <w:lvl w:ilvl="4" w:tplc="206C1674" w:tentative="1">
      <w:start w:val="1"/>
      <w:numFmt w:val="bullet"/>
      <w:lvlText w:val="•"/>
      <w:lvlJc w:val="left"/>
      <w:pPr>
        <w:tabs>
          <w:tab w:val="num" w:pos="3600"/>
        </w:tabs>
        <w:ind w:left="3600" w:hanging="360"/>
      </w:pPr>
      <w:rPr>
        <w:rFonts w:ascii="Arial" w:hAnsi="Arial" w:hint="default"/>
      </w:rPr>
    </w:lvl>
    <w:lvl w:ilvl="5" w:tplc="E6E2F9E2" w:tentative="1">
      <w:start w:val="1"/>
      <w:numFmt w:val="bullet"/>
      <w:lvlText w:val="•"/>
      <w:lvlJc w:val="left"/>
      <w:pPr>
        <w:tabs>
          <w:tab w:val="num" w:pos="4320"/>
        </w:tabs>
        <w:ind w:left="4320" w:hanging="360"/>
      </w:pPr>
      <w:rPr>
        <w:rFonts w:ascii="Arial" w:hAnsi="Arial" w:hint="default"/>
      </w:rPr>
    </w:lvl>
    <w:lvl w:ilvl="6" w:tplc="FF78632C" w:tentative="1">
      <w:start w:val="1"/>
      <w:numFmt w:val="bullet"/>
      <w:lvlText w:val="•"/>
      <w:lvlJc w:val="left"/>
      <w:pPr>
        <w:tabs>
          <w:tab w:val="num" w:pos="5040"/>
        </w:tabs>
        <w:ind w:left="5040" w:hanging="360"/>
      </w:pPr>
      <w:rPr>
        <w:rFonts w:ascii="Arial" w:hAnsi="Arial" w:hint="default"/>
      </w:rPr>
    </w:lvl>
    <w:lvl w:ilvl="7" w:tplc="EE944958" w:tentative="1">
      <w:start w:val="1"/>
      <w:numFmt w:val="bullet"/>
      <w:lvlText w:val="•"/>
      <w:lvlJc w:val="left"/>
      <w:pPr>
        <w:tabs>
          <w:tab w:val="num" w:pos="5760"/>
        </w:tabs>
        <w:ind w:left="5760" w:hanging="360"/>
      </w:pPr>
      <w:rPr>
        <w:rFonts w:ascii="Arial" w:hAnsi="Arial" w:hint="default"/>
      </w:rPr>
    </w:lvl>
    <w:lvl w:ilvl="8" w:tplc="18A493BE" w:tentative="1">
      <w:start w:val="1"/>
      <w:numFmt w:val="bullet"/>
      <w:lvlText w:val="•"/>
      <w:lvlJc w:val="left"/>
      <w:pPr>
        <w:tabs>
          <w:tab w:val="num" w:pos="6480"/>
        </w:tabs>
        <w:ind w:left="6480" w:hanging="360"/>
      </w:pPr>
      <w:rPr>
        <w:rFonts w:ascii="Arial" w:hAnsi="Arial" w:hint="default"/>
      </w:rPr>
    </w:lvl>
  </w:abstractNum>
  <w:abstractNum w:abstractNumId="4">
    <w:nsid w:val="39BE7004"/>
    <w:multiLevelType w:val="hybridMultilevel"/>
    <w:tmpl w:val="23A85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451672F"/>
    <w:multiLevelType w:val="hybridMultilevel"/>
    <w:tmpl w:val="695EC47C"/>
    <w:lvl w:ilvl="0" w:tplc="42AAC3EE">
      <w:start w:val="1"/>
      <w:numFmt w:val="bullet"/>
      <w:lvlText w:val="•"/>
      <w:lvlJc w:val="left"/>
      <w:pPr>
        <w:tabs>
          <w:tab w:val="num" w:pos="720"/>
        </w:tabs>
        <w:ind w:left="720" w:hanging="360"/>
      </w:pPr>
      <w:rPr>
        <w:rFonts w:ascii="Arial" w:hAnsi="Arial" w:hint="default"/>
      </w:rPr>
    </w:lvl>
    <w:lvl w:ilvl="1" w:tplc="324AC04A" w:tentative="1">
      <w:start w:val="1"/>
      <w:numFmt w:val="bullet"/>
      <w:lvlText w:val="•"/>
      <w:lvlJc w:val="left"/>
      <w:pPr>
        <w:tabs>
          <w:tab w:val="num" w:pos="1440"/>
        </w:tabs>
        <w:ind w:left="1440" w:hanging="360"/>
      </w:pPr>
      <w:rPr>
        <w:rFonts w:ascii="Arial" w:hAnsi="Arial" w:hint="default"/>
      </w:rPr>
    </w:lvl>
    <w:lvl w:ilvl="2" w:tplc="8DBCF7A4" w:tentative="1">
      <w:start w:val="1"/>
      <w:numFmt w:val="bullet"/>
      <w:lvlText w:val="•"/>
      <w:lvlJc w:val="left"/>
      <w:pPr>
        <w:tabs>
          <w:tab w:val="num" w:pos="2160"/>
        </w:tabs>
        <w:ind w:left="2160" w:hanging="360"/>
      </w:pPr>
      <w:rPr>
        <w:rFonts w:ascii="Arial" w:hAnsi="Arial" w:hint="default"/>
      </w:rPr>
    </w:lvl>
    <w:lvl w:ilvl="3" w:tplc="E5548C74" w:tentative="1">
      <w:start w:val="1"/>
      <w:numFmt w:val="bullet"/>
      <w:lvlText w:val="•"/>
      <w:lvlJc w:val="left"/>
      <w:pPr>
        <w:tabs>
          <w:tab w:val="num" w:pos="2880"/>
        </w:tabs>
        <w:ind w:left="2880" w:hanging="360"/>
      </w:pPr>
      <w:rPr>
        <w:rFonts w:ascii="Arial" w:hAnsi="Arial" w:hint="default"/>
      </w:rPr>
    </w:lvl>
    <w:lvl w:ilvl="4" w:tplc="BFEC6CD8" w:tentative="1">
      <w:start w:val="1"/>
      <w:numFmt w:val="bullet"/>
      <w:lvlText w:val="•"/>
      <w:lvlJc w:val="left"/>
      <w:pPr>
        <w:tabs>
          <w:tab w:val="num" w:pos="3600"/>
        </w:tabs>
        <w:ind w:left="3600" w:hanging="360"/>
      </w:pPr>
      <w:rPr>
        <w:rFonts w:ascii="Arial" w:hAnsi="Arial" w:hint="default"/>
      </w:rPr>
    </w:lvl>
    <w:lvl w:ilvl="5" w:tplc="097640E4" w:tentative="1">
      <w:start w:val="1"/>
      <w:numFmt w:val="bullet"/>
      <w:lvlText w:val="•"/>
      <w:lvlJc w:val="left"/>
      <w:pPr>
        <w:tabs>
          <w:tab w:val="num" w:pos="4320"/>
        </w:tabs>
        <w:ind w:left="4320" w:hanging="360"/>
      </w:pPr>
      <w:rPr>
        <w:rFonts w:ascii="Arial" w:hAnsi="Arial" w:hint="default"/>
      </w:rPr>
    </w:lvl>
    <w:lvl w:ilvl="6" w:tplc="D2BC0FEA" w:tentative="1">
      <w:start w:val="1"/>
      <w:numFmt w:val="bullet"/>
      <w:lvlText w:val="•"/>
      <w:lvlJc w:val="left"/>
      <w:pPr>
        <w:tabs>
          <w:tab w:val="num" w:pos="5040"/>
        </w:tabs>
        <w:ind w:left="5040" w:hanging="360"/>
      </w:pPr>
      <w:rPr>
        <w:rFonts w:ascii="Arial" w:hAnsi="Arial" w:hint="default"/>
      </w:rPr>
    </w:lvl>
    <w:lvl w:ilvl="7" w:tplc="C5EC843E" w:tentative="1">
      <w:start w:val="1"/>
      <w:numFmt w:val="bullet"/>
      <w:lvlText w:val="•"/>
      <w:lvlJc w:val="left"/>
      <w:pPr>
        <w:tabs>
          <w:tab w:val="num" w:pos="5760"/>
        </w:tabs>
        <w:ind w:left="5760" w:hanging="360"/>
      </w:pPr>
      <w:rPr>
        <w:rFonts w:ascii="Arial" w:hAnsi="Arial" w:hint="default"/>
      </w:rPr>
    </w:lvl>
    <w:lvl w:ilvl="8" w:tplc="E8966D8A" w:tentative="1">
      <w:start w:val="1"/>
      <w:numFmt w:val="bullet"/>
      <w:lvlText w:val="•"/>
      <w:lvlJc w:val="left"/>
      <w:pPr>
        <w:tabs>
          <w:tab w:val="num" w:pos="6480"/>
        </w:tabs>
        <w:ind w:left="6480" w:hanging="360"/>
      </w:pPr>
      <w:rPr>
        <w:rFonts w:ascii="Arial" w:hAnsi="Arial" w:hint="default"/>
      </w:rPr>
    </w:lvl>
  </w:abstractNum>
  <w:abstractNum w:abstractNumId="6">
    <w:nsid w:val="57552D71"/>
    <w:multiLevelType w:val="hybridMultilevel"/>
    <w:tmpl w:val="EC9E0DF4"/>
    <w:lvl w:ilvl="0" w:tplc="C57CAC86">
      <w:start w:val="1"/>
      <w:numFmt w:val="bullet"/>
      <w:lvlText w:val="•"/>
      <w:lvlJc w:val="left"/>
      <w:pPr>
        <w:tabs>
          <w:tab w:val="num" w:pos="720"/>
        </w:tabs>
        <w:ind w:left="720" w:hanging="360"/>
      </w:pPr>
      <w:rPr>
        <w:rFonts w:ascii="Arial" w:hAnsi="Arial" w:hint="default"/>
      </w:rPr>
    </w:lvl>
    <w:lvl w:ilvl="1" w:tplc="0792DAF2">
      <w:start w:val="2034"/>
      <w:numFmt w:val="bullet"/>
      <w:lvlText w:val="–"/>
      <w:lvlJc w:val="left"/>
      <w:pPr>
        <w:tabs>
          <w:tab w:val="num" w:pos="1440"/>
        </w:tabs>
        <w:ind w:left="1440" w:hanging="360"/>
      </w:pPr>
      <w:rPr>
        <w:rFonts w:ascii="Arial" w:hAnsi="Arial" w:hint="default"/>
      </w:rPr>
    </w:lvl>
    <w:lvl w:ilvl="2" w:tplc="17DCCA38" w:tentative="1">
      <w:start w:val="1"/>
      <w:numFmt w:val="bullet"/>
      <w:lvlText w:val="•"/>
      <w:lvlJc w:val="left"/>
      <w:pPr>
        <w:tabs>
          <w:tab w:val="num" w:pos="2160"/>
        </w:tabs>
        <w:ind w:left="2160" w:hanging="360"/>
      </w:pPr>
      <w:rPr>
        <w:rFonts w:ascii="Arial" w:hAnsi="Arial" w:hint="default"/>
      </w:rPr>
    </w:lvl>
    <w:lvl w:ilvl="3" w:tplc="49B62344" w:tentative="1">
      <w:start w:val="1"/>
      <w:numFmt w:val="bullet"/>
      <w:lvlText w:val="•"/>
      <w:lvlJc w:val="left"/>
      <w:pPr>
        <w:tabs>
          <w:tab w:val="num" w:pos="2880"/>
        </w:tabs>
        <w:ind w:left="2880" w:hanging="360"/>
      </w:pPr>
      <w:rPr>
        <w:rFonts w:ascii="Arial" w:hAnsi="Arial" w:hint="default"/>
      </w:rPr>
    </w:lvl>
    <w:lvl w:ilvl="4" w:tplc="3AD2FF7C" w:tentative="1">
      <w:start w:val="1"/>
      <w:numFmt w:val="bullet"/>
      <w:lvlText w:val="•"/>
      <w:lvlJc w:val="left"/>
      <w:pPr>
        <w:tabs>
          <w:tab w:val="num" w:pos="3600"/>
        </w:tabs>
        <w:ind w:left="3600" w:hanging="360"/>
      </w:pPr>
      <w:rPr>
        <w:rFonts w:ascii="Arial" w:hAnsi="Arial" w:hint="default"/>
      </w:rPr>
    </w:lvl>
    <w:lvl w:ilvl="5" w:tplc="CBE215A4" w:tentative="1">
      <w:start w:val="1"/>
      <w:numFmt w:val="bullet"/>
      <w:lvlText w:val="•"/>
      <w:lvlJc w:val="left"/>
      <w:pPr>
        <w:tabs>
          <w:tab w:val="num" w:pos="4320"/>
        </w:tabs>
        <w:ind w:left="4320" w:hanging="360"/>
      </w:pPr>
      <w:rPr>
        <w:rFonts w:ascii="Arial" w:hAnsi="Arial" w:hint="default"/>
      </w:rPr>
    </w:lvl>
    <w:lvl w:ilvl="6" w:tplc="A45E4F8E" w:tentative="1">
      <w:start w:val="1"/>
      <w:numFmt w:val="bullet"/>
      <w:lvlText w:val="•"/>
      <w:lvlJc w:val="left"/>
      <w:pPr>
        <w:tabs>
          <w:tab w:val="num" w:pos="5040"/>
        </w:tabs>
        <w:ind w:left="5040" w:hanging="360"/>
      </w:pPr>
      <w:rPr>
        <w:rFonts w:ascii="Arial" w:hAnsi="Arial" w:hint="default"/>
      </w:rPr>
    </w:lvl>
    <w:lvl w:ilvl="7" w:tplc="7C36C5C6" w:tentative="1">
      <w:start w:val="1"/>
      <w:numFmt w:val="bullet"/>
      <w:lvlText w:val="•"/>
      <w:lvlJc w:val="left"/>
      <w:pPr>
        <w:tabs>
          <w:tab w:val="num" w:pos="5760"/>
        </w:tabs>
        <w:ind w:left="5760" w:hanging="360"/>
      </w:pPr>
      <w:rPr>
        <w:rFonts w:ascii="Arial" w:hAnsi="Arial" w:hint="default"/>
      </w:rPr>
    </w:lvl>
    <w:lvl w:ilvl="8" w:tplc="DB62E9A0" w:tentative="1">
      <w:start w:val="1"/>
      <w:numFmt w:val="bullet"/>
      <w:lvlText w:val="•"/>
      <w:lvlJc w:val="left"/>
      <w:pPr>
        <w:tabs>
          <w:tab w:val="num" w:pos="6480"/>
        </w:tabs>
        <w:ind w:left="6480" w:hanging="360"/>
      </w:pPr>
      <w:rPr>
        <w:rFonts w:ascii="Arial" w:hAnsi="Arial" w:hint="default"/>
      </w:rPr>
    </w:lvl>
  </w:abstractNum>
  <w:abstractNum w:abstractNumId="7">
    <w:nsid w:val="5B951E21"/>
    <w:multiLevelType w:val="hybridMultilevel"/>
    <w:tmpl w:val="360E0222"/>
    <w:lvl w:ilvl="0" w:tplc="389AB616">
      <w:start w:val="1"/>
      <w:numFmt w:val="bullet"/>
      <w:lvlText w:val="•"/>
      <w:lvlJc w:val="left"/>
      <w:pPr>
        <w:tabs>
          <w:tab w:val="num" w:pos="720"/>
        </w:tabs>
        <w:ind w:left="720" w:hanging="360"/>
      </w:pPr>
      <w:rPr>
        <w:rFonts w:ascii="Arial" w:hAnsi="Arial" w:hint="default"/>
      </w:rPr>
    </w:lvl>
    <w:lvl w:ilvl="1" w:tplc="F4B2F61E" w:tentative="1">
      <w:start w:val="1"/>
      <w:numFmt w:val="bullet"/>
      <w:lvlText w:val="•"/>
      <w:lvlJc w:val="left"/>
      <w:pPr>
        <w:tabs>
          <w:tab w:val="num" w:pos="1440"/>
        </w:tabs>
        <w:ind w:left="1440" w:hanging="360"/>
      </w:pPr>
      <w:rPr>
        <w:rFonts w:ascii="Arial" w:hAnsi="Arial" w:hint="default"/>
      </w:rPr>
    </w:lvl>
    <w:lvl w:ilvl="2" w:tplc="8F10F56C" w:tentative="1">
      <w:start w:val="1"/>
      <w:numFmt w:val="bullet"/>
      <w:lvlText w:val="•"/>
      <w:lvlJc w:val="left"/>
      <w:pPr>
        <w:tabs>
          <w:tab w:val="num" w:pos="2160"/>
        </w:tabs>
        <w:ind w:left="2160" w:hanging="360"/>
      </w:pPr>
      <w:rPr>
        <w:rFonts w:ascii="Arial" w:hAnsi="Arial" w:hint="default"/>
      </w:rPr>
    </w:lvl>
    <w:lvl w:ilvl="3" w:tplc="D9845854" w:tentative="1">
      <w:start w:val="1"/>
      <w:numFmt w:val="bullet"/>
      <w:lvlText w:val="•"/>
      <w:lvlJc w:val="left"/>
      <w:pPr>
        <w:tabs>
          <w:tab w:val="num" w:pos="2880"/>
        </w:tabs>
        <w:ind w:left="2880" w:hanging="360"/>
      </w:pPr>
      <w:rPr>
        <w:rFonts w:ascii="Arial" w:hAnsi="Arial" w:hint="default"/>
      </w:rPr>
    </w:lvl>
    <w:lvl w:ilvl="4" w:tplc="E2A43E7A" w:tentative="1">
      <w:start w:val="1"/>
      <w:numFmt w:val="bullet"/>
      <w:lvlText w:val="•"/>
      <w:lvlJc w:val="left"/>
      <w:pPr>
        <w:tabs>
          <w:tab w:val="num" w:pos="3600"/>
        </w:tabs>
        <w:ind w:left="3600" w:hanging="360"/>
      </w:pPr>
      <w:rPr>
        <w:rFonts w:ascii="Arial" w:hAnsi="Arial" w:hint="default"/>
      </w:rPr>
    </w:lvl>
    <w:lvl w:ilvl="5" w:tplc="5688F22C" w:tentative="1">
      <w:start w:val="1"/>
      <w:numFmt w:val="bullet"/>
      <w:lvlText w:val="•"/>
      <w:lvlJc w:val="left"/>
      <w:pPr>
        <w:tabs>
          <w:tab w:val="num" w:pos="4320"/>
        </w:tabs>
        <w:ind w:left="4320" w:hanging="360"/>
      </w:pPr>
      <w:rPr>
        <w:rFonts w:ascii="Arial" w:hAnsi="Arial" w:hint="default"/>
      </w:rPr>
    </w:lvl>
    <w:lvl w:ilvl="6" w:tplc="3EE40F7A" w:tentative="1">
      <w:start w:val="1"/>
      <w:numFmt w:val="bullet"/>
      <w:lvlText w:val="•"/>
      <w:lvlJc w:val="left"/>
      <w:pPr>
        <w:tabs>
          <w:tab w:val="num" w:pos="5040"/>
        </w:tabs>
        <w:ind w:left="5040" w:hanging="360"/>
      </w:pPr>
      <w:rPr>
        <w:rFonts w:ascii="Arial" w:hAnsi="Arial" w:hint="default"/>
      </w:rPr>
    </w:lvl>
    <w:lvl w:ilvl="7" w:tplc="1040B0CE" w:tentative="1">
      <w:start w:val="1"/>
      <w:numFmt w:val="bullet"/>
      <w:lvlText w:val="•"/>
      <w:lvlJc w:val="left"/>
      <w:pPr>
        <w:tabs>
          <w:tab w:val="num" w:pos="5760"/>
        </w:tabs>
        <w:ind w:left="5760" w:hanging="360"/>
      </w:pPr>
      <w:rPr>
        <w:rFonts w:ascii="Arial" w:hAnsi="Arial" w:hint="default"/>
      </w:rPr>
    </w:lvl>
    <w:lvl w:ilvl="8" w:tplc="669259EE" w:tentative="1">
      <w:start w:val="1"/>
      <w:numFmt w:val="bullet"/>
      <w:lvlText w:val="•"/>
      <w:lvlJc w:val="left"/>
      <w:pPr>
        <w:tabs>
          <w:tab w:val="num" w:pos="6480"/>
        </w:tabs>
        <w:ind w:left="6480" w:hanging="360"/>
      </w:pPr>
      <w:rPr>
        <w:rFonts w:ascii="Arial" w:hAnsi="Arial" w:hint="default"/>
      </w:rPr>
    </w:lvl>
  </w:abstractNum>
  <w:abstractNum w:abstractNumId="8">
    <w:nsid w:val="686E0CA5"/>
    <w:multiLevelType w:val="hybridMultilevel"/>
    <w:tmpl w:val="9CCCE466"/>
    <w:lvl w:ilvl="0" w:tplc="D35E6168">
      <w:start w:val="1"/>
      <w:numFmt w:val="bullet"/>
      <w:lvlText w:val="•"/>
      <w:lvlJc w:val="left"/>
      <w:pPr>
        <w:tabs>
          <w:tab w:val="num" w:pos="720"/>
        </w:tabs>
        <w:ind w:left="720" w:hanging="360"/>
      </w:pPr>
      <w:rPr>
        <w:rFonts w:ascii="Arial" w:hAnsi="Arial" w:hint="default"/>
      </w:rPr>
    </w:lvl>
    <w:lvl w:ilvl="1" w:tplc="2B8040FC" w:tentative="1">
      <w:start w:val="1"/>
      <w:numFmt w:val="bullet"/>
      <w:lvlText w:val="•"/>
      <w:lvlJc w:val="left"/>
      <w:pPr>
        <w:tabs>
          <w:tab w:val="num" w:pos="1440"/>
        </w:tabs>
        <w:ind w:left="1440" w:hanging="360"/>
      </w:pPr>
      <w:rPr>
        <w:rFonts w:ascii="Arial" w:hAnsi="Arial" w:hint="default"/>
      </w:rPr>
    </w:lvl>
    <w:lvl w:ilvl="2" w:tplc="5DD65628" w:tentative="1">
      <w:start w:val="1"/>
      <w:numFmt w:val="bullet"/>
      <w:lvlText w:val="•"/>
      <w:lvlJc w:val="left"/>
      <w:pPr>
        <w:tabs>
          <w:tab w:val="num" w:pos="2160"/>
        </w:tabs>
        <w:ind w:left="2160" w:hanging="360"/>
      </w:pPr>
      <w:rPr>
        <w:rFonts w:ascii="Arial" w:hAnsi="Arial" w:hint="default"/>
      </w:rPr>
    </w:lvl>
    <w:lvl w:ilvl="3" w:tplc="C86A3F64" w:tentative="1">
      <w:start w:val="1"/>
      <w:numFmt w:val="bullet"/>
      <w:lvlText w:val="•"/>
      <w:lvlJc w:val="left"/>
      <w:pPr>
        <w:tabs>
          <w:tab w:val="num" w:pos="2880"/>
        </w:tabs>
        <w:ind w:left="2880" w:hanging="360"/>
      </w:pPr>
      <w:rPr>
        <w:rFonts w:ascii="Arial" w:hAnsi="Arial" w:hint="default"/>
      </w:rPr>
    </w:lvl>
    <w:lvl w:ilvl="4" w:tplc="5EDCB49A" w:tentative="1">
      <w:start w:val="1"/>
      <w:numFmt w:val="bullet"/>
      <w:lvlText w:val="•"/>
      <w:lvlJc w:val="left"/>
      <w:pPr>
        <w:tabs>
          <w:tab w:val="num" w:pos="3600"/>
        </w:tabs>
        <w:ind w:left="3600" w:hanging="360"/>
      </w:pPr>
      <w:rPr>
        <w:rFonts w:ascii="Arial" w:hAnsi="Arial" w:hint="default"/>
      </w:rPr>
    </w:lvl>
    <w:lvl w:ilvl="5" w:tplc="08FAACF2" w:tentative="1">
      <w:start w:val="1"/>
      <w:numFmt w:val="bullet"/>
      <w:lvlText w:val="•"/>
      <w:lvlJc w:val="left"/>
      <w:pPr>
        <w:tabs>
          <w:tab w:val="num" w:pos="4320"/>
        </w:tabs>
        <w:ind w:left="4320" w:hanging="360"/>
      </w:pPr>
      <w:rPr>
        <w:rFonts w:ascii="Arial" w:hAnsi="Arial" w:hint="default"/>
      </w:rPr>
    </w:lvl>
    <w:lvl w:ilvl="6" w:tplc="5CA6D834" w:tentative="1">
      <w:start w:val="1"/>
      <w:numFmt w:val="bullet"/>
      <w:lvlText w:val="•"/>
      <w:lvlJc w:val="left"/>
      <w:pPr>
        <w:tabs>
          <w:tab w:val="num" w:pos="5040"/>
        </w:tabs>
        <w:ind w:left="5040" w:hanging="360"/>
      </w:pPr>
      <w:rPr>
        <w:rFonts w:ascii="Arial" w:hAnsi="Arial" w:hint="default"/>
      </w:rPr>
    </w:lvl>
    <w:lvl w:ilvl="7" w:tplc="D1C4076C" w:tentative="1">
      <w:start w:val="1"/>
      <w:numFmt w:val="bullet"/>
      <w:lvlText w:val="•"/>
      <w:lvlJc w:val="left"/>
      <w:pPr>
        <w:tabs>
          <w:tab w:val="num" w:pos="5760"/>
        </w:tabs>
        <w:ind w:left="5760" w:hanging="360"/>
      </w:pPr>
      <w:rPr>
        <w:rFonts w:ascii="Arial" w:hAnsi="Arial" w:hint="default"/>
      </w:rPr>
    </w:lvl>
    <w:lvl w:ilvl="8" w:tplc="2A9284C2"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5"/>
  </w:num>
  <w:num w:numId="3">
    <w:abstractNumId w:val="3"/>
  </w:num>
  <w:num w:numId="4">
    <w:abstractNumId w:val="6"/>
  </w:num>
  <w:num w:numId="5">
    <w:abstractNumId w:val="8"/>
  </w:num>
  <w:num w:numId="6">
    <w:abstractNumId w:val="4"/>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2F7F81"/>
    <w:rsid w:val="000671A7"/>
    <w:rsid w:val="002F7F81"/>
    <w:rsid w:val="00335A3B"/>
    <w:rsid w:val="003476EA"/>
    <w:rsid w:val="004C1BFB"/>
    <w:rsid w:val="007B123A"/>
    <w:rsid w:val="007F4E36"/>
    <w:rsid w:val="00851593"/>
    <w:rsid w:val="00887527"/>
    <w:rsid w:val="008E6608"/>
    <w:rsid w:val="00907C90"/>
    <w:rsid w:val="0095779D"/>
    <w:rsid w:val="009F5FAC"/>
    <w:rsid w:val="00AE1768"/>
    <w:rsid w:val="00C11D8E"/>
    <w:rsid w:val="00F5795D"/>
    <w:rsid w:val="00F73513"/>
    <w:rsid w:val="00FE77F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F81"/>
    <w:rPr>
      <w:noProof/>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F7F81"/>
    <w:pPr>
      <w:tabs>
        <w:tab w:val="center" w:pos="4536"/>
        <w:tab w:val="right" w:pos="9072"/>
      </w:tabs>
      <w:spacing w:after="0" w:line="240" w:lineRule="auto"/>
    </w:pPr>
  </w:style>
  <w:style w:type="character" w:customStyle="1" w:styleId="En-tteCar">
    <w:name w:val="En-tête Car"/>
    <w:basedOn w:val="Policepardfaut"/>
    <w:link w:val="En-tte"/>
    <w:uiPriority w:val="99"/>
    <w:rsid w:val="002F7F81"/>
    <w:rPr>
      <w:noProof/>
    </w:rPr>
  </w:style>
  <w:style w:type="paragraph" w:styleId="Pieddepage">
    <w:name w:val="footer"/>
    <w:basedOn w:val="Normal"/>
    <w:link w:val="PieddepageCar"/>
    <w:uiPriority w:val="99"/>
    <w:semiHidden/>
    <w:unhideWhenUsed/>
    <w:rsid w:val="002F7F8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F7F81"/>
    <w:rPr>
      <w:noProof/>
    </w:rPr>
  </w:style>
  <w:style w:type="paragraph" w:styleId="Textedebulles">
    <w:name w:val="Balloon Text"/>
    <w:basedOn w:val="Normal"/>
    <w:link w:val="TextedebullesCar"/>
    <w:uiPriority w:val="99"/>
    <w:semiHidden/>
    <w:unhideWhenUsed/>
    <w:rsid w:val="002F7F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7F81"/>
    <w:rPr>
      <w:rFonts w:ascii="Tahoma" w:hAnsi="Tahoma" w:cs="Tahoma"/>
      <w:noProof/>
      <w:sz w:val="16"/>
      <w:szCs w:val="16"/>
    </w:rPr>
  </w:style>
  <w:style w:type="character" w:styleId="Lienhypertexte">
    <w:name w:val="Hyperlink"/>
    <w:basedOn w:val="Policepardfaut"/>
    <w:uiPriority w:val="99"/>
    <w:unhideWhenUsed/>
    <w:rsid w:val="002F7F81"/>
    <w:rPr>
      <w:color w:val="0000FF" w:themeColor="hyperlink"/>
      <w:u w:val="single"/>
    </w:rPr>
  </w:style>
  <w:style w:type="paragraph" w:styleId="Notedebasdepage">
    <w:name w:val="footnote text"/>
    <w:basedOn w:val="Normal"/>
    <w:link w:val="NotedebasdepageCar"/>
    <w:uiPriority w:val="99"/>
    <w:semiHidden/>
    <w:unhideWhenUsed/>
    <w:rsid w:val="0085159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51593"/>
    <w:rPr>
      <w:noProof/>
      <w:sz w:val="20"/>
      <w:szCs w:val="20"/>
    </w:rPr>
  </w:style>
  <w:style w:type="character" w:styleId="Appelnotedebasdep">
    <w:name w:val="footnote reference"/>
    <w:basedOn w:val="Policepardfaut"/>
    <w:uiPriority w:val="99"/>
    <w:semiHidden/>
    <w:unhideWhenUsed/>
    <w:rsid w:val="00851593"/>
    <w:rPr>
      <w:vertAlign w:val="superscript"/>
    </w:rPr>
  </w:style>
  <w:style w:type="paragraph" w:styleId="Paragraphedeliste">
    <w:name w:val="List Paragraph"/>
    <w:basedOn w:val="Normal"/>
    <w:uiPriority w:val="34"/>
    <w:qFormat/>
    <w:rsid w:val="007F4E36"/>
    <w:pPr>
      <w:ind w:left="720"/>
      <w:contextualSpacing/>
    </w:pPr>
  </w:style>
  <w:style w:type="character" w:styleId="lev">
    <w:name w:val="Strong"/>
    <w:basedOn w:val="Policepardfaut"/>
    <w:uiPriority w:val="22"/>
    <w:qFormat/>
    <w:rsid w:val="008E6608"/>
    <w:rPr>
      <w:b/>
      <w:bCs/>
    </w:rPr>
  </w:style>
  <w:style w:type="character" w:customStyle="1" w:styleId="romain">
    <w:name w:val="romain"/>
    <w:basedOn w:val="Policepardfaut"/>
    <w:rsid w:val="000671A7"/>
  </w:style>
</w:styles>
</file>

<file path=word/webSettings.xml><?xml version="1.0" encoding="utf-8"?>
<w:webSettings xmlns:r="http://schemas.openxmlformats.org/officeDocument/2006/relationships" xmlns:w="http://schemas.openxmlformats.org/wordprocessingml/2006/main">
  <w:divs>
    <w:div w:id="816264446">
      <w:bodyDiv w:val="1"/>
      <w:marLeft w:val="0"/>
      <w:marRight w:val="0"/>
      <w:marTop w:val="0"/>
      <w:marBottom w:val="0"/>
      <w:divBdr>
        <w:top w:val="none" w:sz="0" w:space="0" w:color="auto"/>
        <w:left w:val="none" w:sz="0" w:space="0" w:color="auto"/>
        <w:bottom w:val="none" w:sz="0" w:space="0" w:color="auto"/>
        <w:right w:val="none" w:sz="0" w:space="0" w:color="auto"/>
      </w:divBdr>
      <w:divsChild>
        <w:div w:id="277108220">
          <w:marLeft w:val="547"/>
          <w:marRight w:val="0"/>
          <w:marTop w:val="144"/>
          <w:marBottom w:val="0"/>
          <w:divBdr>
            <w:top w:val="none" w:sz="0" w:space="0" w:color="auto"/>
            <w:left w:val="none" w:sz="0" w:space="0" w:color="auto"/>
            <w:bottom w:val="none" w:sz="0" w:space="0" w:color="auto"/>
            <w:right w:val="none" w:sz="0" w:space="0" w:color="auto"/>
          </w:divBdr>
        </w:div>
        <w:div w:id="1360930079">
          <w:marLeft w:val="1166"/>
          <w:marRight w:val="0"/>
          <w:marTop w:val="125"/>
          <w:marBottom w:val="0"/>
          <w:divBdr>
            <w:top w:val="none" w:sz="0" w:space="0" w:color="auto"/>
            <w:left w:val="none" w:sz="0" w:space="0" w:color="auto"/>
            <w:bottom w:val="none" w:sz="0" w:space="0" w:color="auto"/>
            <w:right w:val="none" w:sz="0" w:space="0" w:color="auto"/>
          </w:divBdr>
        </w:div>
        <w:div w:id="853958960">
          <w:marLeft w:val="1166"/>
          <w:marRight w:val="0"/>
          <w:marTop w:val="125"/>
          <w:marBottom w:val="0"/>
          <w:divBdr>
            <w:top w:val="none" w:sz="0" w:space="0" w:color="auto"/>
            <w:left w:val="none" w:sz="0" w:space="0" w:color="auto"/>
            <w:bottom w:val="none" w:sz="0" w:space="0" w:color="auto"/>
            <w:right w:val="none" w:sz="0" w:space="0" w:color="auto"/>
          </w:divBdr>
        </w:div>
        <w:div w:id="54862806">
          <w:marLeft w:val="1166"/>
          <w:marRight w:val="0"/>
          <w:marTop w:val="125"/>
          <w:marBottom w:val="0"/>
          <w:divBdr>
            <w:top w:val="none" w:sz="0" w:space="0" w:color="auto"/>
            <w:left w:val="none" w:sz="0" w:space="0" w:color="auto"/>
            <w:bottom w:val="none" w:sz="0" w:space="0" w:color="auto"/>
            <w:right w:val="none" w:sz="0" w:space="0" w:color="auto"/>
          </w:divBdr>
        </w:div>
        <w:div w:id="1397702885">
          <w:marLeft w:val="1166"/>
          <w:marRight w:val="0"/>
          <w:marTop w:val="125"/>
          <w:marBottom w:val="0"/>
          <w:divBdr>
            <w:top w:val="none" w:sz="0" w:space="0" w:color="auto"/>
            <w:left w:val="none" w:sz="0" w:space="0" w:color="auto"/>
            <w:bottom w:val="none" w:sz="0" w:space="0" w:color="auto"/>
            <w:right w:val="none" w:sz="0" w:space="0" w:color="auto"/>
          </w:divBdr>
        </w:div>
        <w:div w:id="563223592">
          <w:marLeft w:val="547"/>
          <w:marRight w:val="0"/>
          <w:marTop w:val="144"/>
          <w:marBottom w:val="0"/>
          <w:divBdr>
            <w:top w:val="none" w:sz="0" w:space="0" w:color="auto"/>
            <w:left w:val="none" w:sz="0" w:space="0" w:color="auto"/>
            <w:bottom w:val="none" w:sz="0" w:space="0" w:color="auto"/>
            <w:right w:val="none" w:sz="0" w:space="0" w:color="auto"/>
          </w:divBdr>
        </w:div>
      </w:divsChild>
    </w:div>
    <w:div w:id="986713285">
      <w:bodyDiv w:val="1"/>
      <w:marLeft w:val="0"/>
      <w:marRight w:val="0"/>
      <w:marTop w:val="0"/>
      <w:marBottom w:val="0"/>
      <w:divBdr>
        <w:top w:val="none" w:sz="0" w:space="0" w:color="auto"/>
        <w:left w:val="none" w:sz="0" w:space="0" w:color="auto"/>
        <w:bottom w:val="none" w:sz="0" w:space="0" w:color="auto"/>
        <w:right w:val="none" w:sz="0" w:space="0" w:color="auto"/>
      </w:divBdr>
    </w:div>
    <w:div w:id="1024751725">
      <w:bodyDiv w:val="1"/>
      <w:marLeft w:val="0"/>
      <w:marRight w:val="0"/>
      <w:marTop w:val="0"/>
      <w:marBottom w:val="0"/>
      <w:divBdr>
        <w:top w:val="none" w:sz="0" w:space="0" w:color="auto"/>
        <w:left w:val="none" w:sz="0" w:space="0" w:color="auto"/>
        <w:bottom w:val="none" w:sz="0" w:space="0" w:color="auto"/>
        <w:right w:val="none" w:sz="0" w:space="0" w:color="auto"/>
      </w:divBdr>
      <w:divsChild>
        <w:div w:id="1277375188">
          <w:marLeft w:val="547"/>
          <w:marRight w:val="0"/>
          <w:marTop w:val="96"/>
          <w:marBottom w:val="0"/>
          <w:divBdr>
            <w:top w:val="none" w:sz="0" w:space="0" w:color="auto"/>
            <w:left w:val="none" w:sz="0" w:space="0" w:color="auto"/>
            <w:bottom w:val="none" w:sz="0" w:space="0" w:color="auto"/>
            <w:right w:val="none" w:sz="0" w:space="0" w:color="auto"/>
          </w:divBdr>
        </w:div>
        <w:div w:id="355352966">
          <w:marLeft w:val="547"/>
          <w:marRight w:val="0"/>
          <w:marTop w:val="96"/>
          <w:marBottom w:val="0"/>
          <w:divBdr>
            <w:top w:val="none" w:sz="0" w:space="0" w:color="auto"/>
            <w:left w:val="none" w:sz="0" w:space="0" w:color="auto"/>
            <w:bottom w:val="none" w:sz="0" w:space="0" w:color="auto"/>
            <w:right w:val="none" w:sz="0" w:space="0" w:color="auto"/>
          </w:divBdr>
        </w:div>
        <w:div w:id="1163205059">
          <w:marLeft w:val="547"/>
          <w:marRight w:val="0"/>
          <w:marTop w:val="96"/>
          <w:marBottom w:val="0"/>
          <w:divBdr>
            <w:top w:val="none" w:sz="0" w:space="0" w:color="auto"/>
            <w:left w:val="none" w:sz="0" w:space="0" w:color="auto"/>
            <w:bottom w:val="none" w:sz="0" w:space="0" w:color="auto"/>
            <w:right w:val="none" w:sz="0" w:space="0" w:color="auto"/>
          </w:divBdr>
        </w:div>
        <w:div w:id="1326010841">
          <w:marLeft w:val="547"/>
          <w:marRight w:val="0"/>
          <w:marTop w:val="96"/>
          <w:marBottom w:val="0"/>
          <w:divBdr>
            <w:top w:val="none" w:sz="0" w:space="0" w:color="auto"/>
            <w:left w:val="none" w:sz="0" w:space="0" w:color="auto"/>
            <w:bottom w:val="none" w:sz="0" w:space="0" w:color="auto"/>
            <w:right w:val="none" w:sz="0" w:space="0" w:color="auto"/>
          </w:divBdr>
        </w:div>
        <w:div w:id="15012420">
          <w:marLeft w:val="547"/>
          <w:marRight w:val="0"/>
          <w:marTop w:val="96"/>
          <w:marBottom w:val="0"/>
          <w:divBdr>
            <w:top w:val="none" w:sz="0" w:space="0" w:color="auto"/>
            <w:left w:val="none" w:sz="0" w:space="0" w:color="auto"/>
            <w:bottom w:val="none" w:sz="0" w:space="0" w:color="auto"/>
            <w:right w:val="none" w:sz="0" w:space="0" w:color="auto"/>
          </w:divBdr>
        </w:div>
      </w:divsChild>
    </w:div>
    <w:div w:id="1225987122">
      <w:bodyDiv w:val="1"/>
      <w:marLeft w:val="0"/>
      <w:marRight w:val="0"/>
      <w:marTop w:val="0"/>
      <w:marBottom w:val="0"/>
      <w:divBdr>
        <w:top w:val="none" w:sz="0" w:space="0" w:color="auto"/>
        <w:left w:val="none" w:sz="0" w:space="0" w:color="auto"/>
        <w:bottom w:val="none" w:sz="0" w:space="0" w:color="auto"/>
        <w:right w:val="none" w:sz="0" w:space="0" w:color="auto"/>
      </w:divBdr>
    </w:div>
    <w:div w:id="1284576183">
      <w:bodyDiv w:val="1"/>
      <w:marLeft w:val="0"/>
      <w:marRight w:val="0"/>
      <w:marTop w:val="0"/>
      <w:marBottom w:val="0"/>
      <w:divBdr>
        <w:top w:val="none" w:sz="0" w:space="0" w:color="auto"/>
        <w:left w:val="none" w:sz="0" w:space="0" w:color="auto"/>
        <w:bottom w:val="none" w:sz="0" w:space="0" w:color="auto"/>
        <w:right w:val="none" w:sz="0" w:space="0" w:color="auto"/>
      </w:divBdr>
      <w:divsChild>
        <w:div w:id="1393892645">
          <w:marLeft w:val="547"/>
          <w:marRight w:val="0"/>
          <w:marTop w:val="120"/>
          <w:marBottom w:val="0"/>
          <w:divBdr>
            <w:top w:val="none" w:sz="0" w:space="0" w:color="auto"/>
            <w:left w:val="none" w:sz="0" w:space="0" w:color="auto"/>
            <w:bottom w:val="none" w:sz="0" w:space="0" w:color="auto"/>
            <w:right w:val="none" w:sz="0" w:space="0" w:color="auto"/>
          </w:divBdr>
        </w:div>
        <w:div w:id="615259372">
          <w:marLeft w:val="547"/>
          <w:marRight w:val="0"/>
          <w:marTop w:val="120"/>
          <w:marBottom w:val="0"/>
          <w:divBdr>
            <w:top w:val="none" w:sz="0" w:space="0" w:color="auto"/>
            <w:left w:val="none" w:sz="0" w:space="0" w:color="auto"/>
            <w:bottom w:val="none" w:sz="0" w:space="0" w:color="auto"/>
            <w:right w:val="none" w:sz="0" w:space="0" w:color="auto"/>
          </w:divBdr>
        </w:div>
        <w:div w:id="358356876">
          <w:marLeft w:val="547"/>
          <w:marRight w:val="0"/>
          <w:marTop w:val="120"/>
          <w:marBottom w:val="0"/>
          <w:divBdr>
            <w:top w:val="none" w:sz="0" w:space="0" w:color="auto"/>
            <w:left w:val="none" w:sz="0" w:space="0" w:color="auto"/>
            <w:bottom w:val="none" w:sz="0" w:space="0" w:color="auto"/>
            <w:right w:val="none" w:sz="0" w:space="0" w:color="auto"/>
          </w:divBdr>
        </w:div>
        <w:div w:id="1415006461">
          <w:marLeft w:val="547"/>
          <w:marRight w:val="0"/>
          <w:marTop w:val="120"/>
          <w:marBottom w:val="0"/>
          <w:divBdr>
            <w:top w:val="none" w:sz="0" w:space="0" w:color="auto"/>
            <w:left w:val="none" w:sz="0" w:space="0" w:color="auto"/>
            <w:bottom w:val="none" w:sz="0" w:space="0" w:color="auto"/>
            <w:right w:val="none" w:sz="0" w:space="0" w:color="auto"/>
          </w:divBdr>
        </w:div>
        <w:div w:id="971787792">
          <w:marLeft w:val="547"/>
          <w:marRight w:val="0"/>
          <w:marTop w:val="120"/>
          <w:marBottom w:val="0"/>
          <w:divBdr>
            <w:top w:val="none" w:sz="0" w:space="0" w:color="auto"/>
            <w:left w:val="none" w:sz="0" w:space="0" w:color="auto"/>
            <w:bottom w:val="none" w:sz="0" w:space="0" w:color="auto"/>
            <w:right w:val="none" w:sz="0" w:space="0" w:color="auto"/>
          </w:divBdr>
        </w:div>
        <w:div w:id="1655639443">
          <w:marLeft w:val="547"/>
          <w:marRight w:val="0"/>
          <w:marTop w:val="120"/>
          <w:marBottom w:val="0"/>
          <w:divBdr>
            <w:top w:val="none" w:sz="0" w:space="0" w:color="auto"/>
            <w:left w:val="none" w:sz="0" w:space="0" w:color="auto"/>
            <w:bottom w:val="none" w:sz="0" w:space="0" w:color="auto"/>
            <w:right w:val="none" w:sz="0" w:space="0" w:color="auto"/>
          </w:divBdr>
        </w:div>
        <w:div w:id="1135296465">
          <w:marLeft w:val="547"/>
          <w:marRight w:val="0"/>
          <w:marTop w:val="120"/>
          <w:marBottom w:val="0"/>
          <w:divBdr>
            <w:top w:val="none" w:sz="0" w:space="0" w:color="auto"/>
            <w:left w:val="none" w:sz="0" w:space="0" w:color="auto"/>
            <w:bottom w:val="none" w:sz="0" w:space="0" w:color="auto"/>
            <w:right w:val="none" w:sz="0" w:space="0" w:color="auto"/>
          </w:divBdr>
        </w:div>
      </w:divsChild>
    </w:div>
    <w:div w:id="1742869272">
      <w:bodyDiv w:val="1"/>
      <w:marLeft w:val="0"/>
      <w:marRight w:val="0"/>
      <w:marTop w:val="0"/>
      <w:marBottom w:val="0"/>
      <w:divBdr>
        <w:top w:val="none" w:sz="0" w:space="0" w:color="auto"/>
        <w:left w:val="none" w:sz="0" w:space="0" w:color="auto"/>
        <w:bottom w:val="none" w:sz="0" w:space="0" w:color="auto"/>
        <w:right w:val="none" w:sz="0" w:space="0" w:color="auto"/>
      </w:divBdr>
      <w:divsChild>
        <w:div w:id="1272326264">
          <w:marLeft w:val="547"/>
          <w:marRight w:val="0"/>
          <w:marTop w:val="130"/>
          <w:marBottom w:val="0"/>
          <w:divBdr>
            <w:top w:val="none" w:sz="0" w:space="0" w:color="auto"/>
            <w:left w:val="none" w:sz="0" w:space="0" w:color="auto"/>
            <w:bottom w:val="none" w:sz="0" w:space="0" w:color="auto"/>
            <w:right w:val="none" w:sz="0" w:space="0" w:color="auto"/>
          </w:divBdr>
        </w:div>
        <w:div w:id="290594403">
          <w:marLeft w:val="547"/>
          <w:marRight w:val="0"/>
          <w:marTop w:val="130"/>
          <w:marBottom w:val="0"/>
          <w:divBdr>
            <w:top w:val="none" w:sz="0" w:space="0" w:color="auto"/>
            <w:left w:val="none" w:sz="0" w:space="0" w:color="auto"/>
            <w:bottom w:val="none" w:sz="0" w:space="0" w:color="auto"/>
            <w:right w:val="none" w:sz="0" w:space="0" w:color="auto"/>
          </w:divBdr>
        </w:div>
        <w:div w:id="1487746371">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ls-dhs-dss.ch/fr/articles/025757/2013-01-0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ls-dhs-dss.ch/fr/articles/017451/2012-08-16/" TargetMode="External"/><Relationship Id="rId4" Type="http://schemas.openxmlformats.org/officeDocument/2006/relationships/settings" Target="settings.xml"/><Relationship Id="rId9" Type="http://schemas.openxmlformats.org/officeDocument/2006/relationships/hyperlink" Target="https://hls-dhs-dss.ch/fr/articles/017451/2012-08-16/"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F0A778E11C4617B4A01E50819C05DE"/>
        <w:category>
          <w:name w:val="Général"/>
          <w:gallery w:val="placeholder"/>
        </w:category>
        <w:types>
          <w:type w:val="bbPlcHdr"/>
        </w:types>
        <w:behaviors>
          <w:behavior w:val="content"/>
        </w:behaviors>
        <w:guid w:val="{7CA4FFCD-1365-4425-88BE-7DD5AF7E959E}"/>
      </w:docPartPr>
      <w:docPartBody>
        <w:p w:rsidR="00000000" w:rsidRDefault="007274F3" w:rsidP="007274F3">
          <w:pPr>
            <w:pStyle w:val="32F0A778E11C4617B4A01E50819C05DE"/>
          </w:pPr>
          <w:r>
            <w:rPr>
              <w:b/>
              <w:bCs/>
              <w:color w:val="1F497D" w:themeColor="text2"/>
              <w:sz w:val="28"/>
              <w:szCs w:val="28"/>
            </w:rPr>
            <w:t>[Tapez le titre du document]</w:t>
          </w:r>
        </w:p>
      </w:docPartBody>
    </w:docPart>
    <w:docPart>
      <w:docPartPr>
        <w:name w:val="6FA254BE474C4241B608CC41FCBD0A07"/>
        <w:category>
          <w:name w:val="Général"/>
          <w:gallery w:val="placeholder"/>
        </w:category>
        <w:types>
          <w:type w:val="bbPlcHdr"/>
        </w:types>
        <w:behaviors>
          <w:behavior w:val="content"/>
        </w:behaviors>
        <w:guid w:val="{DA22380C-CC66-42D6-B393-937C9FC4C1A2}"/>
      </w:docPartPr>
      <w:docPartBody>
        <w:p w:rsidR="00000000" w:rsidRDefault="007274F3" w:rsidP="007274F3">
          <w:pPr>
            <w:pStyle w:val="6FA254BE474C4241B608CC41FCBD0A07"/>
          </w:pPr>
          <w:r>
            <w:rPr>
              <w:color w:val="4F81BD" w:themeColor="accent1"/>
            </w:rPr>
            <w:t>[Tapez le sous-titre du document]</w:t>
          </w:r>
        </w:p>
      </w:docPartBody>
    </w:docPart>
    <w:docPart>
      <w:docPartPr>
        <w:name w:val="43585F1B3F6A4999B74591FBDE725F07"/>
        <w:category>
          <w:name w:val="Général"/>
          <w:gallery w:val="placeholder"/>
        </w:category>
        <w:types>
          <w:type w:val="bbPlcHdr"/>
        </w:types>
        <w:behaviors>
          <w:behavior w:val="content"/>
        </w:behaviors>
        <w:guid w:val="{B22A18C9-C0DA-4E87-AF95-D63F84598335}"/>
      </w:docPartPr>
      <w:docPartBody>
        <w:p w:rsidR="00000000" w:rsidRDefault="007274F3" w:rsidP="007274F3">
          <w:pPr>
            <w:pStyle w:val="43585F1B3F6A4999B74591FBDE725F07"/>
          </w:pPr>
          <w:r>
            <w:rPr>
              <w:color w:val="808080" w:themeColor="text1" w:themeTint="7F"/>
            </w:rPr>
            <w:t>[Tapez le nom de l'auteur]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74F3"/>
    <w:rsid w:val="007274F3"/>
    <w:rsid w:val="00CC40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2F0A778E11C4617B4A01E50819C05DE">
    <w:name w:val="32F0A778E11C4617B4A01E50819C05DE"/>
    <w:rsid w:val="007274F3"/>
  </w:style>
  <w:style w:type="paragraph" w:customStyle="1" w:styleId="6FA254BE474C4241B608CC41FCBD0A07">
    <w:name w:val="6FA254BE474C4241B608CC41FCBD0A07"/>
    <w:rsid w:val="007274F3"/>
  </w:style>
  <w:style w:type="paragraph" w:customStyle="1" w:styleId="43585F1B3F6A4999B74591FBDE725F07">
    <w:name w:val="43585F1B3F6A4999B74591FBDE725F07"/>
    <w:rsid w:val="007274F3"/>
  </w:style>
  <w:style w:type="paragraph" w:customStyle="1" w:styleId="9347C3EEB68F4094B4A4B4B2FC2FC8F8">
    <w:name w:val="9347C3EEB68F4094B4A4B4B2FC2FC8F8"/>
    <w:rsid w:val="007274F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A670-6BCA-47A7-819D-BFFF1A1B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1330</Words>
  <Characters>7320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HABITAT ET POLITIQUES DE LA VILLE</dc:title>
  <dc:subject>Chap 8  Les mutations sociales et spatiales</dc:subject>
  <dc:creator>BOUFENARA k 2020</dc:creator>
  <cp:lastModifiedBy>boufenara</cp:lastModifiedBy>
  <cp:revision>2</cp:revision>
  <dcterms:created xsi:type="dcterms:W3CDTF">2020-05-29T19:34:00Z</dcterms:created>
  <dcterms:modified xsi:type="dcterms:W3CDTF">2020-05-29T19:34:00Z</dcterms:modified>
</cp:coreProperties>
</file>