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E95" w:rsidRDefault="00954E95" w:rsidP="00954E95">
      <w:pPr>
        <w:pStyle w:val="Titresousparagraphe"/>
      </w:pPr>
      <w:r>
        <w:t>62 – Durée de vie associée à un seuil de fiabilité :</w:t>
      </w:r>
    </w:p>
    <w:p w:rsidR="00954E95" w:rsidRDefault="00954E95" w:rsidP="00954E95">
      <w:pPr>
        <w:pStyle w:val="Paragraphes"/>
      </w:pPr>
      <w:r>
        <w:t>Il est intéressant de savoir à quel instant la fiabilité atteindra un seuil déterminé, en particulier les roulements à billes.</w:t>
      </w:r>
    </w:p>
    <w:p w:rsidR="00954E95" w:rsidRDefault="00954E95" w:rsidP="00954E95">
      <w:pPr>
        <w:pStyle w:val="Paragraphes"/>
      </w:pPr>
      <w:r w:rsidRPr="00D15286">
        <w:rPr>
          <w:position w:val="-36"/>
        </w:rPr>
        <w:object w:dxaOrig="10540" w:dyaOrig="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26.95pt;height:45.85pt" o:ole="">
            <v:imagedata r:id="rId7" o:title=""/>
          </v:shape>
          <o:OLEObject Type="Embed" ProgID="Equation.DSMT4" ShapeID="_x0000_i1029" DrawAspect="Content" ObjectID="_1651266493" r:id="rId8"/>
        </w:object>
      </w:r>
    </w:p>
    <w:p w:rsidR="00954E95" w:rsidRDefault="00954E95" w:rsidP="00954E95">
      <w:pPr>
        <w:pStyle w:val="Titresousparagraphe"/>
      </w:pPr>
      <w:r>
        <w:t>63 – Papier Weibüll :</w:t>
      </w:r>
    </w:p>
    <w:p w:rsidR="00954E95" w:rsidRDefault="00954E95" w:rsidP="00954E95">
      <w:pPr>
        <w:pStyle w:val="Paragraphes"/>
      </w:pPr>
      <w:r>
        <w:t>C’est un papier log / log qui comporte 4 axes :</w:t>
      </w:r>
    </w:p>
    <w:p w:rsidR="00954E95" w:rsidRDefault="00106C6F" w:rsidP="00954E95">
      <w:pPr>
        <w:pStyle w:val="Paragraphes"/>
        <w:jc w:val="center"/>
      </w:pPr>
      <w:r>
        <w:rPr>
          <w:noProof/>
        </w:rPr>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1053" type="#_x0000_t48" style="position:absolute;left:0;text-align:left;margin-left:222.15pt;margin-top:156.9pt;width:51.8pt;height:21.7pt;z-index:251664384" adj="-35965,61018,-19098,8959,-2502,8959,-26458,153838" strokeweight="1.5pt">
            <v:stroke startarrow="oval"/>
            <v:textbox>
              <w:txbxContent>
                <w:p w:rsidR="00954E95" w:rsidRPr="00FD256F" w:rsidRDefault="00954E95" w:rsidP="00954E95">
                  <w:pPr>
                    <w:jc w:val="center"/>
                    <w:rPr>
                      <w:rFonts w:ascii="Arial" w:hAnsi="Arial" w:cs="Arial"/>
                    </w:rPr>
                  </w:pPr>
                  <w:r w:rsidRPr="00FD256F">
                    <w:rPr>
                      <w:rFonts w:ascii="Arial" w:hAnsi="Arial" w:cs="Arial"/>
                    </w:rPr>
                    <w:t xml:space="preserve">AXE </w:t>
                  </w:r>
                  <w:r>
                    <w:rPr>
                      <w:rFonts w:ascii="Arial" w:hAnsi="Arial" w:cs="Arial"/>
                    </w:rPr>
                    <w:t>b</w:t>
                  </w:r>
                </w:p>
              </w:txbxContent>
            </v:textbox>
            <o:callout v:ext="edit" minusy="t"/>
          </v:shape>
        </w:pict>
      </w:r>
      <w:r>
        <w:rPr>
          <w:noProof/>
        </w:rPr>
        <w:pict>
          <v:shape id="_x0000_s1052" type="#_x0000_t48" style="position:absolute;left:0;text-align:left;margin-left:389.7pt;margin-top:41.45pt;width:51.8pt;height:21.7pt;z-index:251663360" adj="-32150,-17768,-17201,8959,-2502,8959,-28772,116461" strokeweight="1.5pt">
            <v:stroke startarrow="oval"/>
            <v:textbox>
              <w:txbxContent>
                <w:p w:rsidR="00954E95" w:rsidRPr="00FD256F" w:rsidRDefault="00954E95" w:rsidP="00954E95">
                  <w:pPr>
                    <w:jc w:val="center"/>
                    <w:rPr>
                      <w:rFonts w:ascii="Arial" w:hAnsi="Arial" w:cs="Arial"/>
                    </w:rPr>
                  </w:pPr>
                  <w:r w:rsidRPr="00FD256F">
                    <w:rPr>
                      <w:rFonts w:ascii="Arial" w:hAnsi="Arial" w:cs="Arial"/>
                    </w:rPr>
                    <w:t xml:space="preserve">AXE </w:t>
                  </w:r>
                  <w:r>
                    <w:rPr>
                      <w:rFonts w:ascii="Arial" w:hAnsi="Arial" w:cs="Arial"/>
                    </w:rPr>
                    <w:t>a</w:t>
                  </w:r>
                </w:p>
              </w:txbxContent>
            </v:textbox>
          </v:shape>
        </w:pict>
      </w:r>
      <w:r>
        <w:rPr>
          <w:noProof/>
        </w:rPr>
        <w:pict>
          <v:shape id="_x0000_s1051" type="#_x0000_t48" style="position:absolute;left:0;text-align:left;margin-left:65.7pt;margin-top:230.45pt;width:51.8pt;height:21.7pt;z-index:251662336" adj="-7360,-33644,-4920,8959,-2502,8959,-2502,62710" strokeweight="1.5pt">
            <v:stroke startarrow="oval"/>
            <v:textbox>
              <w:txbxContent>
                <w:p w:rsidR="00954E95" w:rsidRPr="00FD256F" w:rsidRDefault="00954E95" w:rsidP="00954E95">
                  <w:pPr>
                    <w:jc w:val="center"/>
                    <w:rPr>
                      <w:rFonts w:ascii="Arial" w:hAnsi="Arial" w:cs="Arial"/>
                    </w:rPr>
                  </w:pPr>
                  <w:r w:rsidRPr="00FD256F">
                    <w:rPr>
                      <w:rFonts w:ascii="Arial" w:hAnsi="Arial" w:cs="Arial"/>
                    </w:rPr>
                    <w:t xml:space="preserve">AXE </w:t>
                  </w:r>
                  <w:r>
                    <w:rPr>
                      <w:rFonts w:ascii="Arial" w:hAnsi="Arial" w:cs="Arial"/>
                    </w:rPr>
                    <w:t>B</w:t>
                  </w:r>
                </w:p>
              </w:txbxContent>
            </v:textbox>
          </v:shape>
        </w:pict>
      </w:r>
      <w:r>
        <w:rPr>
          <w:noProof/>
        </w:rPr>
        <w:pict>
          <v:shape id="_x0000_s1050" type="#_x0000_t48" style="position:absolute;left:0;text-align:left;margin-left:398.7pt;margin-top:131.45pt;width:51.8pt;height:21.7pt;z-index:251661312" adj="-28397,-35685,-15345,8959,-2502,8959,-25019,98544" strokeweight="1.5pt">
            <v:stroke startarrow="oval"/>
            <v:textbox>
              <w:txbxContent>
                <w:p w:rsidR="00954E95" w:rsidRPr="00FD256F" w:rsidRDefault="00954E95" w:rsidP="00954E95">
                  <w:pPr>
                    <w:jc w:val="center"/>
                    <w:rPr>
                      <w:rFonts w:ascii="Arial" w:hAnsi="Arial" w:cs="Arial"/>
                    </w:rPr>
                  </w:pPr>
                  <w:r w:rsidRPr="00FD256F">
                    <w:rPr>
                      <w:rFonts w:ascii="Arial" w:hAnsi="Arial" w:cs="Arial"/>
                    </w:rPr>
                    <w:t>AXE A</w:t>
                  </w:r>
                </w:p>
              </w:txbxContent>
            </v:textbox>
          </v:shape>
        </w:pict>
      </w:r>
      <w:r>
        <w:rPr>
          <w:noProof/>
        </w:rPr>
        <w:pict>
          <v:shape id="_x0000_s1049" type="#_x0000_t48" style="position:absolute;left:0;text-align:left;margin-left:389.7pt;margin-top:257.45pt;width:51.8pt;height:21.7pt;z-index:251660288" adj="-25019,98544,-13677,8959,-2502,8959,-25019,98544" strokeweight="1.5pt">
            <v:stroke startarrow="oval"/>
            <v:textbox>
              <w:txbxContent>
                <w:p w:rsidR="00954E95" w:rsidRPr="00FD256F" w:rsidRDefault="00954E95" w:rsidP="00954E95">
                  <w:pPr>
                    <w:jc w:val="center"/>
                    <w:rPr>
                      <w:rFonts w:ascii="Arial" w:hAnsi="Arial" w:cs="Arial"/>
                    </w:rPr>
                  </w:pPr>
                  <w:r w:rsidRPr="00FD256F">
                    <w:rPr>
                      <w:rFonts w:ascii="Arial" w:hAnsi="Arial" w:cs="Arial"/>
                    </w:rPr>
                    <w:t>AXE A</w:t>
                  </w:r>
                </w:p>
              </w:txbxContent>
            </v:textbox>
            <o:callout v:ext="edit" minusy="t"/>
          </v:shape>
        </w:pict>
      </w:r>
      <w:r w:rsidR="00954E95">
        <w:rPr>
          <w:noProof/>
        </w:rPr>
        <w:drawing>
          <wp:inline distT="0" distB="0" distL="0" distR="0">
            <wp:extent cx="6441440" cy="4770120"/>
            <wp:effectExtent l="19050" t="0" r="0" b="0"/>
            <wp:docPr id="8" name="Image 8" descr="weib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ibull"/>
                    <pic:cNvPicPr>
                      <a:picLocks noChangeAspect="1" noChangeArrowheads="1"/>
                    </pic:cNvPicPr>
                  </pic:nvPicPr>
                  <pic:blipFill>
                    <a:blip r:embed="rId9"/>
                    <a:srcRect/>
                    <a:stretch>
                      <a:fillRect/>
                    </a:stretch>
                  </pic:blipFill>
                  <pic:spPr bwMode="auto">
                    <a:xfrm>
                      <a:off x="0" y="0"/>
                      <a:ext cx="6441440" cy="4770120"/>
                    </a:xfrm>
                    <a:prstGeom prst="rect">
                      <a:avLst/>
                    </a:prstGeom>
                    <a:noFill/>
                    <a:ln w="9525">
                      <a:noFill/>
                      <a:miter lim="800000"/>
                      <a:headEnd/>
                      <a:tailEnd/>
                    </a:ln>
                  </pic:spPr>
                </pic:pic>
              </a:graphicData>
            </a:graphic>
          </wp:inline>
        </w:drawing>
      </w:r>
    </w:p>
    <w:p w:rsidR="00954E95" w:rsidRDefault="00954E95" w:rsidP="00954E95">
      <w:pPr>
        <w:pStyle w:val="Paragraphes"/>
        <w:numPr>
          <w:ilvl w:val="0"/>
          <w:numId w:val="10"/>
        </w:numPr>
      </w:pPr>
      <w:r>
        <w:t>Axe A : axe des temps sur lequel on porte les valeurs ti des TBF</w:t>
      </w:r>
    </w:p>
    <w:p w:rsidR="00954E95" w:rsidRDefault="00954E95" w:rsidP="00954E95">
      <w:pPr>
        <w:pStyle w:val="Paragraphes"/>
        <w:numPr>
          <w:ilvl w:val="0"/>
          <w:numId w:val="10"/>
        </w:numPr>
      </w:pPr>
      <w:r>
        <w:t>Axe B : valeurs des probabilités de défaillance Fi calculées par la méthode des rangs moyens ou des rangs médians. On estime R(t) par R(t) = 1 – F(t)</w:t>
      </w:r>
    </w:p>
    <w:p w:rsidR="00954E95" w:rsidRDefault="00954E95" w:rsidP="00954E95">
      <w:pPr>
        <w:pStyle w:val="Paragraphes"/>
        <w:numPr>
          <w:ilvl w:val="0"/>
          <w:numId w:val="10"/>
        </w:numPr>
      </w:pPr>
      <w:r>
        <w:t>Axe a : axe des temps en logarithmes népériens : ln(t)</w:t>
      </w:r>
    </w:p>
    <w:p w:rsidR="00954E95" w:rsidRDefault="00954E95" w:rsidP="00954E95">
      <w:pPr>
        <w:pStyle w:val="Paragraphes"/>
        <w:numPr>
          <w:ilvl w:val="0"/>
          <w:numId w:val="10"/>
        </w:numPr>
      </w:pPr>
      <w:r>
        <w:t>Axe b : axe qui permet l’évaluation de β</w:t>
      </w:r>
    </w:p>
    <w:p w:rsidR="00954E95" w:rsidRDefault="00954E95" w:rsidP="00954E95">
      <w:pPr>
        <w:pStyle w:val="Titresousparagraphe"/>
      </w:pPr>
      <w:r>
        <w:t>64 – Détermination graphique des paramètres de la loi :</w:t>
      </w:r>
    </w:p>
    <w:p w:rsidR="00954E95" w:rsidRDefault="00954E95" w:rsidP="00954E95">
      <w:pPr>
        <w:pStyle w:val="Paragraphes"/>
        <w:numPr>
          <w:ilvl w:val="0"/>
          <w:numId w:val="11"/>
        </w:numPr>
      </w:pPr>
      <w:r>
        <w:t>Préparation des données : détermination des couples (ti, Fi) par les rangs moyens ou les rangs médians</w:t>
      </w:r>
    </w:p>
    <w:p w:rsidR="00954E95" w:rsidRDefault="00954E95" w:rsidP="00954E95">
      <w:pPr>
        <w:pStyle w:val="Paragraphes"/>
        <w:numPr>
          <w:ilvl w:val="0"/>
          <w:numId w:val="11"/>
        </w:numPr>
      </w:pPr>
      <w:r>
        <w:t>Tracé du nuage de points</w:t>
      </w:r>
    </w:p>
    <w:p w:rsidR="00954E95" w:rsidRDefault="00954E95" w:rsidP="00954E95">
      <w:pPr>
        <w:pStyle w:val="Paragraphes"/>
        <w:numPr>
          <w:ilvl w:val="0"/>
          <w:numId w:val="11"/>
        </w:numPr>
      </w:pPr>
      <w:r>
        <w:t>Tracé de la droite de Weibüll</w:t>
      </w:r>
    </w:p>
    <w:p w:rsidR="00954E95" w:rsidRDefault="00954E95" w:rsidP="00954E95">
      <w:pPr>
        <w:pStyle w:val="Paragraphes"/>
        <w:numPr>
          <w:ilvl w:val="0"/>
          <w:numId w:val="11"/>
        </w:numPr>
      </w:pPr>
      <w:r>
        <w:t>Détermination de β, η, γ</w:t>
      </w:r>
    </w:p>
    <w:p w:rsidR="00954E95" w:rsidRDefault="00954E95" w:rsidP="00954E95">
      <w:pPr>
        <w:pStyle w:val="Paragraphes"/>
        <w:numPr>
          <w:ilvl w:val="0"/>
          <w:numId w:val="11"/>
        </w:numPr>
      </w:pPr>
      <w:r>
        <w:t>Détermination des équations de la loi de Weibüll</w:t>
      </w:r>
    </w:p>
    <w:p w:rsidR="00954E95" w:rsidRDefault="00954E95" w:rsidP="00954E95">
      <w:pPr>
        <w:pStyle w:val="Paragraphes"/>
        <w:numPr>
          <w:ilvl w:val="0"/>
          <w:numId w:val="11"/>
        </w:numPr>
      </w:pPr>
      <w:r>
        <w:t>Calcul de la MTBF</w:t>
      </w:r>
    </w:p>
    <w:p w:rsidR="00954E95" w:rsidRDefault="00954E95" w:rsidP="00954E95">
      <w:pPr>
        <w:pStyle w:val="Paragraphes"/>
        <w:numPr>
          <w:ilvl w:val="0"/>
          <w:numId w:val="11"/>
        </w:numPr>
      </w:pPr>
      <w:r>
        <w:t>Exploitation des données issues de la loi</w:t>
      </w:r>
    </w:p>
    <w:p w:rsidR="00954E95" w:rsidRDefault="00954E95" w:rsidP="00954E95">
      <w:pPr>
        <w:pStyle w:val="Paragraphes"/>
      </w:pPr>
      <w:r>
        <w:t xml:space="preserve"> </w:t>
      </w:r>
    </w:p>
    <w:p w:rsidR="009B0662" w:rsidRDefault="009B0662" w:rsidP="00954E95">
      <w:pPr>
        <w:pStyle w:val="Paragraphes"/>
        <w:rPr>
          <w:b/>
          <w:i/>
          <w:u w:val="single"/>
        </w:rPr>
      </w:pPr>
    </w:p>
    <w:p w:rsidR="009B0662" w:rsidRDefault="009B0662" w:rsidP="00954E95">
      <w:pPr>
        <w:pStyle w:val="Paragraphes"/>
        <w:rPr>
          <w:b/>
          <w:i/>
          <w:u w:val="single"/>
        </w:rPr>
      </w:pPr>
    </w:p>
    <w:p w:rsidR="009B0662" w:rsidRDefault="009B0662" w:rsidP="00954E95">
      <w:pPr>
        <w:pStyle w:val="Paragraphes"/>
        <w:rPr>
          <w:b/>
          <w:i/>
          <w:u w:val="single"/>
        </w:rPr>
      </w:pPr>
    </w:p>
    <w:p w:rsidR="00954E95" w:rsidRDefault="00954E95" w:rsidP="00954E95">
      <w:pPr>
        <w:pStyle w:val="Paragraphes"/>
        <w:rPr>
          <w:b/>
          <w:i/>
          <w:u w:val="single"/>
        </w:rPr>
      </w:pPr>
      <w:r w:rsidRPr="007B1469">
        <w:rPr>
          <w:b/>
          <w:i/>
          <w:u w:val="single"/>
        </w:rPr>
        <w:lastRenderedPageBreak/>
        <w:t>Exemple d’application :</w:t>
      </w:r>
    </w:p>
    <w:p w:rsidR="00954E95" w:rsidRPr="00DD077A" w:rsidRDefault="00954E95" w:rsidP="00954E95">
      <w:pPr>
        <w:pStyle w:val="Paragraphes"/>
        <w:ind w:firstLine="550"/>
        <w:rPr>
          <w:i/>
          <w:u w:val="single"/>
        </w:rPr>
      </w:pPr>
      <w:r w:rsidRPr="00DD077A">
        <w:rPr>
          <w:i/>
          <w:u w:val="single"/>
        </w:rPr>
        <w:t>Préparation des données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
        <w:gridCol w:w="661"/>
        <w:gridCol w:w="606"/>
      </w:tblGrid>
      <w:tr w:rsidR="00954E95" w:rsidRPr="00353D67" w:rsidTr="007619A6">
        <w:trPr>
          <w:jc w:val="center"/>
        </w:trPr>
        <w:tc>
          <w:tcPr>
            <w:tcW w:w="0" w:type="auto"/>
          </w:tcPr>
          <w:p w:rsidR="00954E95" w:rsidRPr="00353D67" w:rsidRDefault="00954E95" w:rsidP="007619A6">
            <w:pPr>
              <w:pStyle w:val="Paragraphes"/>
              <w:ind w:left="0"/>
              <w:jc w:val="center"/>
              <w:rPr>
                <w:b/>
              </w:rPr>
            </w:pPr>
            <w:r w:rsidRPr="00353D67">
              <w:rPr>
                <w:b/>
              </w:rPr>
              <w:t>Ordre i</w:t>
            </w:r>
          </w:p>
        </w:tc>
        <w:tc>
          <w:tcPr>
            <w:tcW w:w="0" w:type="auto"/>
          </w:tcPr>
          <w:p w:rsidR="00954E95" w:rsidRPr="00353D67" w:rsidRDefault="00954E95" w:rsidP="007619A6">
            <w:pPr>
              <w:pStyle w:val="Paragraphes"/>
              <w:ind w:left="0"/>
              <w:jc w:val="center"/>
              <w:rPr>
                <w:b/>
              </w:rPr>
            </w:pPr>
            <w:r w:rsidRPr="00353D67">
              <w:rPr>
                <w:b/>
              </w:rPr>
              <w:t>TBF</w:t>
            </w:r>
          </w:p>
        </w:tc>
        <w:tc>
          <w:tcPr>
            <w:tcW w:w="0" w:type="auto"/>
          </w:tcPr>
          <w:p w:rsidR="00954E95" w:rsidRPr="00353D67" w:rsidRDefault="00954E95" w:rsidP="007619A6">
            <w:pPr>
              <w:pStyle w:val="Paragraphes"/>
              <w:ind w:left="0"/>
              <w:jc w:val="center"/>
              <w:rPr>
                <w:b/>
              </w:rPr>
            </w:pPr>
            <w:r w:rsidRPr="00353D67">
              <w:rPr>
                <w:b/>
              </w:rPr>
              <w:t>Fi</w:t>
            </w:r>
          </w:p>
        </w:tc>
      </w:tr>
      <w:tr w:rsidR="00954E95" w:rsidTr="007619A6">
        <w:trPr>
          <w:jc w:val="center"/>
        </w:trPr>
        <w:tc>
          <w:tcPr>
            <w:tcW w:w="0" w:type="auto"/>
          </w:tcPr>
          <w:p w:rsidR="00954E95" w:rsidRDefault="00954E95" w:rsidP="007619A6">
            <w:pPr>
              <w:pStyle w:val="Paragraphes"/>
              <w:ind w:left="0"/>
              <w:jc w:val="center"/>
            </w:pPr>
            <w:r>
              <w:t>1</w:t>
            </w:r>
          </w:p>
        </w:tc>
        <w:tc>
          <w:tcPr>
            <w:tcW w:w="0" w:type="auto"/>
          </w:tcPr>
          <w:p w:rsidR="00954E95" w:rsidRDefault="00954E95" w:rsidP="007619A6">
            <w:pPr>
              <w:pStyle w:val="Paragraphes"/>
              <w:ind w:left="0"/>
              <w:jc w:val="center"/>
            </w:pPr>
            <w:r>
              <w:t>165</w:t>
            </w:r>
          </w:p>
        </w:tc>
        <w:tc>
          <w:tcPr>
            <w:tcW w:w="0" w:type="auto"/>
          </w:tcPr>
          <w:p w:rsidR="00954E95" w:rsidRDefault="00954E95" w:rsidP="007619A6">
            <w:pPr>
              <w:pStyle w:val="Paragraphes"/>
              <w:ind w:left="0"/>
              <w:jc w:val="center"/>
            </w:pPr>
            <w:r>
              <w:t>0,11</w:t>
            </w:r>
          </w:p>
        </w:tc>
      </w:tr>
      <w:tr w:rsidR="00954E95" w:rsidTr="007619A6">
        <w:trPr>
          <w:jc w:val="center"/>
        </w:trPr>
        <w:tc>
          <w:tcPr>
            <w:tcW w:w="0" w:type="auto"/>
          </w:tcPr>
          <w:p w:rsidR="00954E95" w:rsidRDefault="00954E95" w:rsidP="007619A6">
            <w:pPr>
              <w:pStyle w:val="Paragraphes"/>
              <w:ind w:left="0"/>
              <w:jc w:val="center"/>
            </w:pPr>
            <w:r>
              <w:t>2</w:t>
            </w:r>
          </w:p>
        </w:tc>
        <w:tc>
          <w:tcPr>
            <w:tcW w:w="0" w:type="auto"/>
          </w:tcPr>
          <w:p w:rsidR="00954E95" w:rsidRDefault="00954E95" w:rsidP="007619A6">
            <w:pPr>
              <w:pStyle w:val="Paragraphes"/>
              <w:ind w:left="0"/>
              <w:jc w:val="center"/>
            </w:pPr>
            <w:r>
              <w:t>330</w:t>
            </w:r>
          </w:p>
        </w:tc>
        <w:tc>
          <w:tcPr>
            <w:tcW w:w="0" w:type="auto"/>
          </w:tcPr>
          <w:p w:rsidR="00954E95" w:rsidRDefault="00954E95" w:rsidP="007619A6">
            <w:pPr>
              <w:pStyle w:val="Paragraphes"/>
              <w:ind w:left="0"/>
              <w:jc w:val="center"/>
            </w:pPr>
            <w:r>
              <w:t>0,26</w:t>
            </w:r>
          </w:p>
        </w:tc>
      </w:tr>
      <w:tr w:rsidR="00954E95" w:rsidTr="007619A6">
        <w:trPr>
          <w:jc w:val="center"/>
        </w:trPr>
        <w:tc>
          <w:tcPr>
            <w:tcW w:w="0" w:type="auto"/>
          </w:tcPr>
          <w:p w:rsidR="00954E95" w:rsidRDefault="00954E95" w:rsidP="007619A6">
            <w:pPr>
              <w:pStyle w:val="Paragraphes"/>
              <w:ind w:left="0"/>
              <w:jc w:val="center"/>
            </w:pPr>
            <w:r>
              <w:t>3</w:t>
            </w:r>
          </w:p>
        </w:tc>
        <w:tc>
          <w:tcPr>
            <w:tcW w:w="0" w:type="auto"/>
          </w:tcPr>
          <w:p w:rsidR="00954E95" w:rsidRDefault="00954E95" w:rsidP="007619A6">
            <w:pPr>
              <w:pStyle w:val="Paragraphes"/>
              <w:ind w:left="0"/>
              <w:jc w:val="center"/>
            </w:pPr>
            <w:r>
              <w:t>515</w:t>
            </w:r>
          </w:p>
        </w:tc>
        <w:tc>
          <w:tcPr>
            <w:tcW w:w="0" w:type="auto"/>
          </w:tcPr>
          <w:p w:rsidR="00954E95" w:rsidRDefault="00954E95" w:rsidP="007619A6">
            <w:pPr>
              <w:pStyle w:val="Paragraphes"/>
              <w:ind w:left="0"/>
              <w:jc w:val="center"/>
            </w:pPr>
            <w:r>
              <w:t>0,42</w:t>
            </w:r>
          </w:p>
        </w:tc>
      </w:tr>
      <w:tr w:rsidR="00954E95" w:rsidTr="007619A6">
        <w:trPr>
          <w:jc w:val="center"/>
        </w:trPr>
        <w:tc>
          <w:tcPr>
            <w:tcW w:w="0" w:type="auto"/>
          </w:tcPr>
          <w:p w:rsidR="00954E95" w:rsidRDefault="00954E95" w:rsidP="007619A6">
            <w:pPr>
              <w:pStyle w:val="Paragraphes"/>
              <w:ind w:left="0"/>
              <w:jc w:val="center"/>
            </w:pPr>
            <w:r>
              <w:t>4</w:t>
            </w:r>
          </w:p>
        </w:tc>
        <w:tc>
          <w:tcPr>
            <w:tcW w:w="0" w:type="auto"/>
          </w:tcPr>
          <w:p w:rsidR="00954E95" w:rsidRDefault="00954E95" w:rsidP="007619A6">
            <w:pPr>
              <w:pStyle w:val="Paragraphes"/>
              <w:ind w:left="0"/>
              <w:jc w:val="center"/>
            </w:pPr>
            <w:r>
              <w:t>740</w:t>
            </w:r>
          </w:p>
        </w:tc>
        <w:tc>
          <w:tcPr>
            <w:tcW w:w="0" w:type="auto"/>
          </w:tcPr>
          <w:p w:rsidR="00954E95" w:rsidRDefault="00954E95" w:rsidP="007619A6">
            <w:pPr>
              <w:pStyle w:val="Paragraphes"/>
              <w:ind w:left="0"/>
              <w:jc w:val="center"/>
            </w:pPr>
            <w:r>
              <w:t>0,58</w:t>
            </w:r>
          </w:p>
        </w:tc>
      </w:tr>
      <w:tr w:rsidR="00954E95" w:rsidTr="007619A6">
        <w:trPr>
          <w:jc w:val="center"/>
        </w:trPr>
        <w:tc>
          <w:tcPr>
            <w:tcW w:w="0" w:type="auto"/>
          </w:tcPr>
          <w:p w:rsidR="00954E95" w:rsidRDefault="00954E95" w:rsidP="007619A6">
            <w:pPr>
              <w:pStyle w:val="Paragraphes"/>
              <w:ind w:left="0"/>
              <w:jc w:val="center"/>
            </w:pPr>
            <w:r>
              <w:t>5</w:t>
            </w:r>
          </w:p>
        </w:tc>
        <w:tc>
          <w:tcPr>
            <w:tcW w:w="0" w:type="auto"/>
          </w:tcPr>
          <w:p w:rsidR="00954E95" w:rsidRDefault="00954E95" w:rsidP="007619A6">
            <w:pPr>
              <w:pStyle w:val="Paragraphes"/>
              <w:ind w:left="0"/>
              <w:jc w:val="center"/>
            </w:pPr>
            <w:r>
              <w:t>915</w:t>
            </w:r>
          </w:p>
        </w:tc>
        <w:tc>
          <w:tcPr>
            <w:tcW w:w="0" w:type="auto"/>
          </w:tcPr>
          <w:p w:rsidR="00954E95" w:rsidRDefault="00954E95" w:rsidP="007619A6">
            <w:pPr>
              <w:pStyle w:val="Paragraphes"/>
              <w:ind w:left="0"/>
              <w:jc w:val="center"/>
            </w:pPr>
            <w:r>
              <w:t>0,73</w:t>
            </w:r>
          </w:p>
        </w:tc>
      </w:tr>
      <w:tr w:rsidR="00954E95" w:rsidTr="007619A6">
        <w:trPr>
          <w:jc w:val="center"/>
        </w:trPr>
        <w:tc>
          <w:tcPr>
            <w:tcW w:w="0" w:type="auto"/>
          </w:tcPr>
          <w:p w:rsidR="00954E95" w:rsidRDefault="00954E95" w:rsidP="007619A6">
            <w:pPr>
              <w:pStyle w:val="Paragraphes"/>
              <w:ind w:left="0"/>
              <w:jc w:val="center"/>
            </w:pPr>
            <w:r>
              <w:t>6</w:t>
            </w:r>
          </w:p>
        </w:tc>
        <w:tc>
          <w:tcPr>
            <w:tcW w:w="0" w:type="auto"/>
          </w:tcPr>
          <w:p w:rsidR="00954E95" w:rsidRDefault="00954E95" w:rsidP="007619A6">
            <w:pPr>
              <w:pStyle w:val="Paragraphes"/>
              <w:ind w:left="0"/>
              <w:jc w:val="center"/>
            </w:pPr>
            <w:r>
              <w:t>1320</w:t>
            </w:r>
          </w:p>
        </w:tc>
        <w:tc>
          <w:tcPr>
            <w:tcW w:w="0" w:type="auto"/>
          </w:tcPr>
          <w:p w:rsidR="00954E95" w:rsidRDefault="00954E95" w:rsidP="007619A6">
            <w:pPr>
              <w:pStyle w:val="Paragraphes"/>
              <w:ind w:left="0"/>
              <w:jc w:val="center"/>
            </w:pPr>
            <w:r>
              <w:t>0,89</w:t>
            </w:r>
          </w:p>
        </w:tc>
      </w:tr>
    </w:tbl>
    <w:p w:rsidR="00954E95" w:rsidRPr="00EE456B" w:rsidRDefault="00954E95" w:rsidP="00954E95">
      <w:pPr>
        <w:pStyle w:val="Paragraphes"/>
        <w:ind w:firstLine="550"/>
        <w:rPr>
          <w:i/>
          <w:u w:val="single"/>
        </w:rPr>
      </w:pPr>
      <w:r w:rsidRPr="00EE456B">
        <w:rPr>
          <w:i/>
          <w:u w:val="single"/>
        </w:rPr>
        <w:t>Tracé du nuage de points :</w:t>
      </w:r>
    </w:p>
    <w:p w:rsidR="00954E95" w:rsidRDefault="00106C6F" w:rsidP="00954E95">
      <w:pPr>
        <w:pStyle w:val="Paragraphes"/>
      </w:pPr>
      <w:r>
        <w:rPr>
          <w:noProof/>
        </w:rPr>
        <w:pict>
          <v:shapetype id="_x0000_t202" coordsize="21600,21600" o:spt="202" path="m,l,21600r21600,l21600,xe">
            <v:stroke joinstyle="miter"/>
            <v:path gradientshapeok="t" o:connecttype="rect"/>
          </v:shapetype>
          <v:shape id="_x0000_s1076" type="#_x0000_t202" style="position:absolute;left:0;text-align:left;margin-left:57.85pt;margin-top:205.55pt;width:30.95pt;height:17.75pt;z-index:251675648">
            <v:textbox>
              <w:txbxContent>
                <w:p w:rsidR="00954E95" w:rsidRPr="00EE456B" w:rsidRDefault="00954E95" w:rsidP="00954E95">
                  <w:pPr>
                    <w:jc w:val="center"/>
                    <w:rPr>
                      <w:rFonts w:ascii="Arial" w:hAnsi="Arial" w:cs="Arial"/>
                    </w:rPr>
                  </w:pPr>
                  <w:r w:rsidRPr="00EE456B">
                    <w:rPr>
                      <w:rFonts w:ascii="Arial" w:hAnsi="Arial" w:cs="Arial"/>
                    </w:rPr>
                    <w:t>D</w:t>
                  </w:r>
                  <w:r>
                    <w:rPr>
                      <w:rFonts w:ascii="Arial" w:hAnsi="Arial" w:cs="Arial"/>
                    </w:rPr>
                    <w:t>2</w:t>
                  </w:r>
                </w:p>
              </w:txbxContent>
            </v:textbox>
          </v:shape>
        </w:pict>
      </w:r>
      <w:r>
        <w:rPr>
          <w:noProof/>
        </w:rPr>
        <w:pict>
          <v:shape id="_x0000_s1077" type="#_x0000_t202" style="position:absolute;left:0;text-align:left;margin-left:141pt;margin-top:204pt;width:30.95pt;height:17.75pt;z-index:251676672">
            <v:textbox>
              <w:txbxContent>
                <w:p w:rsidR="00954E95" w:rsidRPr="00EE456B" w:rsidRDefault="00954E95" w:rsidP="00954E95">
                  <w:pPr>
                    <w:jc w:val="center"/>
                    <w:rPr>
                      <w:rFonts w:ascii="Arial" w:hAnsi="Arial" w:cs="Arial"/>
                    </w:rPr>
                  </w:pPr>
                  <w:r w:rsidRPr="00EE456B">
                    <w:rPr>
                      <w:rFonts w:ascii="Arial" w:hAnsi="Arial" w:cs="Arial"/>
                    </w:rPr>
                    <w:t>D1</w:t>
                  </w:r>
                </w:p>
              </w:txbxContent>
            </v:textbox>
          </v:shape>
        </w:pict>
      </w:r>
      <w:r>
        <w:rPr>
          <w:noProof/>
        </w:rPr>
        <w:pict>
          <v:shape id="_x0000_s1075" type="#_x0000_t48" style="position:absolute;left:0;text-align:left;margin-left:51.95pt;margin-top:103.25pt;width:42.35pt;height:20.3pt;z-index:251674624" adj="36519,50648,30526,9576,24660,9576,46082,229833" strokeweight="1.25pt">
            <v:stroke startarrow="classic"/>
            <v:textbox>
              <w:txbxContent>
                <w:p w:rsidR="00954E95" w:rsidRPr="001944C0" w:rsidRDefault="00954E95" w:rsidP="00954E95">
                  <w:pPr>
                    <w:jc w:val="center"/>
                  </w:pPr>
                  <w:r>
                    <w:rPr>
                      <w:rFonts w:ascii="Arial" w:hAnsi="Arial" w:cs="Arial"/>
                    </w:rPr>
                    <w:t>β</w:t>
                  </w:r>
                  <w:r w:rsidRPr="001944C0">
                    <w:rPr>
                      <w:rFonts w:ascii="Arial" w:hAnsi="Arial" w:cs="Arial"/>
                    </w:rPr>
                    <w:t>=</w:t>
                  </w:r>
                  <w:r>
                    <w:rPr>
                      <w:rFonts w:ascii="Arial" w:hAnsi="Arial" w:cs="Arial"/>
                    </w:rPr>
                    <w:t>1,4</w:t>
                  </w:r>
                </w:p>
              </w:txbxContent>
            </v:textbox>
            <o:callout v:ext="edit" minusx="t" minusy="t"/>
          </v:shape>
        </w:pict>
      </w:r>
      <w:r>
        <w:rPr>
          <w:noProof/>
        </w:rPr>
        <w:pict>
          <v:line id="_x0000_s1073" style="position:absolute;left:0;text-align:left;flip:y;z-index:251672576" from="57.55pt,28.3pt" to="274.3pt,206.85pt" strokeweight="1.5pt"/>
        </w:pict>
      </w:r>
      <w:r>
        <w:rPr>
          <w:noProof/>
        </w:rPr>
        <w:pict>
          <v:shape id="_x0000_s1074" type="#_x0000_t48" style="position:absolute;left:0;text-align:left;margin-left:183.95pt;margin-top:37.25pt;width:80.6pt;height:20.3pt;z-index:251673600" adj="38081,63470,30578,9576,23208,9576,26826,298091" strokeweight="1.25pt">
            <v:stroke startarrow="classic"/>
            <v:textbox>
              <w:txbxContent>
                <w:p w:rsidR="00954E95" w:rsidRPr="001944C0" w:rsidRDefault="00954E95" w:rsidP="00954E95">
                  <w:pPr>
                    <w:jc w:val="center"/>
                  </w:pPr>
                  <w:r w:rsidRPr="001944C0">
                    <w:rPr>
                      <w:rFonts w:ascii="Arial" w:hAnsi="Arial" w:cs="Arial"/>
                    </w:rPr>
                    <w:t>η=770 heures</w:t>
                  </w:r>
                </w:p>
              </w:txbxContent>
            </v:textbox>
            <o:callout v:ext="edit" minusx="t" minusy="t"/>
          </v:shape>
        </w:pict>
      </w:r>
      <w:r>
        <w:rPr>
          <w:noProof/>
        </w:rPr>
        <w:pict>
          <v:line id="_x0000_s1072" style="position:absolute;left:0;text-align:left;flip:y;z-index:251671552" from="169.3pt,47.05pt" to="386.05pt,225.6pt" strokeweight="1.5pt"/>
        </w:pict>
      </w:r>
      <w:r>
        <w:rPr>
          <w:noProof/>
        </w:rPr>
        <w:pict>
          <v:group id="_x0000_s1063" style="position:absolute;left:0;text-align:left;margin-left:359.65pt;margin-top:61.5pt;width:9pt;height:9pt;z-index:251668480" coordorigin="5481,7204" coordsize="360,360">
            <v:line id="_x0000_s1064" style="position:absolute" from="5481,7384" to="5841,7384" strokeweight="1.5pt"/>
            <v:line id="_x0000_s1065" style="position:absolute" from="5661,7204" to="5661,7564" strokeweight="1.5pt"/>
          </v:group>
        </w:pict>
      </w:r>
      <w:r>
        <w:rPr>
          <w:noProof/>
        </w:rPr>
        <w:pict>
          <v:group id="_x0000_s1069" style="position:absolute;left:0;text-align:left;margin-left:335.3pt;margin-top:82.1pt;width:9pt;height:9pt;z-index:251670528" coordorigin="5481,7204" coordsize="360,360">
            <v:line id="_x0000_s1070" style="position:absolute" from="5481,7384" to="5841,7384" strokeweight="1.5pt"/>
            <v:line id="_x0000_s1071" style="position:absolute" from="5661,7204" to="5661,7564" strokeweight="1.5pt"/>
          </v:group>
        </w:pict>
      </w:r>
      <w:r>
        <w:rPr>
          <w:noProof/>
        </w:rPr>
        <w:pict>
          <v:group id="_x0000_s1060" style="position:absolute;left:0;text-align:left;margin-left:320.3pt;margin-top:98.25pt;width:9pt;height:9pt;z-index:251667456" coordorigin="5481,7204" coordsize="360,360">
            <v:line id="_x0000_s1061" style="position:absolute" from="5481,7384" to="5841,7384" strokeweight="1.5pt"/>
            <v:line id="_x0000_s1062" style="position:absolute" from="5661,7204" to="5661,7564" strokeweight="1.5pt"/>
          </v:group>
        </w:pict>
      </w:r>
      <w:r>
        <w:rPr>
          <w:noProof/>
        </w:rPr>
        <w:pict>
          <v:group id="_x0000_s1066" style="position:absolute;left:0;text-align:left;margin-left:297.8pt;margin-top:115.1pt;width:9pt;height:9pt;z-index:251669504" coordorigin="5481,7204" coordsize="360,360">
            <v:line id="_x0000_s1067" style="position:absolute" from="5481,7384" to="5841,7384" strokeweight="1.5pt"/>
            <v:line id="_x0000_s1068" style="position:absolute" from="5661,7204" to="5661,7564" strokeweight="1.5pt"/>
          </v:group>
        </w:pict>
      </w:r>
      <w:r>
        <w:rPr>
          <w:noProof/>
        </w:rPr>
        <w:pict>
          <v:group id="_x0000_s1057" style="position:absolute;left:0;text-align:left;margin-left:267.05pt;margin-top:138pt;width:9pt;height:9pt;z-index:251666432" coordorigin="5481,7204" coordsize="360,360">
            <v:line id="_x0000_s1058" style="position:absolute" from="5481,7384" to="5841,7384" strokeweight="1.5pt"/>
            <v:line id="_x0000_s1059" style="position:absolute" from="5661,7204" to="5661,7564" strokeweight="1.5pt"/>
          </v:group>
        </w:pict>
      </w:r>
      <w:r>
        <w:rPr>
          <w:noProof/>
        </w:rPr>
        <w:pict>
          <v:group id="_x0000_s1054" style="position:absolute;left:0;text-align:left;margin-left:220.9pt;margin-top:173.25pt;width:9pt;height:9pt;z-index:251665408" coordorigin="5481,7204" coordsize="360,360">
            <v:line id="_x0000_s1055" style="position:absolute" from="5481,7384" to="5841,7384" strokeweight="1.5pt"/>
            <v:line id="_x0000_s1056" style="position:absolute" from="5661,7204" to="5661,7564" strokeweight="1.5pt"/>
          </v:group>
        </w:pict>
      </w:r>
      <w:r w:rsidR="00954E95">
        <w:rPr>
          <w:noProof/>
        </w:rPr>
        <w:drawing>
          <wp:inline distT="0" distB="0" distL="0" distR="0">
            <wp:extent cx="6441440" cy="4770120"/>
            <wp:effectExtent l="19050" t="0" r="0" b="0"/>
            <wp:docPr id="9" name="Image 9" descr="weib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ibull"/>
                    <pic:cNvPicPr>
                      <a:picLocks noChangeAspect="1" noChangeArrowheads="1"/>
                    </pic:cNvPicPr>
                  </pic:nvPicPr>
                  <pic:blipFill>
                    <a:blip r:embed="rId9"/>
                    <a:srcRect/>
                    <a:stretch>
                      <a:fillRect/>
                    </a:stretch>
                  </pic:blipFill>
                  <pic:spPr bwMode="auto">
                    <a:xfrm>
                      <a:off x="0" y="0"/>
                      <a:ext cx="6441440" cy="4770120"/>
                    </a:xfrm>
                    <a:prstGeom prst="rect">
                      <a:avLst/>
                    </a:prstGeom>
                    <a:noFill/>
                    <a:ln w="9525">
                      <a:noFill/>
                      <a:miter lim="800000"/>
                      <a:headEnd/>
                      <a:tailEnd/>
                    </a:ln>
                  </pic:spPr>
                </pic:pic>
              </a:graphicData>
            </a:graphic>
          </wp:inline>
        </w:drawing>
      </w:r>
    </w:p>
    <w:p w:rsidR="00954E95" w:rsidRDefault="00954E95" w:rsidP="00954E95">
      <w:pPr>
        <w:pStyle w:val="Paragraphes"/>
        <w:ind w:left="159" w:firstLine="549"/>
      </w:pPr>
      <w:r w:rsidRPr="00EE456B">
        <w:rPr>
          <w:i/>
          <w:u w:val="single"/>
        </w:rPr>
        <w:t>Tracé de la droite de Weibüll D1 :</w:t>
      </w:r>
      <w:r>
        <w:t xml:space="preserve"> le tracé se fait sans difficulté « au jugé ».</w:t>
      </w:r>
    </w:p>
    <w:p w:rsidR="00954E95" w:rsidRPr="006B2F0D" w:rsidRDefault="00954E95" w:rsidP="00954E95">
      <w:pPr>
        <w:pStyle w:val="Paragraphes"/>
        <w:spacing w:before="120"/>
        <w:ind w:firstLine="550"/>
        <w:rPr>
          <w:i/>
          <w:u w:val="single"/>
        </w:rPr>
      </w:pPr>
      <w:r w:rsidRPr="006B2F0D">
        <w:rPr>
          <w:i/>
          <w:u w:val="single"/>
        </w:rPr>
        <w:t>Détermination des paramètres de la loi :</w:t>
      </w:r>
    </w:p>
    <w:p w:rsidR="00954E95" w:rsidRDefault="00954E95" w:rsidP="00954E95">
      <w:pPr>
        <w:pStyle w:val="Paragraphes"/>
        <w:numPr>
          <w:ilvl w:val="0"/>
          <w:numId w:val="12"/>
        </w:numPr>
      </w:pPr>
      <w:r>
        <w:t>Le fait d’obtenir directement une droite D1 sans faire de redressements indique que γ=0 (paramètre de position)</w:t>
      </w:r>
    </w:p>
    <w:p w:rsidR="00954E95" w:rsidRDefault="00954E95" w:rsidP="00954E95">
      <w:pPr>
        <w:pStyle w:val="Paragraphes"/>
        <w:numPr>
          <w:ilvl w:val="0"/>
          <w:numId w:val="12"/>
        </w:numPr>
      </w:pPr>
      <w:r>
        <w:t>La droite D2, // à D1, passant par l’origine coupe l’axe « b » en un point β=1,4. C’est la valeur du paramètre de forme</w:t>
      </w:r>
    </w:p>
    <w:p w:rsidR="00954E95" w:rsidRDefault="00954E95" w:rsidP="00954E95">
      <w:pPr>
        <w:pStyle w:val="Paragraphes"/>
        <w:numPr>
          <w:ilvl w:val="0"/>
          <w:numId w:val="12"/>
        </w:numPr>
      </w:pPr>
      <w:r>
        <w:t>La droite D1 coupe l’axe des temps à t=η=770 heures. C’est le paramètre de la loi de Weibüll</w:t>
      </w:r>
    </w:p>
    <w:p w:rsidR="00954E95" w:rsidRPr="006B2F0D" w:rsidRDefault="00954E95" w:rsidP="00954E95">
      <w:pPr>
        <w:pStyle w:val="Paragraphes"/>
        <w:ind w:firstLine="550"/>
        <w:rPr>
          <w:i/>
          <w:u w:val="single"/>
        </w:rPr>
      </w:pPr>
      <w:r w:rsidRPr="006B2F0D">
        <w:rPr>
          <w:i/>
          <w:u w:val="single"/>
        </w:rPr>
        <w:t>Equations de la loi :</w:t>
      </w:r>
    </w:p>
    <w:p w:rsidR="00954E95" w:rsidRDefault="00954E95" w:rsidP="00954E95">
      <w:pPr>
        <w:pStyle w:val="Paragraphes"/>
        <w:ind w:firstLine="550"/>
      </w:pPr>
      <w:r w:rsidRPr="00D15286">
        <w:rPr>
          <w:position w:val="-10"/>
        </w:rPr>
        <w:object w:dxaOrig="1540" w:dyaOrig="600">
          <v:shape id="_x0000_i1030" type="#_x0000_t75" style="width:77.05pt;height:29.8pt" o:ole="">
            <v:imagedata r:id="rId10" o:title=""/>
          </v:shape>
          <o:OLEObject Type="Embed" ProgID="Equation.DSMT4" ShapeID="_x0000_i1030" DrawAspect="Content" ObjectID="_1651266494" r:id="rId11"/>
        </w:object>
      </w:r>
    </w:p>
    <w:p w:rsidR="00954E95" w:rsidRPr="006B2F0D" w:rsidRDefault="00954E95" w:rsidP="00954E95">
      <w:pPr>
        <w:pStyle w:val="Paragraphes"/>
        <w:ind w:firstLine="550"/>
        <w:rPr>
          <w:i/>
          <w:u w:val="single"/>
        </w:rPr>
      </w:pPr>
      <w:r>
        <w:rPr>
          <w:i/>
          <w:u w:val="single"/>
        </w:rPr>
        <w:br w:type="page"/>
      </w:r>
      <w:r w:rsidRPr="006B2F0D">
        <w:rPr>
          <w:i/>
          <w:u w:val="single"/>
        </w:rPr>
        <w:lastRenderedPageBreak/>
        <w:t>Détermination de la MTBF :</w:t>
      </w:r>
    </w:p>
    <w:p w:rsidR="00954E95" w:rsidRDefault="00954E95" w:rsidP="00954E95">
      <w:pPr>
        <w:pStyle w:val="Paragraphes"/>
        <w:ind w:left="708"/>
      </w:pPr>
      <w:r>
        <w:t xml:space="preserve">Les tables annexes donnent les valeurs de A et B pour β=1,4 : A=0,911 et B=0,660. On en déduit </w:t>
      </w:r>
      <w:r w:rsidRPr="00D15286">
        <w:rPr>
          <w:position w:val="-10"/>
        </w:rPr>
        <w:object w:dxaOrig="3680" w:dyaOrig="320">
          <v:shape id="_x0000_i1031" type="#_x0000_t75" style="width:183.9pt;height:16.05pt" o:ole="">
            <v:imagedata r:id="rId12" o:title=""/>
          </v:shape>
          <o:OLEObject Type="Embed" ProgID="Equation.DSMT4" ShapeID="_x0000_i1031" DrawAspect="Content" ObjectID="_1651266495" r:id="rId13"/>
        </w:object>
      </w:r>
      <w:r>
        <w:t xml:space="preserve">heures et </w:t>
      </w:r>
      <w:r w:rsidRPr="00D15286">
        <w:rPr>
          <w:position w:val="-10"/>
        </w:rPr>
        <w:object w:dxaOrig="2840" w:dyaOrig="320">
          <v:shape id="_x0000_i1032" type="#_x0000_t75" style="width:142.15pt;height:16.05pt" o:ole="">
            <v:imagedata r:id="rId14" o:title=""/>
          </v:shape>
          <o:OLEObject Type="Embed" ProgID="Equation.DSMT4" ShapeID="_x0000_i1032" DrawAspect="Content" ObjectID="_1651266496" r:id="rId15"/>
        </w:object>
      </w:r>
      <w:r>
        <w:t>heures.</w:t>
      </w:r>
    </w:p>
    <w:p w:rsidR="00954E95" w:rsidRPr="00635361" w:rsidRDefault="00954E95" w:rsidP="00954E95">
      <w:pPr>
        <w:pStyle w:val="Paragraphes"/>
        <w:rPr>
          <w:i/>
          <w:u w:val="single"/>
        </w:rPr>
      </w:pPr>
      <w:r w:rsidRPr="00635361">
        <w:rPr>
          <w:i/>
          <w:u w:val="single"/>
        </w:rPr>
        <w:t xml:space="preserve">Remarque sur la forme du nuage de points : </w:t>
      </w:r>
    </w:p>
    <w:p w:rsidR="00954E95" w:rsidRDefault="00954E95" w:rsidP="00954E95">
      <w:pPr>
        <w:pStyle w:val="Paragraphes"/>
        <w:numPr>
          <w:ilvl w:val="0"/>
          <w:numId w:val="13"/>
        </w:numPr>
      </w:pPr>
      <w:r>
        <w:t>Si le nuage de points approxime une droite, la détermination de γ est instantanée puisque γ=0.</w:t>
      </w:r>
    </w:p>
    <w:p w:rsidR="00954E95" w:rsidRDefault="00954E95" w:rsidP="00954E95">
      <w:pPr>
        <w:pStyle w:val="Paragraphes"/>
        <w:numPr>
          <w:ilvl w:val="0"/>
          <w:numId w:val="13"/>
        </w:numPr>
      </w:pPr>
      <w:r>
        <w:t>Dans le cas où ce n’est pas une droite mais une courbe (concave ou convexe) qui est approximée, il existe des méthodes de redressement de la courbe pour obtenir une droite et donc γ. Dans ce cas, l’utilisation de logiciels spécialisés est conseillée.</w:t>
      </w:r>
    </w:p>
    <w:p w:rsidR="00954E95" w:rsidRDefault="00954E95" w:rsidP="00954E95">
      <w:pPr>
        <w:pStyle w:val="Titreparagraphe"/>
      </w:pPr>
      <w:r w:rsidRPr="00CE2C27">
        <w:rPr>
          <w:highlight w:val="yellow"/>
        </w:rPr>
        <w:t>VII – METHODES D’APPROXIMATION DES VALEURS DE LA FONCTION DE REPARTITION :</w:t>
      </w:r>
    </w:p>
    <w:p w:rsidR="00954E95" w:rsidRDefault="00954E95" w:rsidP="00954E95">
      <w:pPr>
        <w:pStyle w:val="Paragraphes"/>
      </w:pPr>
      <w:r>
        <w:t>On dispose pour nos études de fiabilité d’un certain nombre de données expérimentales ou réelles sur les TBF ; TBF dont on veut étudier la fonction de répartition.</w:t>
      </w:r>
    </w:p>
    <w:p w:rsidR="00954E95" w:rsidRDefault="00954E95" w:rsidP="00954E95">
      <w:pPr>
        <w:pStyle w:val="Paragraphes"/>
      </w:pPr>
      <w:r>
        <w:t>Ces données représentent un échantillon « n » de la population que l’on veut appréhender. Elles doivent être classées par ordre croissant de durée (en heures, jours, etc), suivant l’unité la plus adaptée.</w:t>
      </w:r>
    </w:p>
    <w:p w:rsidR="00954E95" w:rsidRDefault="00954E95" w:rsidP="00954E95">
      <w:pPr>
        <w:pStyle w:val="Paragraphes"/>
      </w:pPr>
      <w:r>
        <w:t xml:space="preserve">L’estimation de la fonction de densité pour une durée ti est donnée par : </w:t>
      </w:r>
      <w:r w:rsidRPr="00D15286">
        <w:rPr>
          <w:position w:val="-24"/>
        </w:rPr>
        <w:object w:dxaOrig="1219" w:dyaOrig="620">
          <v:shape id="_x0000_i1033" type="#_x0000_t75" style="width:61pt;height:31.2pt" o:ole="">
            <v:imagedata r:id="rId16" o:title=""/>
          </v:shape>
          <o:OLEObject Type="Embed" ProgID="Equation.DSMT4" ShapeID="_x0000_i1033" DrawAspect="Content" ObjectID="_1651266497" r:id="rId17"/>
        </w:object>
      </w:r>
      <w:r>
        <w:t xml:space="preserve"> </w:t>
      </w:r>
    </w:p>
    <w:p w:rsidR="00954E95" w:rsidRDefault="00954E95" w:rsidP="00954E95">
      <w:pPr>
        <w:pStyle w:val="Paragraphes"/>
      </w:pPr>
      <w:r>
        <w:t xml:space="preserve">Or, ce n’est pas la fonction de densité qui nous intéresse mais la fonction de répartition F(ti). Cette fonction de répartition peut être estimée selon plusieurs méthodes dont 2 sont particulièrement applicables pour les lois de fiabilité (exponentielle et Weibüll) : ce sont les méthodes des </w:t>
      </w:r>
      <w:r w:rsidRPr="00704EB3">
        <w:rPr>
          <w:b/>
        </w:rPr>
        <w:t>rangs médians</w:t>
      </w:r>
      <w:r>
        <w:t xml:space="preserve"> et des </w:t>
      </w:r>
      <w:r w:rsidRPr="00704EB3">
        <w:rPr>
          <w:b/>
        </w:rPr>
        <w:t>rangs moyens</w:t>
      </w:r>
      <w:r>
        <w:t>. Le choix entre l’une ou l’autre des méthodes est fonction de la taille « n » de l’échantillon.</w:t>
      </w:r>
    </w:p>
    <w:p w:rsidR="00954E95" w:rsidRDefault="00954E95" w:rsidP="00954E95">
      <w:pPr>
        <w:pStyle w:val="Paragraphes"/>
        <w:numPr>
          <w:ilvl w:val="0"/>
          <w:numId w:val="14"/>
        </w:numPr>
      </w:pPr>
      <w:r>
        <w:t xml:space="preserve">Si </w:t>
      </w:r>
      <w:r w:rsidRPr="00D15286">
        <w:rPr>
          <w:position w:val="-6"/>
        </w:rPr>
        <w:object w:dxaOrig="740" w:dyaOrig="279">
          <v:shape id="_x0000_i1034" type="#_x0000_t75" style="width:37.15pt;height:13.75pt" o:ole="">
            <v:imagedata r:id="rId18" o:title=""/>
          </v:shape>
          <o:OLEObject Type="Embed" ProgID="Equation.DSMT4" ShapeID="_x0000_i1034" DrawAspect="Content" ObjectID="_1651266498" r:id="rId19"/>
        </w:object>
      </w:r>
      <w:r>
        <w:t xml:space="preserve">, on utilise la méthode des rangs médians et </w:t>
      </w:r>
      <w:r w:rsidRPr="00D15286">
        <w:rPr>
          <w:position w:val="-28"/>
        </w:rPr>
        <w:object w:dxaOrig="1540" w:dyaOrig="660">
          <v:shape id="_x0000_i1035" type="#_x0000_t75" style="width:77.05pt;height:33pt" o:ole="">
            <v:imagedata r:id="rId20" o:title=""/>
          </v:shape>
          <o:OLEObject Type="Embed" ProgID="Equation.DSMT4" ShapeID="_x0000_i1035" DrawAspect="Content" ObjectID="_1651266499" r:id="rId21"/>
        </w:object>
      </w:r>
    </w:p>
    <w:p w:rsidR="00954E95" w:rsidRDefault="00954E95" w:rsidP="00954E95">
      <w:pPr>
        <w:pStyle w:val="Paragraphes"/>
        <w:numPr>
          <w:ilvl w:val="0"/>
          <w:numId w:val="14"/>
        </w:numPr>
      </w:pPr>
      <w:r>
        <w:t xml:space="preserve">Si </w:t>
      </w:r>
      <w:r w:rsidRPr="00D15286">
        <w:rPr>
          <w:position w:val="-6"/>
        </w:rPr>
        <w:object w:dxaOrig="740" w:dyaOrig="279">
          <v:shape id="_x0000_i1036" type="#_x0000_t75" style="width:37.15pt;height:13.75pt" o:ole="">
            <v:imagedata r:id="rId22" o:title=""/>
          </v:shape>
          <o:OLEObject Type="Embed" ProgID="Equation.DSMT4" ShapeID="_x0000_i1036" DrawAspect="Content" ObjectID="_1651266500" r:id="rId23"/>
        </w:object>
      </w:r>
      <w:r>
        <w:t xml:space="preserve">, on utilise la méthode des rangs moyens et </w:t>
      </w:r>
      <w:r w:rsidRPr="005E400E">
        <w:rPr>
          <w:position w:val="-24"/>
        </w:rPr>
        <w:object w:dxaOrig="1280" w:dyaOrig="620">
          <v:shape id="_x0000_i1037" type="#_x0000_t75" style="width:64.2pt;height:31.2pt" o:ole="">
            <v:imagedata r:id="rId24" o:title=""/>
          </v:shape>
          <o:OLEObject Type="Embed" ProgID="Equation.DSMT4" ShapeID="_x0000_i1037" DrawAspect="Content" ObjectID="_1651266501" r:id="rId25"/>
        </w:object>
      </w:r>
    </w:p>
    <w:p w:rsidR="00954E95" w:rsidRDefault="00954E95" w:rsidP="00954E95">
      <w:pPr>
        <w:pStyle w:val="Paragraphes"/>
      </w:pPr>
      <w:r>
        <w:t>Des tables donnent les valeurs de F(ti) directement en fonction de la taille n de l’échantillon.</w:t>
      </w:r>
    </w:p>
    <w:p w:rsidR="00954E95" w:rsidRDefault="00954E95" w:rsidP="00954E95">
      <w:pPr>
        <w:pStyle w:val="Titresousparagraphe"/>
        <w:spacing w:before="120" w:after="120"/>
      </w:pPr>
      <w:r>
        <w:t>Ex : table des rangs médians :</w:t>
      </w:r>
    </w:p>
    <w:p w:rsidR="00954E95" w:rsidRDefault="00954E95" w:rsidP="00954E95">
      <w:pPr>
        <w:pStyle w:val="Paragraphes"/>
      </w:pPr>
      <w:r>
        <w:object w:dxaOrig="13455" w:dyaOrig="6806">
          <v:shape id="_x0000_i1038" type="#_x0000_t75" style="width:539.75pt;height:273.3pt" o:ole="">
            <v:imagedata r:id="rId26" o:title=""/>
          </v:shape>
          <o:OLEObject Type="Embed" ProgID="Excel.Sheet.8" ShapeID="_x0000_i1038" DrawAspect="Content" ObjectID="_1651266502" r:id="rId27"/>
        </w:object>
      </w:r>
    </w:p>
    <w:p w:rsidR="00954E95" w:rsidRDefault="00954E95" w:rsidP="00954E95">
      <w:pPr>
        <w:pStyle w:val="Titreparagraphe"/>
      </w:pPr>
      <w:r>
        <w:rPr>
          <w:highlight w:val="yellow"/>
        </w:rPr>
        <w:br w:type="page"/>
      </w:r>
      <w:r w:rsidRPr="005E400E">
        <w:rPr>
          <w:highlight w:val="yellow"/>
        </w:rPr>
        <w:lastRenderedPageBreak/>
        <w:t xml:space="preserve">VIII – APPLICATION DE WEIBULL : OPTIMISATION D’UNE PERIODE D’INTERVENTION </w:t>
      </w:r>
      <w:r w:rsidRPr="00DE358C">
        <w:rPr>
          <w:highlight w:val="yellow"/>
        </w:rPr>
        <w:t>SYSTEMATIQUE : ABAQUES DE KELLY :</w:t>
      </w:r>
    </w:p>
    <w:p w:rsidR="00954E95" w:rsidRDefault="00954E95" w:rsidP="00954E95">
      <w:pPr>
        <w:pStyle w:val="Paragraphes"/>
      </w:pPr>
      <w:r>
        <w:t>La question qui revient sans cesse dans un service maintenance pour un équipement est : faut-il choisir de garder le correctif ou de mettre en œuvre un préventif systématique ? Pour répondre à cette question, il existe plusieurs outils (abaques de Noiret par exemple) dont l’utilisation de la loi de Weibüll.</w:t>
      </w:r>
    </w:p>
    <w:p w:rsidR="00954E95" w:rsidRDefault="00954E95" w:rsidP="00954E95">
      <w:pPr>
        <w:pStyle w:val="Paragraphes"/>
      </w:pPr>
      <w:r>
        <w:t>La mise en pratique de cette loi va permettre de répondre aux 2 questions suivantes :</w:t>
      </w:r>
    </w:p>
    <w:p w:rsidR="00954E95" w:rsidRDefault="00954E95" w:rsidP="00954E95">
      <w:pPr>
        <w:pStyle w:val="Paragraphes"/>
        <w:numPr>
          <w:ilvl w:val="0"/>
          <w:numId w:val="15"/>
        </w:numPr>
      </w:pPr>
      <w:r>
        <w:t>Existe-t-il une période d’intervention systématique T telle que la maintenance préventive soit plus économique que la maintenance corrective ?</w:t>
      </w:r>
    </w:p>
    <w:p w:rsidR="00954E95" w:rsidRDefault="00954E95" w:rsidP="00954E95">
      <w:pPr>
        <w:pStyle w:val="Paragraphes"/>
        <w:numPr>
          <w:ilvl w:val="0"/>
          <w:numId w:val="15"/>
        </w:numPr>
      </w:pPr>
      <w:r>
        <w:t>Si oui, quelle est cette période optimisée θ ?</w:t>
      </w:r>
    </w:p>
    <w:p w:rsidR="00954E95" w:rsidRPr="00EA2D88" w:rsidRDefault="00954E95" w:rsidP="00954E95">
      <w:pPr>
        <w:pStyle w:val="Paragraphes"/>
        <w:rPr>
          <w:b/>
          <w:i/>
          <w:sz w:val="24"/>
          <w:szCs w:val="24"/>
        </w:rPr>
      </w:pPr>
      <w:r w:rsidRPr="00EA2D88">
        <w:rPr>
          <w:b/>
          <w:i/>
          <w:sz w:val="24"/>
          <w:szCs w:val="24"/>
          <w:highlight w:val="yellow"/>
        </w:rPr>
        <w:t>Cet outil d’optimisation sera nommé outil « r, β ».</w:t>
      </w:r>
    </w:p>
    <w:p w:rsidR="00954E95" w:rsidRDefault="00954E95" w:rsidP="00954E95">
      <w:pPr>
        <w:pStyle w:val="Titresousparagraphe"/>
      </w:pPr>
      <w:r>
        <w:t>71 – Mise en œuvre de la méthode :</w:t>
      </w:r>
    </w:p>
    <w:p w:rsidR="00954E95" w:rsidRDefault="00954E95" w:rsidP="00954E95">
      <w:pPr>
        <w:pStyle w:val="Paragraphes"/>
      </w:pPr>
      <w:r>
        <w:t>Sur un système réparable, dont un constituant « fragile » est interchangeable, comment faire pour déterminer la période θ de remplacement préventif ?</w:t>
      </w:r>
    </w:p>
    <w:p w:rsidR="00954E95" w:rsidRDefault="00954E95" w:rsidP="00954E95">
      <w:pPr>
        <w:pStyle w:val="Paragraphes"/>
      </w:pPr>
      <w:r>
        <w:t>Il faut en 1</w:t>
      </w:r>
      <w:r w:rsidRPr="00D8075A">
        <w:rPr>
          <w:vertAlign w:val="superscript"/>
        </w:rPr>
        <w:t>er</w:t>
      </w:r>
      <w:r>
        <w:t xml:space="preserve"> lieu connaître :</w:t>
      </w:r>
    </w:p>
    <w:p w:rsidR="00954E95" w:rsidRDefault="00954E95" w:rsidP="00954E95">
      <w:pPr>
        <w:pStyle w:val="Paragraphes"/>
        <w:numPr>
          <w:ilvl w:val="0"/>
          <w:numId w:val="16"/>
        </w:numPr>
      </w:pPr>
      <w:r>
        <w:t>La loi comportementale R(t) du constituant</w:t>
      </w:r>
    </w:p>
    <w:p w:rsidR="00954E95" w:rsidRDefault="00954E95" w:rsidP="00954E95">
      <w:pPr>
        <w:pStyle w:val="Paragraphes"/>
        <w:numPr>
          <w:ilvl w:val="0"/>
          <w:numId w:val="16"/>
        </w:numPr>
      </w:pPr>
      <w:r>
        <w:t>Le coût « p » du correctif qui, par hypothèse, est égal au coût de l’intervention préventive liée au remplacement du constituant défectueux</w:t>
      </w:r>
    </w:p>
    <w:p w:rsidR="00954E95" w:rsidRDefault="00954E95" w:rsidP="00954E95">
      <w:pPr>
        <w:pStyle w:val="Paragraphes"/>
        <w:numPr>
          <w:ilvl w:val="0"/>
          <w:numId w:val="16"/>
        </w:numPr>
      </w:pPr>
      <w:r>
        <w:t>Le coût indirect « P » des conséquences de la défaillance</w:t>
      </w:r>
    </w:p>
    <w:p w:rsidR="00954E95" w:rsidRDefault="00954E95" w:rsidP="00954E95">
      <w:pPr>
        <w:pStyle w:val="Paragraphes"/>
      </w:pPr>
      <w:r>
        <w:t xml:space="preserve">On appellera </w:t>
      </w:r>
      <w:r w:rsidRPr="00D8075A">
        <w:rPr>
          <w:b/>
        </w:rPr>
        <w:t>r=P/p</w:t>
      </w:r>
      <w:r>
        <w:t xml:space="preserve"> le </w:t>
      </w:r>
      <w:r w:rsidRPr="00D8075A">
        <w:rPr>
          <w:b/>
        </w:rPr>
        <w:t>ratio de « criticité économique »</w:t>
      </w:r>
      <w:r>
        <w:t xml:space="preserve"> de la défaillance. Domaine de validité : 2 &lt; r &lt; 100.</w:t>
      </w:r>
    </w:p>
    <w:p w:rsidR="00954E95" w:rsidRPr="00D8075A" w:rsidRDefault="00954E95" w:rsidP="00954E95">
      <w:pPr>
        <w:pStyle w:val="Paragraphes"/>
        <w:rPr>
          <w:b/>
          <w:i/>
          <w:u w:val="single"/>
        </w:rPr>
      </w:pPr>
      <w:r w:rsidRPr="00D8075A">
        <w:rPr>
          <w:b/>
          <w:i/>
          <w:u w:val="single"/>
        </w:rPr>
        <w:t>Evaluation du coût C1 de l’intervention corrective :</w:t>
      </w:r>
    </w:p>
    <w:p w:rsidR="00954E95" w:rsidRDefault="00954E95" w:rsidP="00954E95">
      <w:pPr>
        <w:pStyle w:val="Paragraphes"/>
      </w:pPr>
      <w:r>
        <w:t>Le coût moyen d’une intervention corrective est p + P.</w:t>
      </w:r>
    </w:p>
    <w:p w:rsidR="00954E95" w:rsidRDefault="00954E95" w:rsidP="00954E95">
      <w:pPr>
        <w:pStyle w:val="Paragraphes"/>
      </w:pPr>
      <w:r>
        <w:t xml:space="preserve">Le coût moyen par unité d’usage devient : </w:t>
      </w:r>
      <w:r w:rsidRPr="00D15286">
        <w:rPr>
          <w:position w:val="-24"/>
        </w:rPr>
        <w:object w:dxaOrig="1280" w:dyaOrig="620">
          <v:shape id="_x0000_i1039" type="#_x0000_t75" style="width:64.2pt;height:31.2pt" o:ole="">
            <v:imagedata r:id="rId28" o:title=""/>
          </v:shape>
          <o:OLEObject Type="Embed" ProgID="Equation.DSMT4" ShapeID="_x0000_i1039" DrawAspect="Content" ObjectID="_1651266503" r:id="rId29"/>
        </w:object>
      </w:r>
    </w:p>
    <w:p w:rsidR="00954E95" w:rsidRPr="00D8075A" w:rsidRDefault="00954E95" w:rsidP="00954E95">
      <w:pPr>
        <w:pStyle w:val="Paragraphes"/>
        <w:rPr>
          <w:b/>
          <w:i/>
          <w:u w:val="single"/>
        </w:rPr>
      </w:pPr>
      <w:r w:rsidRPr="00D8075A">
        <w:rPr>
          <w:b/>
          <w:i/>
          <w:u w:val="single"/>
        </w:rPr>
        <w:t>Evaluation du coût C2(θ) d’une intervention préventive systématique :</w:t>
      </w:r>
    </w:p>
    <w:p w:rsidR="00954E95" w:rsidRDefault="00954E95" w:rsidP="00954E95">
      <w:pPr>
        <w:pStyle w:val="Paragraphes"/>
      </w:pPr>
      <w:r>
        <w:t>Si θ est la période de remplacement systématique du composant, le coût aura 2 termes :</w:t>
      </w:r>
    </w:p>
    <w:p w:rsidR="00954E95" w:rsidRDefault="00954E95" w:rsidP="00954E95">
      <w:pPr>
        <w:pStyle w:val="Paragraphes"/>
        <w:numPr>
          <w:ilvl w:val="0"/>
          <w:numId w:val="17"/>
        </w:numPr>
      </w:pPr>
      <w:r>
        <w:t>Le coût de l’intervention p</w:t>
      </w:r>
    </w:p>
    <w:p w:rsidR="00954E95" w:rsidRDefault="00954E95" w:rsidP="00954E95">
      <w:pPr>
        <w:pStyle w:val="Paragraphes"/>
        <w:numPr>
          <w:ilvl w:val="0"/>
          <w:numId w:val="17"/>
        </w:numPr>
      </w:pPr>
      <w:r>
        <w:t>Le coût du correctif résiduel lié au risque de défaillance avant θ et évalué par sa probabilité F(t) avec t&lt;</w:t>
      </w:r>
      <w:r w:rsidRPr="00D8075A">
        <w:t xml:space="preserve"> </w:t>
      </w:r>
      <w:r>
        <w:t xml:space="preserve">θ. Ce coût est égal à : </w:t>
      </w:r>
      <w:r w:rsidRPr="00D15286">
        <w:rPr>
          <w:position w:val="-10"/>
        </w:rPr>
        <w:object w:dxaOrig="2079" w:dyaOrig="320">
          <v:shape id="_x0000_i1040" type="#_x0000_t75" style="width:104.1pt;height:16.05pt" o:ole="">
            <v:imagedata r:id="rId30" o:title=""/>
          </v:shape>
          <o:OLEObject Type="Embed" ProgID="Equation.DSMT4" ShapeID="_x0000_i1040" DrawAspect="Content" ObjectID="_1651266504" r:id="rId31"/>
        </w:object>
      </w:r>
      <w:r>
        <w:t>.</w:t>
      </w:r>
    </w:p>
    <w:p w:rsidR="00954E95" w:rsidRDefault="00954E95" w:rsidP="00954E95">
      <w:pPr>
        <w:pStyle w:val="Paragraphes"/>
      </w:pPr>
      <w:r>
        <w:t xml:space="preserve"> Le coût moyen par unité d’usage est donc </w:t>
      </w:r>
      <w:r w:rsidRPr="00D15286">
        <w:rPr>
          <w:position w:val="-28"/>
        </w:rPr>
        <w:object w:dxaOrig="2460" w:dyaOrig="660">
          <v:shape id="_x0000_i1041" type="#_x0000_t75" style="width:122.9pt;height:33pt" o:ole="">
            <v:imagedata r:id="rId32" o:title=""/>
          </v:shape>
          <o:OLEObject Type="Embed" ProgID="Equation.DSMT4" ShapeID="_x0000_i1041" DrawAspect="Content" ObjectID="_1651266505" r:id="rId33"/>
        </w:object>
      </w:r>
      <w:r>
        <w:t xml:space="preserve">, avec m(θ) la durée de vie moyenne des composants ne dépassant pas θ, puisqu’ils ont été changés à cette date. </w:t>
      </w:r>
      <w:r w:rsidRPr="00D15286">
        <w:rPr>
          <w:position w:val="-18"/>
        </w:rPr>
        <w:object w:dxaOrig="1719" w:dyaOrig="520">
          <v:shape id="_x0000_i1042" type="#_x0000_t75" style="width:85.75pt;height:26.15pt" o:ole="">
            <v:imagedata r:id="rId34" o:title=""/>
          </v:shape>
          <o:OLEObject Type="Embed" ProgID="Equation.DSMT4" ShapeID="_x0000_i1042" DrawAspect="Content" ObjectID="_1651266506" r:id="rId35"/>
        </w:object>
      </w:r>
      <w:r>
        <w:t>.</w:t>
      </w:r>
    </w:p>
    <w:p w:rsidR="00954E95" w:rsidRPr="00885FC0" w:rsidRDefault="00954E95" w:rsidP="00954E95">
      <w:pPr>
        <w:pStyle w:val="Paragraphes"/>
        <w:rPr>
          <w:b/>
          <w:i/>
          <w:u w:val="single"/>
        </w:rPr>
      </w:pPr>
      <w:r w:rsidRPr="00885FC0">
        <w:rPr>
          <w:b/>
          <w:i/>
          <w:u w:val="single"/>
        </w:rPr>
        <w:t>Critère de choix :</w:t>
      </w:r>
    </w:p>
    <w:p w:rsidR="00954E95" w:rsidRDefault="00954E95" w:rsidP="00954E95">
      <w:pPr>
        <w:pStyle w:val="Paragraphes"/>
      </w:pPr>
      <w:r>
        <w:t xml:space="preserve">Le préventif systématique sera choisi s’il existe une période θ telle que C2(θ)&lt;C1 ou encore </w:t>
      </w:r>
      <w:r w:rsidRPr="00D15286">
        <w:rPr>
          <w:position w:val="-24"/>
        </w:rPr>
        <w:object w:dxaOrig="1040" w:dyaOrig="620">
          <v:shape id="_x0000_i1043" type="#_x0000_t75" style="width:51.8pt;height:31.2pt" o:ole="">
            <v:imagedata r:id="rId36" o:title=""/>
          </v:shape>
          <o:OLEObject Type="Embed" ProgID="Equation.DSMT4" ShapeID="_x0000_i1043" DrawAspect="Content" ObjectID="_1651266507" r:id="rId37"/>
        </w:object>
      </w:r>
      <w:r>
        <w:t>.</w:t>
      </w:r>
    </w:p>
    <w:p w:rsidR="00954E95" w:rsidRPr="0000242F" w:rsidRDefault="00954E95" w:rsidP="00954E95">
      <w:pPr>
        <w:pStyle w:val="Paragraphes"/>
        <w:rPr>
          <w:b/>
          <w:i/>
          <w:u w:val="single"/>
        </w:rPr>
      </w:pPr>
      <w:r w:rsidRPr="0000242F">
        <w:rPr>
          <w:b/>
          <w:i/>
          <w:u w:val="single"/>
        </w:rPr>
        <w:t>Principe de l’optimisation de θ :</w:t>
      </w:r>
    </w:p>
    <w:p w:rsidR="00954E95" w:rsidRDefault="00954E95" w:rsidP="00954E95">
      <w:pPr>
        <w:pStyle w:val="Paragraphes"/>
      </w:pPr>
      <w:r>
        <w:t xml:space="preserve">On étudie les variations de </w:t>
      </w:r>
      <w:r w:rsidRPr="00D15286">
        <w:rPr>
          <w:position w:val="-24"/>
        </w:rPr>
        <w:object w:dxaOrig="700" w:dyaOrig="620">
          <v:shape id="_x0000_i1044" type="#_x0000_t75" style="width:34.85pt;height:31.2pt" o:ole="">
            <v:imagedata r:id="rId38" o:title=""/>
          </v:shape>
          <o:OLEObject Type="Embed" ProgID="Equation.DSMT4" ShapeID="_x0000_i1044" DrawAspect="Content" ObjectID="_1651266508" r:id="rId39"/>
        </w:object>
      </w:r>
      <w:r>
        <w:t xml:space="preserve"> quand θ varie.</w:t>
      </w:r>
    </w:p>
    <w:p w:rsidR="00954E95" w:rsidRDefault="00954E95" w:rsidP="00954E95">
      <w:pPr>
        <w:pStyle w:val="Paragraphes"/>
        <w:numPr>
          <w:ilvl w:val="0"/>
          <w:numId w:val="18"/>
        </w:numPr>
      </w:pPr>
      <w:r>
        <w:t xml:space="preserve">Si </w:t>
      </w:r>
      <w:r w:rsidRPr="00D15286">
        <w:rPr>
          <w:position w:val="-24"/>
        </w:rPr>
        <w:object w:dxaOrig="1040" w:dyaOrig="620">
          <v:shape id="_x0000_i1045" type="#_x0000_t75" style="width:51.8pt;height:31.2pt" o:ole="">
            <v:imagedata r:id="rId40" o:title=""/>
          </v:shape>
          <o:OLEObject Type="Embed" ProgID="Equation.DSMT4" ShapeID="_x0000_i1045" DrawAspect="Content" ObjectID="_1651266509" r:id="rId41"/>
        </w:object>
      </w:r>
      <w:r>
        <w:t>, alors il n’y a pas de solutions</w:t>
      </w:r>
    </w:p>
    <w:p w:rsidR="00954E95" w:rsidRDefault="00954E95" w:rsidP="00954E95">
      <w:pPr>
        <w:pStyle w:val="Paragraphes"/>
        <w:numPr>
          <w:ilvl w:val="0"/>
          <w:numId w:val="18"/>
        </w:numPr>
      </w:pPr>
      <w:r>
        <w:t xml:space="preserve">Si le rapport à minimum inférieur à 1, la valeur </w:t>
      </w:r>
      <w:r w:rsidRPr="00EA2D88">
        <w:rPr>
          <w:b/>
        </w:rPr>
        <w:t>t = θ</w:t>
      </w:r>
      <w:r>
        <w:t xml:space="preserve"> correspondant au minimum est optimisée</w:t>
      </w:r>
    </w:p>
    <w:p w:rsidR="00954E95" w:rsidRDefault="00954E95" w:rsidP="00954E95">
      <w:pPr>
        <w:pStyle w:val="Paragraphes"/>
      </w:pPr>
      <w:r>
        <w:t xml:space="preserve"> On forme le rapport : </w:t>
      </w:r>
      <w:r w:rsidRPr="00D15286">
        <w:rPr>
          <w:position w:val="-28"/>
        </w:rPr>
        <w:object w:dxaOrig="3300" w:dyaOrig="660">
          <v:shape id="_x0000_i1046" type="#_x0000_t75" style="width:165.1pt;height:33pt" o:ole="">
            <v:imagedata r:id="rId42" o:title=""/>
          </v:shape>
          <o:OLEObject Type="Embed" ProgID="Equation.DSMT4" ShapeID="_x0000_i1046" DrawAspect="Content" ObjectID="_1651266510" r:id="rId43"/>
        </w:object>
      </w:r>
    </w:p>
    <w:p w:rsidR="00954E95" w:rsidRDefault="00954E95" w:rsidP="00954E95">
      <w:pPr>
        <w:pStyle w:val="Paragraphes"/>
      </w:pPr>
      <w:r w:rsidRPr="004D56A1">
        <w:rPr>
          <w:b/>
          <w:i/>
        </w:rPr>
        <w:t>R(θ) est modélisable par une loi de Weibüll à 2 paramètres (γ=0).</w:t>
      </w:r>
      <w:r>
        <w:t xml:space="preserve"> </w:t>
      </w:r>
      <w:r w:rsidRPr="00D15286">
        <w:rPr>
          <w:position w:val="-10"/>
        </w:rPr>
        <w:object w:dxaOrig="1359" w:dyaOrig="620">
          <v:shape id="_x0000_i1047" type="#_x0000_t75" style="width:67.85pt;height:31.2pt" o:ole="">
            <v:imagedata r:id="rId44" o:title=""/>
          </v:shape>
          <o:OLEObject Type="Embed" ProgID="Equation.DSMT4" ShapeID="_x0000_i1047" DrawAspect="Content" ObjectID="_1651266511" r:id="rId45"/>
        </w:object>
      </w:r>
    </w:p>
    <w:p w:rsidR="00954E95" w:rsidRDefault="00954E95" w:rsidP="00954E95">
      <w:pPr>
        <w:pStyle w:val="Paragraphes"/>
      </w:pPr>
      <w:smartTag w:uri="urn:schemas-microsoft-com:office:smarttags" w:element="PersonName">
        <w:smartTagPr>
          <w:attr w:name="ProductID" w:val="La MTBF"/>
        </w:smartTagPr>
        <w:r>
          <w:t>La MTBF</w:t>
        </w:r>
      </w:smartTag>
      <w:r>
        <w:t xml:space="preserve"> est aussi une fonction de η et β : </w:t>
      </w:r>
      <w:r w:rsidRPr="00D15286">
        <w:rPr>
          <w:position w:val="-30"/>
        </w:rPr>
        <w:object w:dxaOrig="2100" w:dyaOrig="720">
          <v:shape id="_x0000_i1048" type="#_x0000_t75" style="width:105pt;height:36.25pt" o:ole="">
            <v:imagedata r:id="rId46" o:title=""/>
          </v:shape>
          <o:OLEObject Type="Embed" ProgID="Equation.DSMT4" ShapeID="_x0000_i1048" DrawAspect="Content" ObjectID="_1651266512" r:id="rId47"/>
        </w:object>
      </w:r>
      <w:r>
        <w:t xml:space="preserve">avec </w:t>
      </w:r>
      <w:r w:rsidRPr="00A01D1A">
        <w:rPr>
          <w:position w:val="-18"/>
        </w:rPr>
        <w:object w:dxaOrig="1680" w:dyaOrig="520">
          <v:shape id="_x0000_i1049" type="#_x0000_t75" style="width:83.9pt;height:26.15pt" o:ole="">
            <v:imagedata r:id="rId48" o:title=""/>
          </v:shape>
          <o:OLEObject Type="Embed" ProgID="Equation.DSMT4" ShapeID="_x0000_i1049" DrawAspect="Content" ObjectID="_1651266513" r:id="rId49"/>
        </w:object>
      </w:r>
      <w:r>
        <w:t>qui est une fonction mathématique complexe.</w:t>
      </w:r>
    </w:p>
    <w:p w:rsidR="00954E95" w:rsidRDefault="00954E95" w:rsidP="00954E95">
      <w:pPr>
        <w:pStyle w:val="Paragraphes"/>
      </w:pPr>
      <w:r>
        <w:lastRenderedPageBreak/>
        <w:t>Si on pose</w:t>
      </w:r>
      <w:r w:rsidRPr="00D15286">
        <w:rPr>
          <w:position w:val="-28"/>
        </w:rPr>
        <w:object w:dxaOrig="639" w:dyaOrig="660">
          <v:shape id="_x0000_i1050" type="#_x0000_t75" style="width:32.1pt;height:33pt" o:ole="">
            <v:imagedata r:id="rId50" o:title=""/>
          </v:shape>
          <o:OLEObject Type="Embed" ProgID="Equation.DSMT4" ShapeID="_x0000_i1050" DrawAspect="Content" ObjectID="_1651266514" r:id="rId51"/>
        </w:object>
      </w:r>
      <w:r>
        <w:t xml:space="preserve">et </w:t>
      </w:r>
      <w:r w:rsidRPr="00DA5943">
        <w:rPr>
          <w:position w:val="-28"/>
        </w:rPr>
        <w:object w:dxaOrig="660" w:dyaOrig="660">
          <v:shape id="_x0000_i1051" type="#_x0000_t75" style="width:33pt;height:33pt" o:ole="">
            <v:imagedata r:id="rId52" o:title=""/>
          </v:shape>
          <o:OLEObject Type="Embed" ProgID="Equation.DSMT4" ShapeID="_x0000_i1051" DrawAspect="Content" ObjectID="_1651266515" r:id="rId53"/>
        </w:object>
      </w:r>
      <w:r>
        <w:t xml:space="preserve">, alors </w:t>
      </w:r>
      <w:r w:rsidRPr="00D15286">
        <w:rPr>
          <w:position w:val="-28"/>
        </w:rPr>
        <w:object w:dxaOrig="3300" w:dyaOrig="660">
          <v:shape id="_x0000_i1052" type="#_x0000_t75" style="width:165.1pt;height:33pt" o:ole="">
            <v:imagedata r:id="rId42" o:title=""/>
          </v:shape>
          <o:OLEObject Type="Embed" ProgID="Equation.DSMT4" ShapeID="_x0000_i1052" DrawAspect="Content" ObjectID="_1651266516" r:id="rId54"/>
        </w:object>
      </w:r>
      <w:r>
        <w:t>devient :</w:t>
      </w:r>
      <w:r w:rsidRPr="00D15286">
        <w:rPr>
          <w:position w:val="-44"/>
        </w:rPr>
        <w:object w:dxaOrig="3420" w:dyaOrig="1200">
          <v:shape id="_x0000_i1053" type="#_x0000_t75" style="width:171.05pt;height:60.1pt" o:ole="" o:bordertopcolor="this" o:borderleftcolor="this" o:borderbottomcolor="this" o:borderrightcolor="this">
            <v:imagedata r:id="rId55" o:title=""/>
          </v:shape>
          <o:OLEObject Type="Embed" ProgID="Equation.DSMT4" ShapeID="_x0000_i1053" DrawAspect="Content" ObjectID="_1651266517" r:id="rId56"/>
        </w:object>
      </w:r>
    </w:p>
    <w:tbl>
      <w:tblPr>
        <w:tblW w:w="0" w:type="auto"/>
        <w:tblLook w:val="01E0"/>
      </w:tblPr>
      <w:tblGrid>
        <w:gridCol w:w="5576"/>
        <w:gridCol w:w="5106"/>
      </w:tblGrid>
      <w:tr w:rsidR="00954E95" w:rsidTr="007619A6">
        <w:tc>
          <w:tcPr>
            <w:tcW w:w="5979" w:type="dxa"/>
          </w:tcPr>
          <w:p w:rsidR="00954E95" w:rsidRPr="00353D67" w:rsidRDefault="00954E95" w:rsidP="007619A6">
            <w:pPr>
              <w:pStyle w:val="Paragraphes"/>
              <w:rPr>
                <w:b/>
                <w:i/>
                <w:u w:val="single"/>
              </w:rPr>
            </w:pPr>
            <w:r>
              <w:t xml:space="preserve">On constate que le rapport </w:t>
            </w:r>
            <w:r w:rsidRPr="00353D67">
              <w:rPr>
                <w:position w:val="-24"/>
              </w:rPr>
              <w:object w:dxaOrig="720" w:dyaOrig="620">
                <v:shape id="_x0000_i1054" type="#_x0000_t75" style="width:36.25pt;height:31.2pt" o:ole="">
                  <v:imagedata r:id="rId57" o:title=""/>
                </v:shape>
                <o:OLEObject Type="Embed" ProgID="Equation.DSMT4" ShapeID="_x0000_i1054" DrawAspect="Content" ObjectID="_1651266518" r:id="rId58"/>
              </w:object>
            </w:r>
            <w:r>
              <w:t xml:space="preserve">est dépendant de 2 paramètres : </w:t>
            </w:r>
            <w:r w:rsidRPr="00353D67">
              <w:rPr>
                <w:b/>
              </w:rPr>
              <w:t>β</w:t>
            </w:r>
            <w:r>
              <w:t xml:space="preserve"> qui caractérise la forme de la distribution et </w:t>
            </w:r>
            <w:r w:rsidRPr="00353D67">
              <w:rPr>
                <w:b/>
              </w:rPr>
              <w:t>r</w:t>
            </w:r>
            <w:r>
              <w:t>, paramètre économique, qui caractérise le rapport des coûts indirects / directs (criticité des défaillances).</w:t>
            </w:r>
          </w:p>
          <w:p w:rsidR="00954E95" w:rsidRPr="00353D67" w:rsidRDefault="00954E95" w:rsidP="007619A6">
            <w:pPr>
              <w:pStyle w:val="Paragraphes"/>
              <w:rPr>
                <w:b/>
                <w:i/>
                <w:u w:val="single"/>
              </w:rPr>
            </w:pPr>
            <w:r w:rsidRPr="00353D67">
              <w:rPr>
                <w:b/>
                <w:i/>
                <w:u w:val="single"/>
              </w:rPr>
              <w:t>Exploitation du rapport :</w:t>
            </w:r>
            <w:r w:rsidRPr="00353D67">
              <w:rPr>
                <w:b/>
                <w:i/>
              </w:rPr>
              <w:t xml:space="preserve"> </w:t>
            </w:r>
            <w:r w:rsidRPr="00353D67">
              <w:rPr>
                <w:b/>
                <w:i/>
                <w:position w:val="-24"/>
              </w:rPr>
              <w:object w:dxaOrig="720" w:dyaOrig="620">
                <v:shape id="_x0000_i1055" type="#_x0000_t75" style="width:36.25pt;height:31.2pt" o:ole="">
                  <v:imagedata r:id="rId59" o:title=""/>
                </v:shape>
                <o:OLEObject Type="Embed" ProgID="Equation.DSMT4" ShapeID="_x0000_i1055" DrawAspect="Content" ObjectID="_1651266519" r:id="rId60"/>
              </w:object>
            </w:r>
          </w:p>
          <w:p w:rsidR="00954E95" w:rsidRDefault="00954E95" w:rsidP="007619A6">
            <w:pPr>
              <w:pStyle w:val="Paragraphes"/>
            </w:pPr>
            <w:r>
              <w:t xml:space="preserve">En plus des 2 paramètres cités précédemment, le rapport fait aussi intervenir le temps. On trace alors sur un graphique une série de </w:t>
            </w:r>
            <w:r w:rsidRPr="00996069">
              <w:t xml:space="preserve">courbes </w:t>
            </w:r>
            <w:r w:rsidRPr="00353D67">
              <w:rPr>
                <w:position w:val="-24"/>
              </w:rPr>
              <w:object w:dxaOrig="1380" w:dyaOrig="620">
                <v:shape id="_x0000_i1056" type="#_x0000_t75" style="width:68.8pt;height:31.2pt" o:ole="">
                  <v:imagedata r:id="rId61" o:title=""/>
                </v:shape>
                <o:OLEObject Type="Embed" ProgID="Equation.DSMT4" ShapeID="_x0000_i1056" DrawAspect="Content" ObjectID="_1651266520" r:id="rId62"/>
              </w:object>
            </w:r>
            <w:r w:rsidRPr="00996069">
              <w:t>pour des</w:t>
            </w:r>
            <w:r>
              <w:t xml:space="preserve"> valeurs successives de θ et de r. On obtient alors des abaques (appelées abaques de KELLY) tels que celle ci-contre :</w:t>
            </w:r>
          </w:p>
          <w:p w:rsidR="00954E95" w:rsidRDefault="00954E95" w:rsidP="007619A6">
            <w:pPr>
              <w:pStyle w:val="Titresousparagraphe"/>
            </w:pPr>
          </w:p>
          <w:p w:rsidR="00954E95" w:rsidRDefault="00954E95" w:rsidP="007619A6">
            <w:pPr>
              <w:pStyle w:val="Titresousparagraphe"/>
            </w:pPr>
          </w:p>
          <w:p w:rsidR="00954E95" w:rsidRDefault="00954E95" w:rsidP="007619A6">
            <w:pPr>
              <w:pStyle w:val="Titresousparagraphe"/>
            </w:pPr>
          </w:p>
          <w:p w:rsidR="00954E95" w:rsidRDefault="00954E95" w:rsidP="007619A6">
            <w:pPr>
              <w:pStyle w:val="Titresousparagraphe"/>
            </w:pPr>
            <w:r>
              <w:t>72 – Méthodes de gestion des matériels :</w:t>
            </w:r>
          </w:p>
          <w:p w:rsidR="00954E95" w:rsidRDefault="00954E95" w:rsidP="007619A6">
            <w:pPr>
              <w:pStyle w:val="Paragraphes"/>
            </w:pPr>
            <w:r w:rsidRPr="00353D67">
              <w:rPr>
                <w:b/>
                <w:i/>
                <w:u w:val="single"/>
              </w:rPr>
              <w:t>Gestion individuelle en maintenance préventive systématique :</w:t>
            </w:r>
            <w:r>
              <w:t xml:space="preserve"> en cas de défaillance résiduelle, le remplacement du composant défaillant initialise une nouvelle période θ pour l’échéancier. C’est la méthode la plus fréquente.</w:t>
            </w:r>
          </w:p>
        </w:tc>
        <w:tc>
          <w:tcPr>
            <w:tcW w:w="5009" w:type="dxa"/>
          </w:tcPr>
          <w:p w:rsidR="00954E95" w:rsidRDefault="00954E95" w:rsidP="007619A6">
            <w:pPr>
              <w:pStyle w:val="Paragraphes"/>
              <w:ind w:left="0"/>
            </w:pPr>
            <w:r>
              <w:rPr>
                <w:noProof/>
              </w:rPr>
              <w:drawing>
                <wp:inline distT="0" distB="0" distL="0" distR="0">
                  <wp:extent cx="3075305" cy="4001135"/>
                  <wp:effectExtent l="19050" t="19050" r="10795" b="18415"/>
                  <wp:docPr id="37" name="Image 37" descr="abaques%20gestion%20individu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baques%20gestion%20individuelle"/>
                          <pic:cNvPicPr>
                            <a:picLocks noChangeAspect="1" noChangeArrowheads="1"/>
                          </pic:cNvPicPr>
                        </pic:nvPicPr>
                        <pic:blipFill>
                          <a:blip r:embed="rId63"/>
                          <a:srcRect/>
                          <a:stretch>
                            <a:fillRect/>
                          </a:stretch>
                        </pic:blipFill>
                        <pic:spPr bwMode="auto">
                          <a:xfrm>
                            <a:off x="0" y="0"/>
                            <a:ext cx="3075305" cy="4001135"/>
                          </a:xfrm>
                          <a:prstGeom prst="rect">
                            <a:avLst/>
                          </a:prstGeom>
                          <a:noFill/>
                          <a:ln w="6350" cmpd="sng">
                            <a:solidFill>
                              <a:srgbClr val="000000"/>
                            </a:solidFill>
                            <a:miter lim="800000"/>
                            <a:headEnd/>
                            <a:tailEnd/>
                          </a:ln>
                          <a:effectLst/>
                        </pic:spPr>
                      </pic:pic>
                    </a:graphicData>
                  </a:graphic>
                </wp:inline>
              </w:drawing>
            </w:r>
          </w:p>
        </w:tc>
      </w:tr>
    </w:tbl>
    <w:p w:rsidR="00954E95" w:rsidRDefault="00954E95" w:rsidP="00954E95">
      <w:pPr>
        <w:pStyle w:val="Paragraphes"/>
        <w:jc w:val="center"/>
      </w:pPr>
      <w:r>
        <w:object w:dxaOrig="9586" w:dyaOrig="2175">
          <v:shape id="_x0000_i1057" type="#_x0000_t75" style="width:460.45pt;height:104.55pt" o:ole="">
            <v:imagedata r:id="rId64" o:title=""/>
          </v:shape>
          <o:OLEObject Type="Embed" ProgID="Visio.Drawing.6" ShapeID="_x0000_i1057" DrawAspect="Content" ObjectID="_1651266521" r:id="rId65"/>
        </w:object>
      </w:r>
    </w:p>
    <w:p w:rsidR="00954E95" w:rsidRDefault="00954E95" w:rsidP="00954E95">
      <w:pPr>
        <w:pStyle w:val="Paragraphes"/>
      </w:pPr>
      <w:r w:rsidRPr="0023725D">
        <w:rPr>
          <w:b/>
          <w:i/>
          <w:u w:val="single"/>
        </w:rPr>
        <w:t>Gestion collective en maintenance préventive systématique :</w:t>
      </w:r>
      <w:r>
        <w:t xml:space="preserve"> en cas de défaillance résiduelle, le remplacement du composant défaillant ne modifie pas l’échéancier prévu.</w:t>
      </w:r>
    </w:p>
    <w:p w:rsidR="00954E95" w:rsidRDefault="00954E95" w:rsidP="00954E95">
      <w:pPr>
        <w:pStyle w:val="Paragraphes"/>
        <w:jc w:val="center"/>
      </w:pPr>
      <w:r>
        <w:object w:dxaOrig="9587" w:dyaOrig="2202">
          <v:shape id="_x0000_i1058" type="#_x0000_t75" style="width:446.2pt;height:102.75pt" o:ole="">
            <v:imagedata r:id="rId66" o:title=""/>
          </v:shape>
          <o:OLEObject Type="Embed" ProgID="Visio.Drawing.6" ShapeID="_x0000_i1058" DrawAspect="Content" ObjectID="_1651266522" r:id="rId67"/>
        </w:object>
      </w:r>
    </w:p>
    <w:p w:rsidR="00954E95" w:rsidRDefault="00954E95" w:rsidP="00954E95">
      <w:pPr>
        <w:pStyle w:val="Paragraphes"/>
      </w:pPr>
      <w:r>
        <w:t>Cette notion de gestion des équipements nous intéresse dans le cas de l’optimisation d’une période de remplacement, puisqu’elle nous conduit à l’obtention de 2 abaques.</w:t>
      </w:r>
    </w:p>
    <w:p w:rsidR="00954E95" w:rsidRDefault="00954E95" w:rsidP="00954E95">
      <w:pPr>
        <w:pStyle w:val="Titreparagraphe"/>
      </w:pPr>
      <w:r>
        <w:br w:type="page"/>
      </w:r>
      <w:r w:rsidRPr="009A6B8F">
        <w:rPr>
          <w:highlight w:val="yellow"/>
        </w:rPr>
        <w:lastRenderedPageBreak/>
        <w:t>I</w:t>
      </w:r>
      <w:r>
        <w:rPr>
          <w:highlight w:val="yellow"/>
        </w:rPr>
        <w:t>X</w:t>
      </w:r>
      <w:r w:rsidRPr="009A6B8F">
        <w:rPr>
          <w:highlight w:val="yellow"/>
        </w:rPr>
        <w:t xml:space="preserve"> – DETERMINATION EXPERIMENTALE DU TAUX DE DEFAILLANCE :</w:t>
      </w:r>
    </w:p>
    <w:p w:rsidR="00954E95" w:rsidRDefault="00954E95" w:rsidP="00954E95">
      <w:pPr>
        <w:pStyle w:val="Titresousparagraphe"/>
      </w:pPr>
      <w:r>
        <w:t>Rappels :</w:t>
      </w:r>
    </w:p>
    <w:p w:rsidR="00954E95" w:rsidRDefault="00954E95" w:rsidP="00954E95">
      <w:pPr>
        <w:pStyle w:val="Paragraphes"/>
        <w:pBdr>
          <w:left w:val="double" w:sz="12" w:space="4" w:color="auto"/>
        </w:pBdr>
      </w:pPr>
      <w:r>
        <w:rPr>
          <w:b/>
          <w:bCs/>
        </w:rPr>
        <w:t xml:space="preserve">Le taux de défaillance, noté </w:t>
      </w:r>
      <w:r>
        <w:rPr>
          <w:b/>
          <w:bCs/>
        </w:rPr>
        <w:sym w:font="Symbol" w:char="F06C"/>
      </w:r>
      <w:r>
        <w:rPr>
          <w:b/>
          <w:bCs/>
        </w:rPr>
        <w:t>(t)</w:t>
      </w:r>
      <w:r>
        <w:t xml:space="preserve">, </w:t>
      </w:r>
      <w:r>
        <w:rPr>
          <w:b/>
          <w:bCs/>
        </w:rPr>
        <w:t>est un indicateur de la fiabilité</w:t>
      </w:r>
      <w:r>
        <w:t xml:space="preserve">. </w:t>
      </w:r>
      <w:r>
        <w:rPr>
          <w:b/>
          <w:bCs/>
        </w:rPr>
        <w:t>Il représente une proportion de dispositifs survivants à un instant t</w:t>
      </w:r>
      <w:r>
        <w:t>.</w:t>
      </w:r>
    </w:p>
    <w:p w:rsidR="00954E95" w:rsidRDefault="00954E95" w:rsidP="00954E95">
      <w:pPr>
        <w:pStyle w:val="Paragraphes"/>
      </w:pPr>
      <w:r>
        <w:t xml:space="preserve">Sa forme générale est : </w:t>
      </w:r>
      <w:r w:rsidRPr="00106C6F">
        <w:rPr>
          <w:position w:val="-28"/>
        </w:rPr>
        <w:object w:dxaOrig="2740" w:dyaOrig="660">
          <v:shape id="_x0000_i1059" type="#_x0000_t75" style="width:137.1pt;height:33pt" o:ole="">
            <v:imagedata r:id="rId68" o:title=""/>
          </v:shape>
          <o:OLEObject Type="Embed" ProgID="Equation.3" ShapeID="_x0000_i1059" DrawAspect="Content" ObjectID="_1651266523" r:id="rId69"/>
        </w:object>
      </w:r>
      <w:r>
        <w:t>. Le plus fréquemment, il s’exprime en « </w:t>
      </w:r>
      <w:r>
        <w:rPr>
          <w:b/>
          <w:bCs/>
        </w:rPr>
        <w:t>pannes / heure</w:t>
      </w:r>
      <w:r>
        <w:t> ».</w:t>
      </w:r>
    </w:p>
    <w:p w:rsidR="00954E95" w:rsidRPr="004C7BD4" w:rsidRDefault="00954E95" w:rsidP="00954E95">
      <w:pPr>
        <w:pStyle w:val="Paragraphes"/>
        <w:pBdr>
          <w:left w:val="double" w:sz="12" w:space="4" w:color="auto"/>
        </w:pBdr>
        <w:rPr>
          <w:b/>
          <w:bCs/>
          <w:i/>
          <w:iCs/>
          <w:sz w:val="22"/>
        </w:rPr>
      </w:pPr>
      <w:r w:rsidRPr="004C7BD4">
        <w:rPr>
          <w:b/>
          <w:bCs/>
          <w:i/>
          <w:iCs/>
          <w:sz w:val="22"/>
        </w:rPr>
        <w:t>Attention : utilisé en fiabilité, le taux de défaillance devra exclure les défaillances extrinsèques à l’ensemble analysé, telles que les pannes dues à des fautes de « conduite » (accidents, consignes non respectées) ou dues à une influence accidentelle du milieu extérieur (inondation, incendie, etc.).</w:t>
      </w:r>
    </w:p>
    <w:p w:rsidR="00954E95" w:rsidRDefault="00954E95" w:rsidP="00954E95">
      <w:pPr>
        <w:pStyle w:val="Paragraphes"/>
      </w:pPr>
    </w:p>
    <w:p w:rsidR="00954E95" w:rsidRDefault="00954E95" w:rsidP="00954E95">
      <w:pPr>
        <w:pStyle w:val="Titresousparagraphe"/>
      </w:pPr>
      <w:r>
        <w:t>Exposé de la méthode :</w:t>
      </w:r>
    </w:p>
    <w:p w:rsidR="00954E95" w:rsidRDefault="00954E95" w:rsidP="00954E95">
      <w:pPr>
        <w:pStyle w:val="Paragraphes"/>
      </w:pPr>
      <w:r>
        <w:t>Cette détermination nécessite un nombre important de données sur une période relativement longue de la vie des matériels. Si ce n’est pas le cas, seule une partie de la courbe sera mise en évidence.</w:t>
      </w:r>
    </w:p>
    <w:p w:rsidR="00954E95" w:rsidRDefault="00954E95" w:rsidP="00954E95">
      <w:pPr>
        <w:pStyle w:val="Paragraphes"/>
      </w:pPr>
      <w:r>
        <w:t xml:space="preserve">La méthode utilisée est celle de </w:t>
      </w:r>
      <w:r w:rsidRPr="004C7BD4">
        <w:rPr>
          <w:b/>
          <w:sz w:val="22"/>
        </w:rPr>
        <w:t>l’actuariat</w:t>
      </w:r>
      <w:r>
        <w:t xml:space="preserve"> qui </w:t>
      </w:r>
      <w:r>
        <w:rPr>
          <w:szCs w:val="22"/>
        </w:rPr>
        <w:t>consiste à faire des calculs de probabilités à partir de renseignements statistiques</w:t>
      </w:r>
      <w:r>
        <w:t>.</w:t>
      </w:r>
    </w:p>
    <w:p w:rsidR="00954E95" w:rsidRDefault="00954E95" w:rsidP="00954E95">
      <w:pPr>
        <w:pStyle w:val="Paragraphes"/>
      </w:pPr>
      <w:r>
        <w:t>Il s’agit donc de déterminer expérimentalement le taux de défaillance</w:t>
      </w:r>
      <w:r w:rsidRPr="00662A26">
        <w:rPr>
          <w:position w:val="-10"/>
        </w:rPr>
        <w:object w:dxaOrig="460" w:dyaOrig="320">
          <v:shape id="_x0000_i1060" type="#_x0000_t75" style="width:22.95pt;height:16.05pt" o:ole="">
            <v:imagedata r:id="rId70" o:title=""/>
          </v:shape>
          <o:OLEObject Type="Embed" ProgID="Equation.DSMT4" ShapeID="_x0000_i1060" DrawAspect="Content" ObjectID="_1651266524" r:id="rId71"/>
        </w:object>
      </w:r>
      <w:r>
        <w:t>qui correspond à la probabilité d’avoir une défaillance dans les intervalles de temps constituant la vie du matériel étudié. Une estimation de</w:t>
      </w:r>
      <w:r w:rsidRPr="00662A26">
        <w:rPr>
          <w:position w:val="-10"/>
        </w:rPr>
        <w:object w:dxaOrig="460" w:dyaOrig="320">
          <v:shape id="_x0000_i1061" type="#_x0000_t75" style="width:22.95pt;height:16.05pt" o:ole="">
            <v:imagedata r:id="rId72" o:title=""/>
          </v:shape>
          <o:OLEObject Type="Embed" ProgID="Equation.DSMT4" ShapeID="_x0000_i1061" DrawAspect="Content" ObjectID="_1651266525" r:id="rId73"/>
        </w:object>
      </w:r>
      <w:r>
        <w:t xml:space="preserve">par tranche de temps est déterminée par le calcul suivant : </w:t>
      </w:r>
    </w:p>
    <w:p w:rsidR="00954E95" w:rsidRDefault="00954E95" w:rsidP="00954E95">
      <w:pPr>
        <w:pStyle w:val="Paragraphes"/>
        <w:ind w:left="3698" w:firstLine="550"/>
      </w:pPr>
      <w:r w:rsidRPr="00662A26">
        <w:rPr>
          <w:position w:val="-30"/>
        </w:rPr>
        <w:object w:dxaOrig="1400" w:dyaOrig="700">
          <v:shape id="_x0000_i1062" type="#_x0000_t75" style="width:70.15pt;height:34.85pt" o:ole="" o:bordertopcolor="this" o:borderleftcolor="this" o:borderbottomcolor="this" o:borderrightcolor="this">
            <v:imagedata r:id="rId74" o:title=""/>
            <w10:bordertop type="single" width="8"/>
            <w10:borderleft type="single" width="8"/>
            <w10:borderbottom type="single" width="8"/>
            <w10:borderright type="single" width="8"/>
          </v:shape>
          <o:OLEObject Type="Embed" ProgID="Equation.DSMT4" ShapeID="_x0000_i1062" DrawAspect="Content" ObjectID="_1651266526" r:id="rId75"/>
        </w:object>
      </w:r>
    </w:p>
    <w:p w:rsidR="00954E95" w:rsidRDefault="00954E95" w:rsidP="00954E95">
      <w:pPr>
        <w:pStyle w:val="Paragraphes"/>
        <w:numPr>
          <w:ilvl w:val="0"/>
          <w:numId w:val="19"/>
        </w:numPr>
      </w:pPr>
      <w:r w:rsidRPr="00662A26">
        <w:rPr>
          <w:position w:val="-12"/>
        </w:rPr>
        <w:object w:dxaOrig="260" w:dyaOrig="360">
          <v:shape id="_x0000_i1063" type="#_x0000_t75" style="width:12.85pt;height:17.9pt" o:ole="">
            <v:imagedata r:id="rId76" o:title=""/>
          </v:shape>
          <o:OLEObject Type="Embed" ProgID="Equation.DSMT4" ShapeID="_x0000_i1063" DrawAspect="Content" ObjectID="_1651266527" r:id="rId77"/>
        </w:object>
      </w:r>
      <w:r>
        <w:t>le nombre de défaillant durant</w:t>
      </w:r>
      <w:r w:rsidRPr="00662A26">
        <w:rPr>
          <w:position w:val="-12"/>
        </w:rPr>
        <w:object w:dxaOrig="340" w:dyaOrig="360">
          <v:shape id="_x0000_i1064" type="#_x0000_t75" style="width:16.95pt;height:17.9pt" o:ole="">
            <v:imagedata r:id="rId78" o:title=""/>
          </v:shape>
          <o:OLEObject Type="Embed" ProgID="Equation.DSMT4" ShapeID="_x0000_i1064" DrawAspect="Content" ObjectID="_1651266528" r:id="rId79"/>
        </w:object>
      </w:r>
      <w:r>
        <w:t xml:space="preserve">, </w:t>
      </w:r>
    </w:p>
    <w:p w:rsidR="00954E95" w:rsidRDefault="00954E95" w:rsidP="00954E95">
      <w:pPr>
        <w:pStyle w:val="Paragraphes"/>
        <w:numPr>
          <w:ilvl w:val="0"/>
          <w:numId w:val="19"/>
        </w:numPr>
      </w:pPr>
      <w:r w:rsidRPr="00662A26">
        <w:rPr>
          <w:position w:val="-12"/>
        </w:rPr>
        <w:object w:dxaOrig="300" w:dyaOrig="360">
          <v:shape id="_x0000_i1065" type="#_x0000_t75" style="width:15.15pt;height:17.9pt" o:ole="">
            <v:imagedata r:id="rId80" o:title=""/>
          </v:shape>
          <o:OLEObject Type="Embed" ProgID="Equation.DSMT4" ShapeID="_x0000_i1065" DrawAspect="Content" ObjectID="_1651266529" r:id="rId81"/>
        </w:object>
      </w:r>
      <w:r>
        <w:t>le nombre de survivants au début de la tranche</w:t>
      </w:r>
      <w:r w:rsidRPr="00662A26">
        <w:rPr>
          <w:position w:val="-12"/>
        </w:rPr>
        <w:object w:dxaOrig="200" w:dyaOrig="360">
          <v:shape id="_x0000_i1066" type="#_x0000_t75" style="width:10.1pt;height:17.9pt" o:ole="">
            <v:imagedata r:id="rId82" o:title=""/>
          </v:shape>
          <o:OLEObject Type="Embed" ProgID="Equation.DSMT4" ShapeID="_x0000_i1066" DrawAspect="Content" ObjectID="_1651266530" r:id="rId83"/>
        </w:object>
      </w:r>
    </w:p>
    <w:p w:rsidR="00954E95" w:rsidRDefault="00954E95" w:rsidP="00954E95">
      <w:pPr>
        <w:pStyle w:val="Paragraphes"/>
        <w:numPr>
          <w:ilvl w:val="0"/>
          <w:numId w:val="19"/>
        </w:numPr>
      </w:pPr>
      <w:r w:rsidRPr="00662A26">
        <w:rPr>
          <w:position w:val="-12"/>
        </w:rPr>
        <w:object w:dxaOrig="1240" w:dyaOrig="360">
          <v:shape id="_x0000_i1067" type="#_x0000_t75" style="width:61.9pt;height:17.9pt" o:ole="">
            <v:imagedata r:id="rId84" o:title=""/>
          </v:shape>
          <o:OLEObject Type="Embed" ProgID="Equation.DSMT4" ShapeID="_x0000_i1067" DrawAspect="Content" ObjectID="_1651266531" r:id="rId85"/>
        </w:object>
      </w:r>
      <w:r>
        <w:t>l’intervalle de temps observé</w:t>
      </w:r>
    </w:p>
    <w:p w:rsidR="00954E95" w:rsidRDefault="00954E95" w:rsidP="00954E95">
      <w:pPr>
        <w:pStyle w:val="Paragraphes"/>
      </w:pPr>
      <w:r>
        <w:t>La détermination du nombre de classes doit être telle que la courbe ne soit pas trop déformée. Ce nombre dépend du nombre total de défaillants. On peut déterminer le nombre de classes « r » tel que :</w:t>
      </w:r>
    </w:p>
    <w:p w:rsidR="00954E95" w:rsidRPr="00997308" w:rsidRDefault="00954E95" w:rsidP="00954E95">
      <w:pPr>
        <w:pStyle w:val="Paragraphes"/>
        <w:jc w:val="center"/>
        <w:rPr>
          <w:bdr w:val="single" w:sz="8" w:space="0" w:color="auto"/>
        </w:rPr>
      </w:pPr>
      <w:r w:rsidRPr="00997308">
        <w:rPr>
          <w:position w:val="-16"/>
          <w:bdr w:val="single" w:sz="8" w:space="0" w:color="auto"/>
        </w:rPr>
        <w:object w:dxaOrig="1120" w:dyaOrig="480">
          <v:shape id="_x0000_i1068" type="#_x0000_t75" style="width:55.95pt;height:23.85pt" o:ole="">
            <v:imagedata r:id="rId86" o:title=""/>
          </v:shape>
          <o:OLEObject Type="Embed" ProgID="Equation.DSMT4" ShapeID="_x0000_i1068" DrawAspect="Content" ObjectID="_1651266532" r:id="rId87"/>
        </w:object>
      </w:r>
      <w:r w:rsidRPr="00997308">
        <w:rPr>
          <w:bdr w:val="single" w:sz="8" w:space="0" w:color="auto"/>
        </w:rPr>
        <w:t xml:space="preserve"> ou </w:t>
      </w:r>
      <w:r w:rsidRPr="00997308">
        <w:rPr>
          <w:position w:val="-14"/>
          <w:bdr w:val="single" w:sz="8" w:space="0" w:color="auto"/>
        </w:rPr>
        <w:object w:dxaOrig="1980" w:dyaOrig="400">
          <v:shape id="_x0000_i1069" type="#_x0000_t75" style="width:99.05pt;height:20.2pt" o:ole="">
            <v:imagedata r:id="rId88" o:title=""/>
          </v:shape>
          <o:OLEObject Type="Embed" ProgID="Equation.DSMT4" ShapeID="_x0000_i1069" DrawAspect="Content" ObjectID="_1651266533" r:id="rId89"/>
        </w:object>
      </w:r>
    </w:p>
    <w:p w:rsidR="00954E95" w:rsidRDefault="00954E95" w:rsidP="00954E95">
      <w:pPr>
        <w:pStyle w:val="Paragraphes"/>
      </w:pPr>
      <w:r>
        <w:t>Le nombre de classes ainsi déterminé, il reste à construire la courbe en baignoire à partir des données.</w:t>
      </w:r>
    </w:p>
    <w:p w:rsidR="00954E95" w:rsidRDefault="00954E95" w:rsidP="00954E95">
      <w:pPr>
        <w:pStyle w:val="Paragraphes"/>
      </w:pPr>
      <w:r>
        <w:t>La synthèse de la méthode est donnée ci-après :</w:t>
      </w:r>
    </w:p>
    <w:p w:rsidR="00954E95" w:rsidRDefault="00954E95" w:rsidP="00954E95">
      <w:pPr>
        <w:pStyle w:val="Paragraphes"/>
        <w:spacing w:before="60" w:after="60"/>
        <w:ind w:left="159"/>
      </w:pPr>
      <w:r>
        <w:rPr>
          <w:b/>
          <w:bCs/>
          <w:i/>
          <w:iCs/>
        </w:rPr>
        <w:t>Phase 1 : choix des classes :</w:t>
      </w:r>
      <w:r>
        <w:t xml:space="preserve"> </w:t>
      </w:r>
    </w:p>
    <w:p w:rsidR="00954E95" w:rsidRDefault="00954E95" w:rsidP="00954E95">
      <w:pPr>
        <w:pStyle w:val="Paragraphes"/>
      </w:pPr>
      <w:r>
        <w:t>Ex : on a 112 défaillances au bout de 1000 heures de fonctionnement. On choisit k = 10 classes de 100 heures.</w:t>
      </w:r>
    </w:p>
    <w:p w:rsidR="00954E95" w:rsidRDefault="00954E95" w:rsidP="00954E95">
      <w:pPr>
        <w:pStyle w:val="Paragraphes"/>
        <w:spacing w:before="60" w:after="60"/>
        <w:ind w:left="159"/>
        <w:rPr>
          <w:b/>
          <w:bCs/>
          <w:i/>
          <w:iCs/>
        </w:rPr>
      </w:pPr>
      <w:r>
        <w:rPr>
          <w:b/>
          <w:bCs/>
          <w:i/>
          <w:iCs/>
        </w:rPr>
        <w:t>Phase 2 : tableau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3"/>
        <w:gridCol w:w="2912"/>
        <w:gridCol w:w="2745"/>
        <w:gridCol w:w="1962"/>
        <w:gridCol w:w="2044"/>
      </w:tblGrid>
      <w:tr w:rsidR="00954E95" w:rsidTr="007619A6">
        <w:tc>
          <w:tcPr>
            <w:tcW w:w="0" w:type="auto"/>
            <w:tcBorders>
              <w:bottom w:val="single" w:sz="4" w:space="0" w:color="auto"/>
            </w:tcBorders>
          </w:tcPr>
          <w:p w:rsidR="00954E95" w:rsidRDefault="00954E95" w:rsidP="007619A6">
            <w:pPr>
              <w:pStyle w:val="Paragraphes"/>
              <w:jc w:val="center"/>
              <w:rPr>
                <w:b/>
                <w:bCs/>
              </w:rPr>
            </w:pPr>
            <w:r>
              <w:rPr>
                <w:b/>
                <w:bCs/>
              </w:rPr>
              <w:t>Classe</w:t>
            </w:r>
          </w:p>
        </w:tc>
        <w:tc>
          <w:tcPr>
            <w:tcW w:w="0" w:type="auto"/>
            <w:tcBorders>
              <w:bottom w:val="single" w:sz="4" w:space="0" w:color="auto"/>
            </w:tcBorders>
          </w:tcPr>
          <w:p w:rsidR="00954E95" w:rsidRDefault="00954E95" w:rsidP="007619A6">
            <w:pPr>
              <w:pStyle w:val="Paragraphes"/>
              <w:jc w:val="center"/>
              <w:rPr>
                <w:b/>
                <w:bCs/>
              </w:rPr>
            </w:pPr>
            <w:r>
              <w:rPr>
                <w:b/>
                <w:bCs/>
              </w:rPr>
              <w:t>Nombre de machines en fonctionnement</w:t>
            </w:r>
          </w:p>
        </w:tc>
        <w:tc>
          <w:tcPr>
            <w:tcW w:w="0" w:type="auto"/>
            <w:tcBorders>
              <w:bottom w:val="single" w:sz="4" w:space="0" w:color="auto"/>
            </w:tcBorders>
          </w:tcPr>
          <w:p w:rsidR="00954E95" w:rsidRDefault="00954E95" w:rsidP="007619A6">
            <w:pPr>
              <w:pStyle w:val="Paragraphes"/>
              <w:jc w:val="center"/>
              <w:rPr>
                <w:b/>
                <w:bCs/>
              </w:rPr>
            </w:pPr>
            <w:r>
              <w:rPr>
                <w:b/>
                <w:bCs/>
              </w:rPr>
              <w:t>Cumul des temps de fonctionnement</w:t>
            </w:r>
          </w:p>
        </w:tc>
        <w:tc>
          <w:tcPr>
            <w:tcW w:w="0" w:type="auto"/>
            <w:tcBorders>
              <w:bottom w:val="single" w:sz="4" w:space="0" w:color="auto"/>
            </w:tcBorders>
          </w:tcPr>
          <w:p w:rsidR="00954E95" w:rsidRDefault="00954E95" w:rsidP="007619A6">
            <w:pPr>
              <w:pStyle w:val="Paragraphes"/>
              <w:jc w:val="center"/>
              <w:rPr>
                <w:b/>
                <w:bCs/>
              </w:rPr>
            </w:pPr>
            <w:r>
              <w:rPr>
                <w:b/>
                <w:bCs/>
              </w:rPr>
              <w:t>Nombre de défaillances</w:t>
            </w:r>
          </w:p>
        </w:tc>
        <w:tc>
          <w:tcPr>
            <w:tcW w:w="0" w:type="auto"/>
            <w:tcBorders>
              <w:bottom w:val="single" w:sz="4" w:space="0" w:color="auto"/>
            </w:tcBorders>
          </w:tcPr>
          <w:p w:rsidR="00954E95" w:rsidRDefault="00954E95" w:rsidP="007619A6">
            <w:pPr>
              <w:pStyle w:val="Paragraphes"/>
              <w:jc w:val="center"/>
              <w:rPr>
                <w:b/>
                <w:bCs/>
              </w:rPr>
            </w:pPr>
            <w:r>
              <w:rPr>
                <w:b/>
                <w:bCs/>
              </w:rPr>
              <w:t>Taux moyen de défaillance</w:t>
            </w:r>
          </w:p>
        </w:tc>
      </w:tr>
      <w:tr w:rsidR="00954E95" w:rsidTr="007619A6">
        <w:tc>
          <w:tcPr>
            <w:tcW w:w="0" w:type="auto"/>
            <w:tcBorders>
              <w:bottom w:val="wave" w:sz="6" w:space="0" w:color="auto"/>
            </w:tcBorders>
          </w:tcPr>
          <w:p w:rsidR="00954E95" w:rsidRDefault="00954E95" w:rsidP="007619A6">
            <w:pPr>
              <w:pStyle w:val="Paragraphes"/>
              <w:jc w:val="center"/>
            </w:pPr>
          </w:p>
        </w:tc>
        <w:tc>
          <w:tcPr>
            <w:tcW w:w="0" w:type="auto"/>
            <w:tcBorders>
              <w:bottom w:val="wave" w:sz="6" w:space="0" w:color="auto"/>
            </w:tcBorders>
          </w:tcPr>
          <w:p w:rsidR="00954E95" w:rsidRDefault="00954E95" w:rsidP="007619A6">
            <w:pPr>
              <w:pStyle w:val="Paragraphes"/>
              <w:jc w:val="center"/>
            </w:pPr>
          </w:p>
        </w:tc>
        <w:tc>
          <w:tcPr>
            <w:tcW w:w="0" w:type="auto"/>
            <w:tcBorders>
              <w:bottom w:val="wave" w:sz="6" w:space="0" w:color="auto"/>
            </w:tcBorders>
          </w:tcPr>
          <w:p w:rsidR="00954E95" w:rsidRDefault="00954E95" w:rsidP="007619A6">
            <w:pPr>
              <w:pStyle w:val="Paragraphes"/>
              <w:jc w:val="center"/>
            </w:pPr>
          </w:p>
        </w:tc>
        <w:tc>
          <w:tcPr>
            <w:tcW w:w="0" w:type="auto"/>
            <w:tcBorders>
              <w:bottom w:val="wave" w:sz="6" w:space="0" w:color="auto"/>
            </w:tcBorders>
          </w:tcPr>
          <w:p w:rsidR="00954E95" w:rsidRDefault="00954E95" w:rsidP="007619A6">
            <w:pPr>
              <w:pStyle w:val="Paragraphes"/>
              <w:jc w:val="center"/>
            </w:pPr>
          </w:p>
        </w:tc>
        <w:tc>
          <w:tcPr>
            <w:tcW w:w="0" w:type="auto"/>
            <w:tcBorders>
              <w:bottom w:val="wave" w:sz="6" w:space="0" w:color="auto"/>
            </w:tcBorders>
          </w:tcPr>
          <w:p w:rsidR="00954E95" w:rsidRDefault="00954E95" w:rsidP="007619A6">
            <w:pPr>
              <w:pStyle w:val="Paragraphes"/>
              <w:jc w:val="center"/>
            </w:pPr>
          </w:p>
        </w:tc>
      </w:tr>
    </w:tbl>
    <w:p w:rsidR="00954E95" w:rsidRDefault="00954E95" w:rsidP="00954E95">
      <w:pPr>
        <w:pStyle w:val="Paragraphes"/>
        <w:spacing w:before="60" w:after="60"/>
        <w:ind w:left="159"/>
        <w:rPr>
          <w:b/>
          <w:bCs/>
          <w:i/>
          <w:iCs/>
        </w:rPr>
      </w:pPr>
      <w:r>
        <w:rPr>
          <w:b/>
          <w:bCs/>
          <w:i/>
          <w:iCs/>
        </w:rPr>
        <w:t>Phase 3 : exploitation :</w:t>
      </w:r>
    </w:p>
    <w:tbl>
      <w:tblPr>
        <w:tblW w:w="0" w:type="auto"/>
        <w:tblInd w:w="158" w:type="dxa"/>
        <w:tblLook w:val="04A0"/>
      </w:tblPr>
      <w:tblGrid>
        <w:gridCol w:w="5076"/>
        <w:gridCol w:w="5448"/>
      </w:tblGrid>
      <w:tr w:rsidR="00954E95" w:rsidTr="007619A6">
        <w:tc>
          <w:tcPr>
            <w:tcW w:w="5376" w:type="dxa"/>
          </w:tcPr>
          <w:p w:rsidR="00954E95" w:rsidRDefault="00954E95" w:rsidP="007619A6">
            <w:pPr>
              <w:pStyle w:val="Paragraphes"/>
            </w:pPr>
            <w:r>
              <w:t xml:space="preserve">Ce tableau permet de tracer l’histogramme des défaillances (répartition dans le temps) et de tracer la courbe en baignoire </w:t>
            </w:r>
            <w:r w:rsidRPr="00231383">
              <w:sym w:font="Symbol" w:char="F06C"/>
            </w:r>
            <w:r>
              <w:t>(t) :</w:t>
            </w:r>
          </w:p>
          <w:p w:rsidR="00954E95" w:rsidRDefault="00954E95" w:rsidP="007619A6">
            <w:pPr>
              <w:pStyle w:val="Paragraphes"/>
              <w:ind w:left="0"/>
            </w:pPr>
          </w:p>
        </w:tc>
        <w:tc>
          <w:tcPr>
            <w:tcW w:w="5454" w:type="dxa"/>
          </w:tcPr>
          <w:p w:rsidR="00954E95" w:rsidRDefault="00954E95" w:rsidP="007619A6">
            <w:pPr>
              <w:pStyle w:val="Paragraphes"/>
              <w:ind w:left="0"/>
            </w:pPr>
            <w:r>
              <w:rPr>
                <w:noProof/>
              </w:rPr>
              <w:drawing>
                <wp:inline distT="0" distB="0" distL="0" distR="0">
                  <wp:extent cx="3249930" cy="1555115"/>
                  <wp:effectExtent l="19050" t="0" r="7620" b="0"/>
                  <wp:docPr id="51" name="Image 51" descr="fiab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fiab10"/>
                          <pic:cNvPicPr>
                            <a:picLocks noChangeAspect="1" noChangeArrowheads="1"/>
                          </pic:cNvPicPr>
                        </pic:nvPicPr>
                        <pic:blipFill>
                          <a:blip r:embed="rId90"/>
                          <a:srcRect/>
                          <a:stretch>
                            <a:fillRect/>
                          </a:stretch>
                        </pic:blipFill>
                        <pic:spPr bwMode="auto">
                          <a:xfrm>
                            <a:off x="0" y="0"/>
                            <a:ext cx="3249930" cy="1555115"/>
                          </a:xfrm>
                          <a:prstGeom prst="rect">
                            <a:avLst/>
                          </a:prstGeom>
                          <a:noFill/>
                          <a:ln w="9525">
                            <a:noFill/>
                            <a:miter lim="800000"/>
                            <a:headEnd/>
                            <a:tailEnd/>
                          </a:ln>
                        </pic:spPr>
                      </pic:pic>
                    </a:graphicData>
                  </a:graphic>
                </wp:inline>
              </w:drawing>
            </w:r>
          </w:p>
        </w:tc>
      </w:tr>
    </w:tbl>
    <w:p w:rsidR="00954E95" w:rsidRPr="003A4CDB" w:rsidRDefault="00106C6F" w:rsidP="00954E95">
      <w:pPr>
        <w:pStyle w:val="Titresousparagraphe"/>
        <w:rPr>
          <w:b w:val="0"/>
          <w:u w:val="none"/>
        </w:rPr>
      </w:pPr>
      <w:r>
        <w:rPr>
          <w:b w:val="0"/>
          <w:u w:val="none"/>
        </w:rPr>
      </w:r>
      <w:r>
        <w:rPr>
          <w:b w:val="0"/>
          <w:u w:val="none"/>
        </w:rPr>
        <w:pict>
          <v:shape id="_x0000_s1108" type="#_x0000_t202" style="width:7in;height:118.15pt;mso-position-horizontal-relative:char;mso-position-vertical-relative:line" stroked="f">
            <v:textbox>
              <w:txbxContent>
                <w:p w:rsidR="00954E95" w:rsidRPr="00BE6366" w:rsidRDefault="00954E95" w:rsidP="00954E95">
                  <w:pPr>
                    <w:jc w:val="both"/>
                    <w:rPr>
                      <w:rFonts w:ascii="Arial" w:hAnsi="Arial" w:cs="Arial"/>
                      <w:color w:val="000080"/>
                      <w:szCs w:val="22"/>
                    </w:rPr>
                  </w:pPr>
                  <w:r w:rsidRPr="00BE6366">
                    <w:rPr>
                      <w:rFonts w:ascii="Arial" w:hAnsi="Arial" w:cs="Arial"/>
                      <w:b/>
                      <w:bCs/>
                      <w:color w:val="000080"/>
                      <w:szCs w:val="22"/>
                      <w:u w:val="single"/>
                    </w:rPr>
                    <w:t>Méthodologie d’étude du taux de défaillance moyen</w:t>
                  </w:r>
                  <w:r w:rsidRPr="00BE6366">
                    <w:rPr>
                      <w:rFonts w:ascii="Arial" w:hAnsi="Arial" w:cs="Arial"/>
                      <w:color w:val="000080"/>
                      <w:szCs w:val="22"/>
                    </w:rPr>
                    <w:t> :</w:t>
                  </w:r>
                </w:p>
                <w:p w:rsidR="00954E95" w:rsidRPr="00BE6366" w:rsidRDefault="00954E95" w:rsidP="00954E95">
                  <w:pPr>
                    <w:numPr>
                      <w:ilvl w:val="0"/>
                      <w:numId w:val="21"/>
                    </w:numPr>
                    <w:spacing w:before="120"/>
                    <w:ind w:left="714" w:hanging="357"/>
                    <w:jc w:val="both"/>
                    <w:rPr>
                      <w:rFonts w:ascii="Arial" w:hAnsi="Arial" w:cs="Arial"/>
                      <w:color w:val="000080"/>
                      <w:szCs w:val="22"/>
                    </w:rPr>
                  </w:pPr>
                  <w:r w:rsidRPr="00BE6366">
                    <w:rPr>
                      <w:rFonts w:ascii="Arial" w:hAnsi="Arial" w:cs="Arial"/>
                      <w:color w:val="000080"/>
                      <w:szCs w:val="22"/>
                    </w:rPr>
                    <w:t>Avoir un nombre significatif d’équipements semblables (N</w:t>
                  </w:r>
                  <w:r w:rsidRPr="00BE6366">
                    <w:rPr>
                      <w:rFonts w:ascii="Arial" w:hAnsi="Arial" w:cs="Arial"/>
                      <w:color w:val="000080"/>
                      <w:szCs w:val="22"/>
                      <w:vertAlign w:val="subscript"/>
                    </w:rPr>
                    <w:t>0</w:t>
                  </w:r>
                  <w:r w:rsidRPr="00BE6366">
                    <w:rPr>
                      <w:rFonts w:ascii="Arial" w:hAnsi="Arial" w:cs="Arial"/>
                      <w:color w:val="000080"/>
                      <w:szCs w:val="22"/>
                    </w:rPr>
                    <w:t>), utilisés dans des conditions identiques.</w:t>
                  </w:r>
                </w:p>
                <w:p w:rsidR="00954E95" w:rsidRPr="00BE6366" w:rsidRDefault="00954E95" w:rsidP="00954E95">
                  <w:pPr>
                    <w:numPr>
                      <w:ilvl w:val="0"/>
                      <w:numId w:val="21"/>
                    </w:numPr>
                    <w:jc w:val="both"/>
                    <w:rPr>
                      <w:rFonts w:ascii="Arial" w:hAnsi="Arial" w:cs="Arial"/>
                      <w:color w:val="000080"/>
                      <w:szCs w:val="22"/>
                    </w:rPr>
                  </w:pPr>
                  <w:r w:rsidRPr="00BE6366">
                    <w:rPr>
                      <w:rFonts w:ascii="Arial" w:hAnsi="Arial" w:cs="Arial"/>
                      <w:color w:val="000080"/>
                      <w:szCs w:val="22"/>
                    </w:rPr>
                    <w:t>Posséder l’historique de chaque matériel.</w:t>
                  </w:r>
                </w:p>
                <w:p w:rsidR="00954E95" w:rsidRPr="00BE6366" w:rsidRDefault="00954E95" w:rsidP="00954E95">
                  <w:pPr>
                    <w:numPr>
                      <w:ilvl w:val="0"/>
                      <w:numId w:val="21"/>
                    </w:numPr>
                    <w:jc w:val="both"/>
                    <w:rPr>
                      <w:rFonts w:ascii="Arial" w:hAnsi="Arial" w:cs="Arial"/>
                      <w:color w:val="000080"/>
                      <w:szCs w:val="22"/>
                    </w:rPr>
                  </w:pPr>
                  <w:r w:rsidRPr="00BE6366">
                    <w:rPr>
                      <w:rFonts w:ascii="Arial" w:hAnsi="Arial" w:cs="Arial"/>
                      <w:color w:val="000080"/>
                      <w:szCs w:val="22"/>
                    </w:rPr>
                    <w:t>Initialiser l’origine des mesures à un temps t</w:t>
                  </w:r>
                  <w:r w:rsidRPr="00BE6366">
                    <w:rPr>
                      <w:rFonts w:ascii="Arial" w:hAnsi="Arial" w:cs="Arial"/>
                      <w:color w:val="000080"/>
                      <w:szCs w:val="22"/>
                      <w:vertAlign w:val="subscript"/>
                    </w:rPr>
                    <w:t>0</w:t>
                  </w:r>
                  <w:r w:rsidRPr="00BE6366">
                    <w:rPr>
                      <w:rFonts w:ascii="Arial" w:hAnsi="Arial" w:cs="Arial"/>
                      <w:color w:val="000080"/>
                      <w:szCs w:val="22"/>
                    </w:rPr>
                    <w:t>.</w:t>
                  </w:r>
                </w:p>
                <w:p w:rsidR="00954E95" w:rsidRPr="00BE6366" w:rsidRDefault="00954E95" w:rsidP="00954E95">
                  <w:pPr>
                    <w:numPr>
                      <w:ilvl w:val="0"/>
                      <w:numId w:val="21"/>
                    </w:numPr>
                    <w:jc w:val="both"/>
                    <w:rPr>
                      <w:rFonts w:ascii="Arial" w:hAnsi="Arial" w:cs="Arial"/>
                      <w:color w:val="000080"/>
                      <w:szCs w:val="22"/>
                    </w:rPr>
                  </w:pPr>
                  <w:r w:rsidRPr="00BE6366">
                    <w:rPr>
                      <w:rFonts w:ascii="Arial" w:hAnsi="Arial" w:cs="Arial"/>
                      <w:color w:val="000080"/>
                      <w:szCs w:val="22"/>
                    </w:rPr>
                    <w:t xml:space="preserve">Si le nombre d’équipement est supérieur à 50 alors découper en classes : le nombre de classes = </w:t>
                  </w:r>
                  <w:r w:rsidRPr="00BE6366">
                    <w:rPr>
                      <w:rFonts w:ascii="Arial" w:hAnsi="Arial" w:cs="Arial"/>
                      <w:color w:val="000080"/>
                      <w:szCs w:val="22"/>
                    </w:rPr>
                    <w:sym w:font="Symbol" w:char="F0D6"/>
                  </w:r>
                  <w:r w:rsidRPr="00BE6366">
                    <w:rPr>
                      <w:rFonts w:ascii="Arial" w:hAnsi="Arial" w:cs="Arial"/>
                      <w:color w:val="000080"/>
                      <w:szCs w:val="22"/>
                    </w:rPr>
                    <w:t>N</w:t>
                  </w:r>
                  <w:r w:rsidRPr="00BE6366">
                    <w:rPr>
                      <w:rFonts w:ascii="Arial" w:hAnsi="Arial" w:cs="Arial"/>
                      <w:color w:val="000080"/>
                      <w:szCs w:val="22"/>
                      <w:vertAlign w:val="subscript"/>
                    </w:rPr>
                    <w:t>0</w:t>
                  </w:r>
                  <w:r w:rsidRPr="00BE6366">
                    <w:rPr>
                      <w:rFonts w:ascii="Arial" w:hAnsi="Arial" w:cs="Arial"/>
                      <w:color w:val="000080"/>
                      <w:szCs w:val="22"/>
                    </w:rPr>
                    <w:t xml:space="preserve"> et la durée d’une classe (</w:t>
                  </w:r>
                  <w:r w:rsidRPr="00BE6366">
                    <w:rPr>
                      <w:rFonts w:ascii="Arial" w:hAnsi="Arial" w:cs="Arial"/>
                      <w:color w:val="000080"/>
                      <w:szCs w:val="22"/>
                    </w:rPr>
                    <w:sym w:font="Symbol" w:char="F044"/>
                  </w:r>
                  <w:r w:rsidRPr="00BE6366">
                    <w:rPr>
                      <w:rFonts w:ascii="Arial" w:hAnsi="Arial" w:cs="Arial"/>
                      <w:color w:val="000080"/>
                      <w:szCs w:val="22"/>
                    </w:rPr>
                    <w:t xml:space="preserve">t) = </w:t>
                  </w:r>
                  <w:r>
                    <w:rPr>
                      <w:rFonts w:ascii="Arial" w:hAnsi="Arial" w:cs="Arial"/>
                      <w:color w:val="000080"/>
                      <w:szCs w:val="22"/>
                    </w:rPr>
                    <w:t>(</w:t>
                  </w:r>
                  <w:r w:rsidRPr="00BE6366">
                    <w:rPr>
                      <w:rFonts w:ascii="Arial" w:hAnsi="Arial" w:cs="Arial"/>
                      <w:color w:val="000080"/>
                      <w:szCs w:val="22"/>
                    </w:rPr>
                    <w:t>d</w:t>
                  </w:r>
                  <w:r>
                    <w:rPr>
                      <w:rFonts w:ascii="Arial" w:hAnsi="Arial" w:cs="Arial"/>
                      <w:color w:val="000080"/>
                      <w:szCs w:val="22"/>
                    </w:rPr>
                    <w:t>urée de vie maxi –</w:t>
                  </w:r>
                  <w:r w:rsidRPr="00BE6366">
                    <w:rPr>
                      <w:rFonts w:ascii="Arial" w:hAnsi="Arial" w:cs="Arial"/>
                      <w:color w:val="000080"/>
                      <w:szCs w:val="22"/>
                    </w:rPr>
                    <w:t xml:space="preserve"> </w:t>
                  </w:r>
                  <w:r>
                    <w:rPr>
                      <w:rFonts w:ascii="Arial" w:hAnsi="Arial" w:cs="Arial"/>
                      <w:color w:val="000080"/>
                      <w:szCs w:val="22"/>
                    </w:rPr>
                    <w:t xml:space="preserve">durée de vie mini) </w:t>
                  </w:r>
                  <w:r w:rsidRPr="00BE6366">
                    <w:rPr>
                      <w:rFonts w:ascii="Arial" w:hAnsi="Arial" w:cs="Arial"/>
                      <w:color w:val="000080"/>
                      <w:szCs w:val="22"/>
                    </w:rPr>
                    <w:t>/</w:t>
                  </w:r>
                  <w:r>
                    <w:rPr>
                      <w:rFonts w:ascii="Arial" w:hAnsi="Arial" w:cs="Arial"/>
                      <w:color w:val="000080"/>
                      <w:szCs w:val="22"/>
                    </w:rPr>
                    <w:t xml:space="preserve"> </w:t>
                  </w:r>
                  <w:r w:rsidRPr="00BE6366">
                    <w:rPr>
                      <w:rFonts w:ascii="Arial" w:hAnsi="Arial" w:cs="Arial"/>
                      <w:color w:val="000080"/>
                      <w:szCs w:val="22"/>
                    </w:rPr>
                    <w:sym w:font="Symbol" w:char="F0D6"/>
                  </w:r>
                  <w:r w:rsidRPr="00BE6366">
                    <w:rPr>
                      <w:rFonts w:ascii="Arial" w:hAnsi="Arial" w:cs="Arial"/>
                      <w:color w:val="000080"/>
                      <w:szCs w:val="22"/>
                    </w:rPr>
                    <w:t>N</w:t>
                  </w:r>
                  <w:r w:rsidRPr="00BE6366">
                    <w:rPr>
                      <w:rFonts w:ascii="Arial" w:hAnsi="Arial" w:cs="Arial"/>
                      <w:color w:val="000080"/>
                      <w:szCs w:val="22"/>
                      <w:vertAlign w:val="subscript"/>
                    </w:rPr>
                    <w:t>0</w:t>
                  </w:r>
                  <w:r w:rsidRPr="00BE6366">
                    <w:rPr>
                      <w:rFonts w:ascii="Arial" w:hAnsi="Arial" w:cs="Arial"/>
                      <w:color w:val="000080"/>
                      <w:szCs w:val="22"/>
                    </w:rPr>
                    <w:t>.</w:t>
                  </w:r>
                </w:p>
                <w:p w:rsidR="00954E95" w:rsidRPr="00BE6366" w:rsidRDefault="00954E95" w:rsidP="00954E95">
                  <w:pPr>
                    <w:numPr>
                      <w:ilvl w:val="0"/>
                      <w:numId w:val="21"/>
                    </w:numPr>
                    <w:jc w:val="both"/>
                    <w:rPr>
                      <w:rFonts w:ascii="Arial" w:hAnsi="Arial" w:cs="Arial"/>
                      <w:color w:val="000080"/>
                      <w:szCs w:val="22"/>
                    </w:rPr>
                  </w:pPr>
                  <w:r w:rsidRPr="00BE6366">
                    <w:rPr>
                      <w:rFonts w:ascii="Arial" w:hAnsi="Arial" w:cs="Arial"/>
                      <w:color w:val="000080"/>
                      <w:szCs w:val="22"/>
                    </w:rPr>
                    <w:t xml:space="preserve">Etablir un tableau permettant le calcul des </w:t>
                  </w:r>
                  <w:r w:rsidRPr="00BE6366">
                    <w:rPr>
                      <w:rFonts w:ascii="Symbol" w:hAnsi="Symbol"/>
                      <w:b/>
                      <w:snapToGrid w:val="0"/>
                      <w:color w:val="000080"/>
                      <w:szCs w:val="22"/>
                    </w:rPr>
                    <w:t></w:t>
                  </w:r>
                  <w:r w:rsidRPr="00BE6366">
                    <w:rPr>
                      <w:b/>
                      <w:snapToGrid w:val="0"/>
                      <w:color w:val="000080"/>
                      <w:szCs w:val="22"/>
                    </w:rPr>
                    <w:t>(t</w:t>
                  </w:r>
                  <w:r w:rsidRPr="00BE6366">
                    <w:rPr>
                      <w:b/>
                      <w:snapToGrid w:val="0"/>
                      <w:color w:val="000080"/>
                      <w:szCs w:val="22"/>
                      <w:vertAlign w:val="subscript"/>
                    </w:rPr>
                    <w:t>i</w:t>
                  </w:r>
                  <w:r w:rsidRPr="00BE6366">
                    <w:rPr>
                      <w:b/>
                      <w:snapToGrid w:val="0"/>
                      <w:color w:val="000080"/>
                      <w:szCs w:val="22"/>
                    </w:rPr>
                    <w:t>+</w:t>
                  </w:r>
                  <w:r w:rsidRPr="00BE6366">
                    <w:rPr>
                      <w:rFonts w:ascii="Symbol" w:hAnsi="Symbol"/>
                      <w:b/>
                      <w:snapToGrid w:val="0"/>
                      <w:color w:val="000080"/>
                      <w:szCs w:val="22"/>
                    </w:rPr>
                    <w:t></w:t>
                  </w:r>
                  <w:r w:rsidRPr="00BE6366">
                    <w:rPr>
                      <w:b/>
                      <w:snapToGrid w:val="0"/>
                      <w:color w:val="000080"/>
                      <w:szCs w:val="22"/>
                    </w:rPr>
                    <w:t>t)</w:t>
                  </w:r>
                </w:p>
                <w:p w:rsidR="00954E95" w:rsidRPr="00BE6366" w:rsidRDefault="00954E95" w:rsidP="00954E95">
                  <w:pPr>
                    <w:numPr>
                      <w:ilvl w:val="0"/>
                      <w:numId w:val="21"/>
                    </w:numPr>
                    <w:jc w:val="both"/>
                    <w:rPr>
                      <w:rFonts w:ascii="Arial" w:hAnsi="Arial" w:cs="Arial"/>
                      <w:color w:val="000080"/>
                      <w:szCs w:val="22"/>
                    </w:rPr>
                  </w:pPr>
                  <w:r w:rsidRPr="00BE6366">
                    <w:rPr>
                      <w:rFonts w:ascii="Arial" w:hAnsi="Arial" w:cs="Arial"/>
                      <w:bCs/>
                      <w:snapToGrid w:val="0"/>
                      <w:color w:val="000080"/>
                      <w:szCs w:val="22"/>
                    </w:rPr>
                    <w:t>Tracer l’histogramme d’évolution de</w:t>
                  </w:r>
                  <w:r w:rsidRPr="00BE6366">
                    <w:rPr>
                      <w:rFonts w:ascii="Arial" w:hAnsi="Arial" w:cs="Arial"/>
                      <w:color w:val="000080"/>
                      <w:szCs w:val="22"/>
                    </w:rPr>
                    <w:t xml:space="preserve"> </w:t>
                  </w:r>
                  <w:r w:rsidRPr="00BE6366">
                    <w:rPr>
                      <w:rFonts w:ascii="Symbol" w:hAnsi="Symbol"/>
                      <w:b/>
                      <w:snapToGrid w:val="0"/>
                      <w:color w:val="000080"/>
                      <w:szCs w:val="22"/>
                    </w:rPr>
                    <w:t></w:t>
                  </w:r>
                  <w:r w:rsidRPr="00BE6366">
                    <w:rPr>
                      <w:b/>
                      <w:snapToGrid w:val="0"/>
                      <w:color w:val="000080"/>
                      <w:szCs w:val="22"/>
                    </w:rPr>
                    <w:t>(t</w:t>
                  </w:r>
                  <w:r w:rsidRPr="00BE6366">
                    <w:rPr>
                      <w:b/>
                      <w:snapToGrid w:val="0"/>
                      <w:color w:val="000080"/>
                      <w:szCs w:val="22"/>
                      <w:vertAlign w:val="subscript"/>
                    </w:rPr>
                    <w:t>i</w:t>
                  </w:r>
                  <w:r w:rsidRPr="00BE6366">
                    <w:rPr>
                      <w:b/>
                      <w:snapToGrid w:val="0"/>
                      <w:color w:val="000080"/>
                      <w:szCs w:val="22"/>
                    </w:rPr>
                    <w:t>+</w:t>
                  </w:r>
                  <w:r w:rsidRPr="00BE6366">
                    <w:rPr>
                      <w:rFonts w:ascii="Symbol" w:hAnsi="Symbol"/>
                      <w:b/>
                      <w:snapToGrid w:val="0"/>
                      <w:color w:val="000080"/>
                      <w:szCs w:val="22"/>
                    </w:rPr>
                    <w:t></w:t>
                  </w:r>
                  <w:r w:rsidRPr="00BE6366">
                    <w:rPr>
                      <w:b/>
                      <w:snapToGrid w:val="0"/>
                      <w:color w:val="000080"/>
                      <w:szCs w:val="22"/>
                    </w:rPr>
                    <w:t>t)</w:t>
                  </w:r>
                </w:p>
                <w:p w:rsidR="00954E95" w:rsidRPr="00BE6366" w:rsidRDefault="00954E95" w:rsidP="00954E95">
                  <w:pPr>
                    <w:numPr>
                      <w:ilvl w:val="0"/>
                      <w:numId w:val="21"/>
                    </w:numPr>
                    <w:jc w:val="both"/>
                    <w:rPr>
                      <w:rFonts w:ascii="Arial" w:hAnsi="Arial" w:cs="Arial"/>
                      <w:color w:val="000080"/>
                      <w:szCs w:val="22"/>
                    </w:rPr>
                  </w:pPr>
                  <w:r w:rsidRPr="00BE6366">
                    <w:rPr>
                      <w:rFonts w:ascii="Arial" w:hAnsi="Arial" w:cs="Arial"/>
                      <w:bCs/>
                      <w:snapToGrid w:val="0"/>
                      <w:color w:val="000080"/>
                      <w:szCs w:val="22"/>
                    </w:rPr>
                    <w:t>Analyser l’histogramme et conclure.</w:t>
                  </w:r>
                </w:p>
              </w:txbxContent>
            </v:textbox>
            <w10:wrap type="none"/>
            <w10:anchorlock/>
          </v:shape>
        </w:pict>
      </w:r>
    </w:p>
    <w:p w:rsidR="00954E95" w:rsidRDefault="00954E95" w:rsidP="00954E95">
      <w:pPr>
        <w:pStyle w:val="Titresousparagraphe"/>
      </w:pPr>
      <w:r>
        <w:t>Application :</w:t>
      </w:r>
    </w:p>
    <w:p w:rsidR="00954E95" w:rsidRDefault="00954E95" w:rsidP="00954E95">
      <w:pPr>
        <w:pStyle w:val="Paragraphes"/>
      </w:pPr>
      <w:r>
        <w:t>Soit un bien non réparable sur lequel ont été réalisés des essais sur 55 matériels, depuis l’instant t0,  pendant une durée totale de 3490 heures.</w:t>
      </w:r>
    </w:p>
    <w:p w:rsidR="00954E95" w:rsidRDefault="00106C6F" w:rsidP="00954E95">
      <w:pPr>
        <w:pStyle w:val="Paragraphes"/>
        <w:jc w:val="center"/>
      </w:pPr>
      <w:r>
        <w:pict>
          <v:group id="_x0000_s1026" style="width:418pt;height:49.5pt;mso-position-horizontal-relative:char;mso-position-vertical-relative:line" coordorigin="1544,2159" coordsize="8360,990">
            <v:line id="_x0000_s1027" style="position:absolute" from="1544,3017" to="9904,3018">
              <v:stroke endarrow="classic" endarrowlength="long"/>
            </v:line>
            <v:shape id="_x0000_s1028" type="#_x0000_t202" style="position:absolute;left:1724;top:2159;width:8157;height:710" filled="f" stroked="f">
              <v:textbox style="mso-next-textbox:#_x0000_s1028">
                <w:txbxContent>
                  <w:p w:rsidR="00954E95" w:rsidRDefault="00954E95" w:rsidP="00954E95">
                    <w:r>
                      <w:rPr>
                        <w:rFonts w:ascii="Arial" w:hAnsi="Arial" w:cs="Arial"/>
                      </w:rPr>
                      <w:t>N</w:t>
                    </w:r>
                    <w:r>
                      <w:rPr>
                        <w:rFonts w:ascii="Arial" w:hAnsi="Arial" w:cs="Arial"/>
                        <w:vertAlign w:val="subscript"/>
                      </w:rPr>
                      <w:t>0</w:t>
                    </w:r>
                    <w:r>
                      <w:rPr>
                        <w:vertAlign w:val="subscript"/>
                      </w:rPr>
                      <w:tab/>
                    </w:r>
                    <w:r>
                      <w:rPr>
                        <w:vertAlign w:val="subscript"/>
                      </w:rPr>
                      <w:tab/>
                    </w:r>
                    <w:r>
                      <w:rPr>
                        <w:vertAlign w:val="subscript"/>
                      </w:rPr>
                      <w:tab/>
                    </w:r>
                    <w:r>
                      <w:t>N</w:t>
                    </w:r>
                    <w:r>
                      <w:rPr>
                        <w:vertAlign w:val="subscript"/>
                      </w:rPr>
                      <w:t>s</w:t>
                    </w:r>
                    <w:r>
                      <w:t>(t</w:t>
                    </w:r>
                    <w:r>
                      <w:rPr>
                        <w:vertAlign w:val="subscript"/>
                      </w:rPr>
                      <w:t>1</w:t>
                    </w:r>
                    <w:r>
                      <w:t>)</w:t>
                    </w:r>
                    <w:r>
                      <w:tab/>
                    </w:r>
                    <w:r>
                      <w:tab/>
                    </w:r>
                    <w:r>
                      <w:tab/>
                    </w:r>
                    <w:r>
                      <w:tab/>
                      <w:t>N</w:t>
                    </w:r>
                    <w:r>
                      <w:rPr>
                        <w:vertAlign w:val="subscript"/>
                      </w:rPr>
                      <w:t>s</w:t>
                    </w:r>
                    <w:r>
                      <w:t>(t</w:t>
                    </w:r>
                    <w:r>
                      <w:rPr>
                        <w:vertAlign w:val="subscript"/>
                      </w:rPr>
                      <w:t xml:space="preserve">1+ </w:t>
                    </w:r>
                    <w:r>
                      <w:rPr>
                        <w:rFonts w:ascii="Symbol" w:hAnsi="Symbol"/>
                      </w:rPr>
                      <w:t></w:t>
                    </w:r>
                    <w:r>
                      <w:t>t)</w:t>
                    </w:r>
                  </w:p>
                  <w:p w:rsidR="00954E95" w:rsidRDefault="00954E95" w:rsidP="00954E95">
                    <w:pPr>
                      <w:rPr>
                        <w:vertAlign w:val="subscript"/>
                      </w:rPr>
                    </w:pPr>
                    <w:r>
                      <w:t>t</w:t>
                    </w:r>
                    <w:r>
                      <w:rPr>
                        <w:vertAlign w:val="subscript"/>
                      </w:rPr>
                      <w:t>0</w:t>
                    </w:r>
                    <w:r>
                      <w:rPr>
                        <w:vertAlign w:val="subscript"/>
                      </w:rPr>
                      <w:tab/>
                    </w:r>
                    <w:r>
                      <w:rPr>
                        <w:vertAlign w:val="subscript"/>
                      </w:rPr>
                      <w:tab/>
                    </w:r>
                    <w:r>
                      <w:rPr>
                        <w:vertAlign w:val="subscript"/>
                      </w:rPr>
                      <w:tab/>
                    </w:r>
                    <w:r>
                      <w:t>t</w:t>
                    </w:r>
                    <w:r>
                      <w:rPr>
                        <w:vertAlign w:val="subscript"/>
                      </w:rPr>
                      <w:t>1</w:t>
                    </w:r>
                    <w:r>
                      <w:rPr>
                        <w:vertAlign w:val="subscript"/>
                      </w:rPr>
                      <w:tab/>
                    </w:r>
                    <w:r>
                      <w:rPr>
                        <w:vertAlign w:val="subscript"/>
                      </w:rPr>
                      <w:tab/>
                    </w:r>
                    <w:r>
                      <w:rPr>
                        <w:vertAlign w:val="subscript"/>
                      </w:rPr>
                      <w:tab/>
                    </w:r>
                    <w:r>
                      <w:rPr>
                        <w:vertAlign w:val="subscript"/>
                      </w:rPr>
                      <w:tab/>
                    </w:r>
                    <w:r>
                      <w:t>t</w:t>
                    </w:r>
                    <w:r>
                      <w:rPr>
                        <w:vertAlign w:val="subscript"/>
                      </w:rPr>
                      <w:t xml:space="preserve">1+ </w:t>
                    </w:r>
                    <w:r>
                      <w:rPr>
                        <w:rFonts w:ascii="Symbol" w:hAnsi="Symbol"/>
                      </w:rPr>
                      <w:t></w:t>
                    </w:r>
                    <w:r>
                      <w:t>t</w:t>
                    </w:r>
                    <w:r>
                      <w:tab/>
                    </w:r>
                    <w:r>
                      <w:tab/>
                    </w:r>
                    <w:r>
                      <w:tab/>
                      <w:t xml:space="preserve">               t</w:t>
                    </w:r>
                  </w:p>
                </w:txbxContent>
              </v:textbox>
            </v:shape>
            <v:line id="_x0000_s1029" style="position:absolute" from="1947,3007" to="1948,3008"/>
            <v:line id="_x0000_s1030" style="position:absolute" from="1947,3007" to="1948,3008"/>
            <v:line id="_x0000_s1031" style="position:absolute" from="1947,3007" to="1948,3149"/>
            <v:line id="_x0000_s1032" style="position:absolute" from="4077,3007" to="4078,3149"/>
            <v:line id="_x0000_s1033" style="position:absolute" from="7059,3007" to="7060,3149"/>
            <w10:wrap type="none"/>
            <w10:anchorlock/>
          </v:group>
        </w:pict>
      </w:r>
    </w:p>
    <w:p w:rsidR="00954E95" w:rsidRDefault="00954E95" w:rsidP="00954E95">
      <w:pPr>
        <w:pStyle w:val="Paragraphes"/>
        <w:numPr>
          <w:ilvl w:val="0"/>
          <w:numId w:val="19"/>
        </w:numPr>
      </w:pPr>
      <w:r>
        <w:t>N0 : nombre initial de matériels</w:t>
      </w:r>
    </w:p>
    <w:p w:rsidR="00954E95" w:rsidRDefault="00954E95" w:rsidP="00954E95">
      <w:pPr>
        <w:pStyle w:val="Paragraphes"/>
        <w:numPr>
          <w:ilvl w:val="0"/>
          <w:numId w:val="19"/>
        </w:numPr>
      </w:pPr>
      <w:r>
        <w:t>Ns(t1) : nombre de survivants à l’instant t1</w:t>
      </w:r>
    </w:p>
    <w:p w:rsidR="00954E95" w:rsidRDefault="00954E95" w:rsidP="00954E95">
      <w:pPr>
        <w:pStyle w:val="Paragraphes"/>
        <w:numPr>
          <w:ilvl w:val="0"/>
          <w:numId w:val="19"/>
        </w:numPr>
      </w:pPr>
      <w:r>
        <w:t>Ns(t1+∆t) : nombre de survivants à l’instant t1+∆t</w:t>
      </w:r>
    </w:p>
    <w:p w:rsidR="00954E95" w:rsidRDefault="00954E95" w:rsidP="00954E95">
      <w:pPr>
        <w:pStyle w:val="Paragraphes"/>
        <w:numPr>
          <w:ilvl w:val="0"/>
          <w:numId w:val="19"/>
        </w:numPr>
      </w:pPr>
      <w:r>
        <w:t>∆t : intervalle de temps</w:t>
      </w:r>
    </w:p>
    <w:p w:rsidR="00954E95" w:rsidRDefault="00954E95" w:rsidP="00954E95">
      <w:pPr>
        <w:pStyle w:val="Paragraphes"/>
        <w:numPr>
          <w:ilvl w:val="0"/>
          <w:numId w:val="19"/>
        </w:numPr>
      </w:pPr>
      <w:r>
        <w:t>Nd∆t : nombre de défaillants dans ∆t</w:t>
      </w:r>
    </w:p>
    <w:p w:rsidR="00954E95" w:rsidRDefault="00954E95" w:rsidP="00954E95">
      <w:pPr>
        <w:pStyle w:val="Paragraphes"/>
        <w:numPr>
          <w:ilvl w:val="0"/>
          <w:numId w:val="19"/>
        </w:numPr>
        <w:spacing w:after="120"/>
        <w:ind w:left="873" w:hanging="357"/>
      </w:pPr>
      <w:r>
        <w:t>Ns(t) : nombre de survivants à l’instant t (en début de classe)</w:t>
      </w:r>
    </w:p>
    <w:tbl>
      <w:tblPr>
        <w:tblW w:w="0" w:type="auto"/>
        <w:jc w:val="center"/>
        <w:tblCellMar>
          <w:left w:w="170" w:type="dxa"/>
          <w:right w:w="170" w:type="dxa"/>
        </w:tblCellMar>
        <w:tblLook w:val="0000"/>
      </w:tblPr>
      <w:tblGrid>
        <w:gridCol w:w="2120"/>
        <w:gridCol w:w="903"/>
        <w:gridCol w:w="830"/>
        <w:gridCol w:w="766"/>
        <w:gridCol w:w="842"/>
        <w:gridCol w:w="1111"/>
        <w:gridCol w:w="4234"/>
      </w:tblGrid>
      <w:tr w:rsidR="00954E95" w:rsidTr="007619A6">
        <w:trPr>
          <w:trHeight w:val="365"/>
          <w:jc w:val="center"/>
        </w:trPr>
        <w:tc>
          <w:tcPr>
            <w:tcW w:w="0" w:type="auto"/>
            <w:vMerge w:val="restart"/>
            <w:tcBorders>
              <w:top w:val="single" w:sz="4" w:space="0" w:color="auto"/>
              <w:left w:val="single" w:sz="4" w:space="0" w:color="auto"/>
            </w:tcBorders>
            <w:shd w:val="clear" w:color="auto" w:fill="FFFF99"/>
          </w:tcPr>
          <w:p w:rsidR="00954E95" w:rsidRPr="0092744B" w:rsidRDefault="00954E95" w:rsidP="007619A6">
            <w:pPr>
              <w:pStyle w:val="Paragraphe"/>
              <w:jc w:val="left"/>
              <w:rPr>
                <w:b/>
                <w:i/>
              </w:rPr>
            </w:pPr>
            <w:r w:rsidRPr="0092744B">
              <w:rPr>
                <w:b/>
                <w:i/>
              </w:rPr>
              <w:t xml:space="preserve">Détermination du nombre de classes : </w:t>
            </w:r>
            <w:r w:rsidRPr="0092744B">
              <w:rPr>
                <w:b/>
                <w:i/>
                <w:position w:val="-10"/>
              </w:rPr>
              <w:object w:dxaOrig="1060" w:dyaOrig="380">
                <v:shape id="_x0000_i1070" type="#_x0000_t75" style="width:53.2pt;height:18.8pt" o:ole="">
                  <v:imagedata r:id="rId91" o:title=""/>
                </v:shape>
                <o:OLEObject Type="Embed" ProgID="Equation.DSMT4" ShapeID="_x0000_i1070" DrawAspect="Content" ObjectID="_1651266534" r:id="rId92"/>
              </w:object>
            </w:r>
            <w:r w:rsidRPr="0092744B">
              <w:rPr>
                <w:b/>
                <w:i/>
              </w:rPr>
              <w:sym w:font="Wingdings" w:char="F0E8"/>
            </w:r>
            <w:r w:rsidRPr="0092744B">
              <w:rPr>
                <w:b/>
                <w:i/>
              </w:rPr>
              <w:t xml:space="preserve"> 7 classes</w:t>
            </w:r>
          </w:p>
          <w:p w:rsidR="00954E95" w:rsidRPr="00BE6366" w:rsidRDefault="00954E95" w:rsidP="007619A6">
            <w:pPr>
              <w:pStyle w:val="Paragraphe"/>
              <w:jc w:val="left"/>
              <w:rPr>
                <w:b/>
                <w:i/>
              </w:rPr>
            </w:pPr>
            <w:r w:rsidRPr="0092744B">
              <w:rPr>
                <w:b/>
                <w:i/>
              </w:rPr>
              <w:t xml:space="preserve">Détermination de l’intervalle de classe : 3490 / 7 = 498,6 heures </w:t>
            </w:r>
            <w:r w:rsidRPr="0092744B">
              <w:rPr>
                <w:b/>
                <w:i/>
              </w:rPr>
              <w:sym w:font="Wingdings" w:char="F0E8"/>
            </w:r>
            <w:r w:rsidRPr="0092744B">
              <w:rPr>
                <w:b/>
                <w:i/>
              </w:rPr>
              <w:t xml:space="preserve"> 500 heures</w:t>
            </w:r>
          </w:p>
        </w:tc>
        <w:tc>
          <w:tcPr>
            <w:tcW w:w="0" w:type="auto"/>
            <w:tcBorders>
              <w:top w:val="single" w:sz="4" w:space="0" w:color="auto"/>
              <w:left w:val="single" w:sz="4" w:space="0" w:color="auto"/>
              <w:bottom w:val="single" w:sz="4" w:space="0" w:color="auto"/>
            </w:tcBorders>
            <w:shd w:val="clear" w:color="auto" w:fill="FFFF99"/>
            <w:noWrap/>
            <w:vAlign w:val="center"/>
          </w:tcPr>
          <w:p w:rsidR="00954E95" w:rsidRPr="00BE6366" w:rsidRDefault="00954E95" w:rsidP="007619A6">
            <w:pPr>
              <w:spacing w:before="20" w:after="20"/>
              <w:jc w:val="center"/>
              <w:rPr>
                <w:rFonts w:ascii="Arial" w:eastAsia="Arial Unicode MS" w:hAnsi="Arial" w:cs="Arial"/>
                <w:b/>
                <w:sz w:val="22"/>
              </w:rPr>
            </w:pPr>
            <w:r w:rsidRPr="00BE6366">
              <w:rPr>
                <w:rFonts w:ascii="Arial" w:hAnsi="Arial" w:cs="Arial"/>
                <w:b/>
                <w:sz w:val="22"/>
              </w:rPr>
              <w:t>t</w:t>
            </w:r>
          </w:p>
        </w:tc>
        <w:tc>
          <w:tcPr>
            <w:tcW w:w="0" w:type="auto"/>
            <w:tcBorders>
              <w:top w:val="single" w:sz="4" w:space="0" w:color="auto"/>
              <w:bottom w:val="single" w:sz="4" w:space="0" w:color="auto"/>
            </w:tcBorders>
            <w:shd w:val="clear" w:color="auto" w:fill="FFFF99"/>
            <w:noWrap/>
            <w:vAlign w:val="center"/>
          </w:tcPr>
          <w:p w:rsidR="00954E95" w:rsidRPr="00BE6366" w:rsidRDefault="00954E95" w:rsidP="007619A6">
            <w:pPr>
              <w:spacing w:before="20" w:after="20"/>
              <w:jc w:val="center"/>
              <w:rPr>
                <w:rFonts w:ascii="Arial" w:eastAsia="Arial Unicode MS" w:hAnsi="Arial" w:cs="Arial"/>
                <w:b/>
                <w:sz w:val="22"/>
              </w:rPr>
            </w:pPr>
            <w:r w:rsidRPr="00BE6366">
              <w:rPr>
                <w:rFonts w:ascii="Arial" w:hAnsi="Arial" w:cs="Arial"/>
                <w:b/>
                <w:sz w:val="22"/>
              </w:rPr>
              <w:t>t+</w:t>
            </w:r>
            <w:r w:rsidRPr="00BE6366">
              <w:rPr>
                <w:rFonts w:ascii="Symbol" w:hAnsi="Symbol" w:cs="Arial"/>
                <w:b/>
                <w:sz w:val="22"/>
              </w:rPr>
              <w:t></w:t>
            </w:r>
            <w:r w:rsidRPr="00BE6366">
              <w:rPr>
                <w:rFonts w:ascii="Arial" w:hAnsi="Arial" w:cs="Arial"/>
                <w:b/>
                <w:sz w:val="22"/>
              </w:rPr>
              <w:t>t</w:t>
            </w:r>
          </w:p>
        </w:tc>
        <w:tc>
          <w:tcPr>
            <w:tcW w:w="0" w:type="auto"/>
            <w:tcBorders>
              <w:top w:val="single" w:sz="4" w:space="0" w:color="auto"/>
              <w:bottom w:val="single" w:sz="4" w:space="0" w:color="auto"/>
            </w:tcBorders>
            <w:shd w:val="clear" w:color="auto" w:fill="FFFF99"/>
            <w:noWrap/>
            <w:vAlign w:val="center"/>
          </w:tcPr>
          <w:p w:rsidR="00954E95" w:rsidRPr="00BE6366" w:rsidRDefault="00954E95" w:rsidP="007619A6">
            <w:pPr>
              <w:spacing w:before="20" w:after="20"/>
              <w:jc w:val="center"/>
              <w:rPr>
                <w:rFonts w:ascii="Arial" w:eastAsia="Arial Unicode MS" w:hAnsi="Arial" w:cs="Arial"/>
                <w:b/>
                <w:sz w:val="22"/>
              </w:rPr>
            </w:pPr>
            <w:r w:rsidRPr="00BE6366">
              <w:rPr>
                <w:rFonts w:ascii="Arial" w:hAnsi="Arial" w:cs="Arial"/>
                <w:b/>
                <w:sz w:val="22"/>
              </w:rPr>
              <w:t>Nd</w:t>
            </w:r>
            <w:r w:rsidRPr="00BE6366">
              <w:rPr>
                <w:rFonts w:ascii="Symbol" w:hAnsi="Symbol" w:cs="Arial"/>
                <w:b/>
                <w:sz w:val="22"/>
                <w:vertAlign w:val="subscript"/>
              </w:rPr>
              <w:t></w:t>
            </w:r>
            <w:r w:rsidRPr="00BE6366">
              <w:rPr>
                <w:rFonts w:ascii="Arial" w:hAnsi="Arial" w:cs="Arial"/>
                <w:b/>
                <w:sz w:val="22"/>
                <w:vertAlign w:val="subscript"/>
              </w:rPr>
              <w:t>t</w:t>
            </w:r>
          </w:p>
        </w:tc>
        <w:tc>
          <w:tcPr>
            <w:tcW w:w="0" w:type="auto"/>
            <w:tcBorders>
              <w:top w:val="single" w:sz="4" w:space="0" w:color="auto"/>
              <w:bottom w:val="single" w:sz="4" w:space="0" w:color="auto"/>
            </w:tcBorders>
            <w:shd w:val="clear" w:color="auto" w:fill="FFFF99"/>
            <w:noWrap/>
            <w:vAlign w:val="center"/>
          </w:tcPr>
          <w:p w:rsidR="00954E95" w:rsidRPr="00BE6366" w:rsidRDefault="00954E95" w:rsidP="007619A6">
            <w:pPr>
              <w:spacing w:before="20" w:after="20"/>
              <w:jc w:val="center"/>
              <w:rPr>
                <w:rFonts w:ascii="Arial" w:eastAsia="Arial Unicode MS" w:hAnsi="Arial" w:cs="Arial"/>
                <w:b/>
                <w:sz w:val="22"/>
              </w:rPr>
            </w:pPr>
            <w:r w:rsidRPr="00BE6366">
              <w:rPr>
                <w:rFonts w:ascii="Arial" w:hAnsi="Arial" w:cs="Arial"/>
                <w:b/>
                <w:sz w:val="22"/>
              </w:rPr>
              <w:t>Ns(t)</w:t>
            </w:r>
          </w:p>
        </w:tc>
        <w:tc>
          <w:tcPr>
            <w:tcW w:w="0" w:type="auto"/>
            <w:tcBorders>
              <w:top w:val="single" w:sz="4" w:space="0" w:color="auto"/>
              <w:bottom w:val="single" w:sz="4" w:space="0" w:color="auto"/>
              <w:right w:val="single" w:sz="4" w:space="0" w:color="auto"/>
            </w:tcBorders>
            <w:shd w:val="clear" w:color="auto" w:fill="FFFF99"/>
            <w:noWrap/>
            <w:vAlign w:val="center"/>
          </w:tcPr>
          <w:p w:rsidR="00954E95" w:rsidRPr="00BE6366" w:rsidRDefault="00954E95" w:rsidP="007619A6">
            <w:pPr>
              <w:spacing w:before="20" w:after="20"/>
              <w:jc w:val="center"/>
              <w:rPr>
                <w:rFonts w:ascii="Symbol" w:eastAsia="Arial Unicode MS" w:hAnsi="Symbol" w:cs="Arial"/>
                <w:b/>
                <w:sz w:val="22"/>
              </w:rPr>
            </w:pPr>
            <w:r w:rsidRPr="00BE6366">
              <w:rPr>
                <w:rFonts w:ascii="Symbol" w:hAnsi="Symbol" w:cs="Arial"/>
                <w:b/>
                <w:sz w:val="22"/>
              </w:rPr>
              <w:t></w:t>
            </w:r>
            <w:r w:rsidRPr="00BE6366">
              <w:rPr>
                <w:rFonts w:ascii="Symbol" w:hAnsi="Symbol" w:cs="Arial"/>
                <w:b/>
                <w:sz w:val="22"/>
              </w:rPr>
              <w:t></w:t>
            </w:r>
            <w:r w:rsidRPr="00BE6366">
              <w:rPr>
                <w:rFonts w:ascii="Arial" w:hAnsi="Arial" w:cs="Arial"/>
                <w:b/>
                <w:sz w:val="22"/>
              </w:rPr>
              <w:t>t</w:t>
            </w:r>
            <w:r w:rsidRPr="00BE6366">
              <w:rPr>
                <w:rFonts w:ascii="Symbol" w:hAnsi="Symbol" w:cs="Arial"/>
                <w:b/>
                <w:sz w:val="22"/>
              </w:rPr>
              <w:t></w:t>
            </w:r>
            <w:r w:rsidRPr="00BE6366">
              <w:rPr>
                <w:rFonts w:ascii="Symbol" w:hAnsi="Symbol" w:cs="Arial"/>
                <w:b/>
                <w:sz w:val="22"/>
              </w:rPr>
              <w:t></w:t>
            </w:r>
            <w:r w:rsidRPr="00BE6366">
              <w:rPr>
                <w:rFonts w:ascii="Arial" w:hAnsi="Arial" w:cs="Arial"/>
                <w:b/>
                <w:sz w:val="22"/>
              </w:rPr>
              <w:t>t)</w:t>
            </w:r>
          </w:p>
        </w:tc>
        <w:tc>
          <w:tcPr>
            <w:tcW w:w="0" w:type="auto"/>
            <w:vMerge w:val="restart"/>
            <w:tcBorders>
              <w:top w:val="single" w:sz="4" w:space="0" w:color="auto"/>
              <w:bottom w:val="single" w:sz="12" w:space="0" w:color="008080"/>
              <w:right w:val="single" w:sz="4" w:space="0" w:color="auto"/>
            </w:tcBorders>
            <w:shd w:val="clear" w:color="auto" w:fill="92D050"/>
          </w:tcPr>
          <w:p w:rsidR="00954E95" w:rsidRDefault="00954E95" w:rsidP="007619A6">
            <w:pPr>
              <w:spacing w:before="20" w:after="20"/>
              <w:jc w:val="center"/>
            </w:pPr>
            <w:r w:rsidRPr="00A33742">
              <w:rPr>
                <w:position w:val="-28"/>
              </w:rPr>
              <w:object w:dxaOrig="2120" w:dyaOrig="720">
                <v:shape id="_x0000_i1071" type="#_x0000_t75" style="width:164.2pt;height:55.95pt" o:ole="">
                  <v:imagedata r:id="rId93" o:title=""/>
                </v:shape>
                <o:OLEObject Type="Embed" ProgID="Equation.DSMT4" ShapeID="_x0000_i1071" DrawAspect="Content" ObjectID="_1651266535" r:id="rId94"/>
              </w:object>
            </w:r>
          </w:p>
          <w:p w:rsidR="00954E95" w:rsidRDefault="00954E95" w:rsidP="007619A6">
            <w:pPr>
              <w:pStyle w:val="Paragraphe"/>
            </w:pPr>
            <w:r>
              <w:t>La colonne Nd∆t est issue des essais réalisés : elle correspond au nombre de matériels défaillants dans chaque intervalle de temps.</w:t>
            </w:r>
          </w:p>
          <w:p w:rsidR="00954E95" w:rsidRDefault="00954E95" w:rsidP="007619A6">
            <w:pPr>
              <w:spacing w:before="20" w:after="20"/>
              <w:jc w:val="center"/>
              <w:rPr>
                <w:rFonts w:ascii="Symbol" w:hAnsi="Symbol" w:cs="Arial"/>
                <w:sz w:val="32"/>
              </w:rPr>
            </w:pPr>
          </w:p>
        </w:tc>
      </w:tr>
      <w:tr w:rsidR="00954E95" w:rsidTr="007619A6">
        <w:trPr>
          <w:trHeight w:val="299"/>
          <w:jc w:val="center"/>
        </w:trPr>
        <w:tc>
          <w:tcPr>
            <w:tcW w:w="0" w:type="auto"/>
            <w:vMerge/>
            <w:tcBorders>
              <w:left w:val="single" w:sz="4" w:space="0" w:color="auto"/>
            </w:tcBorders>
            <w:shd w:val="clear" w:color="9999FF" w:fill="C0C0C0"/>
          </w:tcPr>
          <w:p w:rsidR="00954E95" w:rsidRPr="00BE6366" w:rsidRDefault="00954E95" w:rsidP="007619A6">
            <w:pPr>
              <w:spacing w:before="20" w:after="20"/>
              <w:jc w:val="right"/>
              <w:rPr>
                <w:rFonts w:ascii="Arial" w:hAnsi="Arial" w:cs="Arial"/>
                <w:color w:val="000000"/>
                <w:sz w:val="22"/>
              </w:rPr>
            </w:pPr>
          </w:p>
        </w:tc>
        <w:tc>
          <w:tcPr>
            <w:tcW w:w="0" w:type="auto"/>
            <w:tcBorders>
              <w:top w:val="single" w:sz="4" w:space="0" w:color="auto"/>
              <w:bottom w:val="nil"/>
              <w:right w:val="nil"/>
            </w:tcBorders>
            <w:shd w:val="clear" w:color="9999FF" w:fill="C0C0C0"/>
            <w:noWrap/>
            <w:vAlign w:val="center"/>
          </w:tcPr>
          <w:p w:rsidR="00954E95" w:rsidRPr="00BE6366" w:rsidRDefault="00954E95" w:rsidP="007619A6">
            <w:pPr>
              <w:spacing w:before="20" w:after="20"/>
              <w:jc w:val="right"/>
              <w:rPr>
                <w:rFonts w:ascii="Arial" w:eastAsia="Arial Unicode MS" w:hAnsi="Arial" w:cs="Arial"/>
                <w:color w:val="000000"/>
                <w:sz w:val="22"/>
              </w:rPr>
            </w:pPr>
            <w:r w:rsidRPr="00BE6366">
              <w:rPr>
                <w:rFonts w:ascii="Arial" w:hAnsi="Arial" w:cs="Arial"/>
                <w:color w:val="000000"/>
                <w:sz w:val="22"/>
              </w:rPr>
              <w:t xml:space="preserve"> 0-</w:t>
            </w:r>
          </w:p>
        </w:tc>
        <w:tc>
          <w:tcPr>
            <w:tcW w:w="0" w:type="auto"/>
            <w:tcBorders>
              <w:top w:val="single" w:sz="4" w:space="0" w:color="auto"/>
              <w:left w:val="nil"/>
              <w:bottom w:val="nil"/>
              <w:right w:val="nil"/>
            </w:tcBorders>
            <w:shd w:val="clear" w:color="9999FF" w:fill="C0C0C0"/>
            <w:noWrap/>
            <w:vAlign w:val="center"/>
          </w:tcPr>
          <w:p w:rsidR="00954E95" w:rsidRPr="00BE6366" w:rsidRDefault="00954E95" w:rsidP="007619A6">
            <w:pPr>
              <w:spacing w:before="20" w:after="20"/>
              <w:rPr>
                <w:rFonts w:ascii="Arial" w:eastAsia="Arial Unicode MS" w:hAnsi="Arial" w:cs="Arial"/>
                <w:color w:val="000000"/>
                <w:sz w:val="22"/>
              </w:rPr>
            </w:pPr>
            <w:r w:rsidRPr="00BE6366">
              <w:rPr>
                <w:rFonts w:ascii="Arial" w:hAnsi="Arial" w:cs="Arial"/>
                <w:color w:val="000000"/>
                <w:sz w:val="22"/>
              </w:rPr>
              <w:t>500</w:t>
            </w:r>
          </w:p>
        </w:tc>
        <w:tc>
          <w:tcPr>
            <w:tcW w:w="0" w:type="auto"/>
            <w:tcBorders>
              <w:top w:val="single" w:sz="4" w:space="0" w:color="auto"/>
              <w:left w:val="nil"/>
              <w:bottom w:val="nil"/>
              <w:right w:val="nil"/>
            </w:tcBorders>
            <w:shd w:val="clear" w:color="9999FF" w:fill="C0C0C0"/>
            <w:noWrap/>
            <w:vAlign w:val="center"/>
          </w:tcPr>
          <w:p w:rsidR="00954E95" w:rsidRPr="00BE6366" w:rsidRDefault="00954E95" w:rsidP="007619A6">
            <w:pPr>
              <w:spacing w:before="20" w:after="20"/>
              <w:jc w:val="center"/>
              <w:rPr>
                <w:rFonts w:ascii="Arial" w:eastAsia="Arial Unicode MS" w:hAnsi="Arial" w:cs="Arial"/>
                <w:color w:val="000000"/>
                <w:sz w:val="22"/>
              </w:rPr>
            </w:pPr>
            <w:r w:rsidRPr="00BE6366">
              <w:rPr>
                <w:rFonts w:ascii="Arial" w:hAnsi="Arial" w:cs="Arial"/>
                <w:color w:val="000000"/>
                <w:sz w:val="22"/>
              </w:rPr>
              <w:t>3</w:t>
            </w:r>
          </w:p>
        </w:tc>
        <w:tc>
          <w:tcPr>
            <w:tcW w:w="0" w:type="auto"/>
            <w:tcBorders>
              <w:top w:val="single" w:sz="4" w:space="0" w:color="auto"/>
              <w:left w:val="nil"/>
              <w:bottom w:val="nil"/>
              <w:right w:val="nil"/>
            </w:tcBorders>
            <w:shd w:val="clear" w:color="9999FF" w:fill="C0C0C0"/>
            <w:noWrap/>
            <w:vAlign w:val="center"/>
          </w:tcPr>
          <w:p w:rsidR="00954E95" w:rsidRPr="00BE6366" w:rsidRDefault="00954E95" w:rsidP="007619A6">
            <w:pPr>
              <w:spacing w:before="20" w:after="20"/>
              <w:jc w:val="center"/>
              <w:rPr>
                <w:rFonts w:ascii="Arial" w:eastAsia="Arial Unicode MS" w:hAnsi="Arial" w:cs="Arial"/>
                <w:color w:val="000000"/>
                <w:sz w:val="22"/>
              </w:rPr>
            </w:pPr>
            <w:r w:rsidRPr="00BE6366">
              <w:rPr>
                <w:rFonts w:ascii="Arial" w:hAnsi="Arial" w:cs="Arial"/>
                <w:color w:val="000000"/>
                <w:sz w:val="22"/>
              </w:rPr>
              <w:t>55</w:t>
            </w:r>
          </w:p>
        </w:tc>
        <w:tc>
          <w:tcPr>
            <w:tcW w:w="0" w:type="auto"/>
            <w:tcBorders>
              <w:top w:val="single" w:sz="4" w:space="0" w:color="auto"/>
              <w:left w:val="nil"/>
              <w:bottom w:val="nil"/>
            </w:tcBorders>
            <w:shd w:val="clear" w:color="9999FF" w:fill="C0C0C0"/>
            <w:noWrap/>
            <w:vAlign w:val="center"/>
          </w:tcPr>
          <w:p w:rsidR="00954E95" w:rsidRPr="00BE6366" w:rsidRDefault="00954E95" w:rsidP="007619A6">
            <w:pPr>
              <w:spacing w:before="20" w:after="20"/>
              <w:jc w:val="center"/>
              <w:rPr>
                <w:rFonts w:ascii="Arial" w:eastAsia="Arial Unicode MS" w:hAnsi="Arial" w:cs="Arial"/>
                <w:color w:val="000000"/>
                <w:sz w:val="22"/>
              </w:rPr>
            </w:pPr>
            <w:r w:rsidRPr="00BE6366">
              <w:rPr>
                <w:rFonts w:ascii="Arial" w:hAnsi="Arial" w:cs="Arial"/>
                <w:color w:val="000000"/>
                <w:sz w:val="22"/>
              </w:rPr>
              <w:t>1,09E-4</w:t>
            </w:r>
          </w:p>
        </w:tc>
        <w:tc>
          <w:tcPr>
            <w:tcW w:w="0" w:type="auto"/>
            <w:vMerge/>
            <w:tcBorders>
              <w:top w:val="single" w:sz="12" w:space="0" w:color="008080"/>
              <w:bottom w:val="single" w:sz="12" w:space="0" w:color="008080"/>
              <w:right w:val="single" w:sz="4" w:space="0" w:color="auto"/>
            </w:tcBorders>
            <w:shd w:val="clear" w:color="auto" w:fill="92D050"/>
          </w:tcPr>
          <w:p w:rsidR="00954E95" w:rsidRDefault="00954E95" w:rsidP="007619A6">
            <w:pPr>
              <w:spacing w:before="20" w:after="20"/>
              <w:jc w:val="center"/>
              <w:rPr>
                <w:rFonts w:ascii="Arial" w:hAnsi="Arial" w:cs="Arial"/>
                <w:color w:val="000000"/>
                <w:sz w:val="32"/>
              </w:rPr>
            </w:pPr>
          </w:p>
        </w:tc>
      </w:tr>
      <w:tr w:rsidR="00954E95" w:rsidTr="007619A6">
        <w:trPr>
          <w:trHeight w:val="282"/>
          <w:jc w:val="center"/>
        </w:trPr>
        <w:tc>
          <w:tcPr>
            <w:tcW w:w="0" w:type="auto"/>
            <w:vMerge/>
            <w:tcBorders>
              <w:left w:val="single" w:sz="4" w:space="0" w:color="auto"/>
            </w:tcBorders>
            <w:shd w:val="clear" w:color="9999FF" w:fill="FFFFFF"/>
          </w:tcPr>
          <w:p w:rsidR="00954E95" w:rsidRPr="00BE6366" w:rsidRDefault="00954E95" w:rsidP="007619A6">
            <w:pPr>
              <w:spacing w:before="20" w:after="20"/>
              <w:jc w:val="right"/>
              <w:rPr>
                <w:rFonts w:ascii="Arial" w:hAnsi="Arial" w:cs="Arial"/>
                <w:color w:val="000000"/>
                <w:sz w:val="22"/>
              </w:rPr>
            </w:pPr>
          </w:p>
        </w:tc>
        <w:tc>
          <w:tcPr>
            <w:tcW w:w="0" w:type="auto"/>
            <w:tcBorders>
              <w:top w:val="nil"/>
              <w:bottom w:val="nil"/>
              <w:right w:val="nil"/>
            </w:tcBorders>
            <w:shd w:val="clear" w:color="9999FF" w:fill="FFFFFF"/>
            <w:noWrap/>
            <w:vAlign w:val="center"/>
          </w:tcPr>
          <w:p w:rsidR="00954E95" w:rsidRPr="00BE6366" w:rsidRDefault="00954E95" w:rsidP="007619A6">
            <w:pPr>
              <w:spacing w:before="20" w:after="20"/>
              <w:jc w:val="right"/>
              <w:rPr>
                <w:rFonts w:ascii="Arial" w:eastAsia="Arial Unicode MS" w:hAnsi="Arial" w:cs="Arial"/>
                <w:color w:val="000000"/>
                <w:sz w:val="22"/>
              </w:rPr>
            </w:pPr>
            <w:r w:rsidRPr="00BE6366">
              <w:rPr>
                <w:rFonts w:ascii="Arial" w:hAnsi="Arial" w:cs="Arial"/>
                <w:color w:val="000000"/>
                <w:sz w:val="22"/>
              </w:rPr>
              <w:t>500-</w:t>
            </w:r>
          </w:p>
        </w:tc>
        <w:tc>
          <w:tcPr>
            <w:tcW w:w="0" w:type="auto"/>
            <w:tcBorders>
              <w:top w:val="nil"/>
              <w:left w:val="nil"/>
              <w:bottom w:val="nil"/>
              <w:right w:val="nil"/>
            </w:tcBorders>
            <w:shd w:val="clear" w:color="9999FF" w:fill="FFFFFF"/>
            <w:noWrap/>
            <w:vAlign w:val="center"/>
          </w:tcPr>
          <w:p w:rsidR="00954E95" w:rsidRPr="00BE6366" w:rsidRDefault="00954E95" w:rsidP="007619A6">
            <w:pPr>
              <w:spacing w:before="20" w:after="20"/>
              <w:rPr>
                <w:rFonts w:ascii="Arial" w:eastAsia="Arial Unicode MS" w:hAnsi="Arial" w:cs="Arial"/>
                <w:color w:val="000000"/>
                <w:sz w:val="22"/>
              </w:rPr>
            </w:pPr>
            <w:r w:rsidRPr="00BE6366">
              <w:rPr>
                <w:rFonts w:ascii="Arial" w:hAnsi="Arial" w:cs="Arial"/>
                <w:color w:val="000000"/>
                <w:sz w:val="22"/>
              </w:rPr>
              <w:t>1000</w:t>
            </w:r>
          </w:p>
        </w:tc>
        <w:tc>
          <w:tcPr>
            <w:tcW w:w="0" w:type="auto"/>
            <w:tcBorders>
              <w:top w:val="nil"/>
              <w:left w:val="nil"/>
              <w:bottom w:val="nil"/>
              <w:right w:val="nil"/>
            </w:tcBorders>
            <w:shd w:val="clear" w:color="9999FF" w:fill="FFFFFF"/>
            <w:noWrap/>
            <w:vAlign w:val="center"/>
          </w:tcPr>
          <w:p w:rsidR="00954E95" w:rsidRPr="00BE6366" w:rsidRDefault="00954E95" w:rsidP="007619A6">
            <w:pPr>
              <w:spacing w:before="20" w:after="20"/>
              <w:jc w:val="center"/>
              <w:rPr>
                <w:rFonts w:ascii="Arial" w:eastAsia="Arial Unicode MS" w:hAnsi="Arial" w:cs="Arial"/>
                <w:color w:val="000000"/>
                <w:sz w:val="22"/>
              </w:rPr>
            </w:pPr>
            <w:r w:rsidRPr="00BE6366">
              <w:rPr>
                <w:rFonts w:ascii="Arial" w:hAnsi="Arial" w:cs="Arial"/>
                <w:color w:val="000000"/>
                <w:sz w:val="22"/>
              </w:rPr>
              <w:t>8</w:t>
            </w:r>
          </w:p>
        </w:tc>
        <w:tc>
          <w:tcPr>
            <w:tcW w:w="0" w:type="auto"/>
            <w:tcBorders>
              <w:top w:val="nil"/>
              <w:left w:val="nil"/>
              <w:bottom w:val="nil"/>
              <w:right w:val="nil"/>
            </w:tcBorders>
            <w:shd w:val="clear" w:color="9999FF" w:fill="FFFFFF"/>
            <w:noWrap/>
            <w:vAlign w:val="center"/>
          </w:tcPr>
          <w:p w:rsidR="00954E95" w:rsidRPr="00BE6366" w:rsidRDefault="00954E95" w:rsidP="007619A6">
            <w:pPr>
              <w:spacing w:before="20" w:after="20"/>
              <w:jc w:val="center"/>
              <w:rPr>
                <w:rFonts w:ascii="Arial" w:eastAsia="Arial Unicode MS" w:hAnsi="Arial" w:cs="Arial"/>
                <w:color w:val="000000"/>
                <w:sz w:val="22"/>
              </w:rPr>
            </w:pPr>
            <w:r w:rsidRPr="00BE6366">
              <w:rPr>
                <w:rFonts w:ascii="Arial" w:hAnsi="Arial" w:cs="Arial"/>
                <w:color w:val="000000"/>
                <w:sz w:val="22"/>
              </w:rPr>
              <w:t>52</w:t>
            </w:r>
          </w:p>
        </w:tc>
        <w:tc>
          <w:tcPr>
            <w:tcW w:w="0" w:type="auto"/>
            <w:tcBorders>
              <w:top w:val="nil"/>
              <w:left w:val="nil"/>
              <w:bottom w:val="nil"/>
            </w:tcBorders>
            <w:shd w:val="clear" w:color="9999FF" w:fill="FFFFFF"/>
            <w:noWrap/>
            <w:vAlign w:val="center"/>
          </w:tcPr>
          <w:p w:rsidR="00954E95" w:rsidRPr="00BE6366" w:rsidRDefault="00954E95" w:rsidP="007619A6">
            <w:pPr>
              <w:spacing w:before="20" w:after="20"/>
              <w:jc w:val="center"/>
              <w:rPr>
                <w:rFonts w:ascii="Arial" w:eastAsia="Arial Unicode MS" w:hAnsi="Arial" w:cs="Arial"/>
                <w:color w:val="000000"/>
                <w:sz w:val="22"/>
              </w:rPr>
            </w:pPr>
            <w:r w:rsidRPr="00BE6366">
              <w:rPr>
                <w:rFonts w:ascii="Arial" w:hAnsi="Arial" w:cs="Arial"/>
                <w:color w:val="000000"/>
                <w:sz w:val="22"/>
              </w:rPr>
              <w:t>3,08E-4</w:t>
            </w:r>
          </w:p>
        </w:tc>
        <w:tc>
          <w:tcPr>
            <w:tcW w:w="0" w:type="auto"/>
            <w:vMerge/>
            <w:tcBorders>
              <w:top w:val="single" w:sz="12" w:space="0" w:color="008080"/>
              <w:bottom w:val="single" w:sz="12" w:space="0" w:color="008080"/>
              <w:right w:val="single" w:sz="4" w:space="0" w:color="auto"/>
            </w:tcBorders>
            <w:shd w:val="clear" w:color="auto" w:fill="92D050"/>
          </w:tcPr>
          <w:p w:rsidR="00954E95" w:rsidRDefault="00954E95" w:rsidP="007619A6">
            <w:pPr>
              <w:spacing w:before="20" w:after="20"/>
              <w:jc w:val="center"/>
              <w:rPr>
                <w:rFonts w:ascii="Arial" w:hAnsi="Arial" w:cs="Arial"/>
                <w:color w:val="000000"/>
                <w:sz w:val="32"/>
              </w:rPr>
            </w:pPr>
          </w:p>
        </w:tc>
      </w:tr>
      <w:tr w:rsidR="00954E95" w:rsidTr="007619A6">
        <w:trPr>
          <w:trHeight w:val="282"/>
          <w:jc w:val="center"/>
        </w:trPr>
        <w:tc>
          <w:tcPr>
            <w:tcW w:w="0" w:type="auto"/>
            <w:vMerge/>
            <w:tcBorders>
              <w:left w:val="single" w:sz="4" w:space="0" w:color="auto"/>
            </w:tcBorders>
            <w:shd w:val="clear" w:color="9999FF" w:fill="C0C0C0"/>
          </w:tcPr>
          <w:p w:rsidR="00954E95" w:rsidRPr="00BE6366" w:rsidRDefault="00954E95" w:rsidP="007619A6">
            <w:pPr>
              <w:spacing w:before="20" w:after="20"/>
              <w:jc w:val="right"/>
              <w:rPr>
                <w:rFonts w:ascii="Arial" w:hAnsi="Arial" w:cs="Arial"/>
                <w:color w:val="000000"/>
                <w:sz w:val="22"/>
              </w:rPr>
            </w:pPr>
          </w:p>
        </w:tc>
        <w:tc>
          <w:tcPr>
            <w:tcW w:w="0" w:type="auto"/>
            <w:tcBorders>
              <w:top w:val="nil"/>
              <w:bottom w:val="nil"/>
              <w:right w:val="nil"/>
            </w:tcBorders>
            <w:shd w:val="clear" w:color="9999FF" w:fill="C0C0C0"/>
            <w:noWrap/>
            <w:vAlign w:val="center"/>
          </w:tcPr>
          <w:p w:rsidR="00954E95" w:rsidRPr="00BE6366" w:rsidRDefault="00954E95" w:rsidP="007619A6">
            <w:pPr>
              <w:spacing w:before="20" w:after="20"/>
              <w:jc w:val="right"/>
              <w:rPr>
                <w:rFonts w:ascii="Arial" w:eastAsia="Arial Unicode MS" w:hAnsi="Arial" w:cs="Arial"/>
                <w:color w:val="000000"/>
                <w:sz w:val="22"/>
              </w:rPr>
            </w:pPr>
            <w:r w:rsidRPr="00BE6366">
              <w:rPr>
                <w:rFonts w:ascii="Arial" w:hAnsi="Arial" w:cs="Arial"/>
                <w:color w:val="000000"/>
                <w:sz w:val="22"/>
              </w:rPr>
              <w:t>1000-</w:t>
            </w:r>
          </w:p>
        </w:tc>
        <w:tc>
          <w:tcPr>
            <w:tcW w:w="0" w:type="auto"/>
            <w:tcBorders>
              <w:top w:val="nil"/>
              <w:left w:val="nil"/>
              <w:bottom w:val="nil"/>
              <w:right w:val="nil"/>
            </w:tcBorders>
            <w:shd w:val="clear" w:color="9999FF" w:fill="C0C0C0"/>
            <w:noWrap/>
            <w:vAlign w:val="center"/>
          </w:tcPr>
          <w:p w:rsidR="00954E95" w:rsidRPr="00BE6366" w:rsidRDefault="00954E95" w:rsidP="007619A6">
            <w:pPr>
              <w:spacing w:before="20" w:after="20"/>
              <w:rPr>
                <w:rFonts w:ascii="Arial" w:eastAsia="Arial Unicode MS" w:hAnsi="Arial" w:cs="Arial"/>
                <w:color w:val="000000"/>
                <w:sz w:val="22"/>
              </w:rPr>
            </w:pPr>
            <w:r w:rsidRPr="00BE6366">
              <w:rPr>
                <w:rFonts w:ascii="Arial" w:hAnsi="Arial" w:cs="Arial"/>
                <w:color w:val="000000"/>
                <w:sz w:val="22"/>
              </w:rPr>
              <w:t>1500</w:t>
            </w:r>
          </w:p>
        </w:tc>
        <w:tc>
          <w:tcPr>
            <w:tcW w:w="0" w:type="auto"/>
            <w:tcBorders>
              <w:top w:val="nil"/>
              <w:left w:val="nil"/>
              <w:bottom w:val="nil"/>
              <w:right w:val="nil"/>
            </w:tcBorders>
            <w:shd w:val="clear" w:color="9999FF" w:fill="C0C0C0"/>
            <w:noWrap/>
            <w:vAlign w:val="center"/>
          </w:tcPr>
          <w:p w:rsidR="00954E95" w:rsidRPr="00BE6366" w:rsidRDefault="00954E95" w:rsidP="007619A6">
            <w:pPr>
              <w:spacing w:before="20" w:after="20"/>
              <w:jc w:val="center"/>
              <w:rPr>
                <w:rFonts w:ascii="Arial" w:eastAsia="Arial Unicode MS" w:hAnsi="Arial" w:cs="Arial"/>
                <w:color w:val="000000"/>
                <w:sz w:val="22"/>
              </w:rPr>
            </w:pPr>
            <w:r w:rsidRPr="00BE6366">
              <w:rPr>
                <w:rFonts w:ascii="Arial" w:hAnsi="Arial" w:cs="Arial"/>
                <w:color w:val="000000"/>
                <w:sz w:val="22"/>
              </w:rPr>
              <w:t>10</w:t>
            </w:r>
          </w:p>
        </w:tc>
        <w:tc>
          <w:tcPr>
            <w:tcW w:w="0" w:type="auto"/>
            <w:tcBorders>
              <w:top w:val="nil"/>
              <w:left w:val="nil"/>
              <w:bottom w:val="nil"/>
              <w:right w:val="nil"/>
            </w:tcBorders>
            <w:shd w:val="clear" w:color="9999FF" w:fill="C0C0C0"/>
            <w:noWrap/>
            <w:vAlign w:val="center"/>
          </w:tcPr>
          <w:p w:rsidR="00954E95" w:rsidRPr="00BE6366" w:rsidRDefault="00954E95" w:rsidP="007619A6">
            <w:pPr>
              <w:spacing w:before="20" w:after="20"/>
              <w:jc w:val="center"/>
              <w:rPr>
                <w:rFonts w:ascii="Arial" w:eastAsia="Arial Unicode MS" w:hAnsi="Arial" w:cs="Arial"/>
                <w:color w:val="000000"/>
                <w:sz w:val="22"/>
              </w:rPr>
            </w:pPr>
            <w:r w:rsidRPr="00BE6366">
              <w:rPr>
                <w:rFonts w:ascii="Arial" w:hAnsi="Arial" w:cs="Arial"/>
                <w:color w:val="000000"/>
                <w:sz w:val="22"/>
              </w:rPr>
              <w:t>44</w:t>
            </w:r>
          </w:p>
        </w:tc>
        <w:tc>
          <w:tcPr>
            <w:tcW w:w="0" w:type="auto"/>
            <w:tcBorders>
              <w:top w:val="nil"/>
              <w:left w:val="nil"/>
              <w:bottom w:val="nil"/>
            </w:tcBorders>
            <w:shd w:val="clear" w:color="9999FF" w:fill="C0C0C0"/>
            <w:noWrap/>
            <w:vAlign w:val="center"/>
          </w:tcPr>
          <w:p w:rsidR="00954E95" w:rsidRPr="00BE6366" w:rsidRDefault="00954E95" w:rsidP="007619A6">
            <w:pPr>
              <w:spacing w:before="20" w:after="20"/>
              <w:jc w:val="center"/>
              <w:rPr>
                <w:rFonts w:ascii="Arial" w:eastAsia="Arial Unicode MS" w:hAnsi="Arial" w:cs="Arial"/>
                <w:color w:val="000000"/>
                <w:sz w:val="22"/>
              </w:rPr>
            </w:pPr>
            <w:r w:rsidRPr="00BE6366">
              <w:rPr>
                <w:rFonts w:ascii="Arial" w:hAnsi="Arial" w:cs="Arial"/>
                <w:color w:val="000000"/>
                <w:sz w:val="22"/>
              </w:rPr>
              <w:t>4,55E-4</w:t>
            </w:r>
          </w:p>
        </w:tc>
        <w:tc>
          <w:tcPr>
            <w:tcW w:w="0" w:type="auto"/>
            <w:vMerge/>
            <w:tcBorders>
              <w:top w:val="single" w:sz="12" w:space="0" w:color="008080"/>
              <w:bottom w:val="single" w:sz="12" w:space="0" w:color="008080"/>
              <w:right w:val="single" w:sz="4" w:space="0" w:color="auto"/>
            </w:tcBorders>
            <w:shd w:val="clear" w:color="auto" w:fill="92D050"/>
          </w:tcPr>
          <w:p w:rsidR="00954E95" w:rsidRDefault="00954E95" w:rsidP="007619A6">
            <w:pPr>
              <w:spacing w:before="20" w:after="20"/>
              <w:jc w:val="center"/>
              <w:rPr>
                <w:rFonts w:ascii="Arial" w:hAnsi="Arial" w:cs="Arial"/>
                <w:color w:val="000000"/>
                <w:sz w:val="32"/>
              </w:rPr>
            </w:pPr>
          </w:p>
        </w:tc>
      </w:tr>
      <w:tr w:rsidR="00954E95" w:rsidTr="007619A6">
        <w:trPr>
          <w:trHeight w:val="282"/>
          <w:jc w:val="center"/>
        </w:trPr>
        <w:tc>
          <w:tcPr>
            <w:tcW w:w="0" w:type="auto"/>
            <w:vMerge/>
            <w:tcBorders>
              <w:left w:val="single" w:sz="4" w:space="0" w:color="auto"/>
            </w:tcBorders>
            <w:shd w:val="clear" w:color="9999FF" w:fill="FFFFFF"/>
          </w:tcPr>
          <w:p w:rsidR="00954E95" w:rsidRPr="00BE6366" w:rsidRDefault="00954E95" w:rsidP="007619A6">
            <w:pPr>
              <w:spacing w:before="20" w:after="20"/>
              <w:jc w:val="right"/>
              <w:rPr>
                <w:rFonts w:ascii="Arial" w:hAnsi="Arial" w:cs="Arial"/>
                <w:color w:val="000000"/>
                <w:sz w:val="22"/>
              </w:rPr>
            </w:pPr>
          </w:p>
        </w:tc>
        <w:tc>
          <w:tcPr>
            <w:tcW w:w="0" w:type="auto"/>
            <w:tcBorders>
              <w:top w:val="nil"/>
              <w:bottom w:val="nil"/>
              <w:right w:val="nil"/>
            </w:tcBorders>
            <w:shd w:val="clear" w:color="9999FF" w:fill="FFFFFF"/>
            <w:noWrap/>
            <w:vAlign w:val="center"/>
          </w:tcPr>
          <w:p w:rsidR="00954E95" w:rsidRPr="00BE6366" w:rsidRDefault="00954E95" w:rsidP="007619A6">
            <w:pPr>
              <w:spacing w:before="20" w:after="20"/>
              <w:jc w:val="right"/>
              <w:rPr>
                <w:rFonts w:ascii="Arial" w:eastAsia="Arial Unicode MS" w:hAnsi="Arial" w:cs="Arial"/>
                <w:color w:val="000000"/>
                <w:sz w:val="22"/>
              </w:rPr>
            </w:pPr>
            <w:r w:rsidRPr="00BE6366">
              <w:rPr>
                <w:rFonts w:ascii="Arial" w:hAnsi="Arial" w:cs="Arial"/>
                <w:color w:val="000000"/>
                <w:sz w:val="22"/>
              </w:rPr>
              <w:t>1500-</w:t>
            </w:r>
          </w:p>
        </w:tc>
        <w:tc>
          <w:tcPr>
            <w:tcW w:w="0" w:type="auto"/>
            <w:tcBorders>
              <w:top w:val="nil"/>
              <w:left w:val="nil"/>
              <w:bottom w:val="nil"/>
              <w:right w:val="nil"/>
            </w:tcBorders>
            <w:shd w:val="clear" w:color="9999FF" w:fill="FFFFFF"/>
            <w:noWrap/>
            <w:vAlign w:val="center"/>
          </w:tcPr>
          <w:p w:rsidR="00954E95" w:rsidRPr="00BE6366" w:rsidRDefault="00954E95" w:rsidP="007619A6">
            <w:pPr>
              <w:spacing w:before="20" w:after="20"/>
              <w:rPr>
                <w:rFonts w:ascii="Arial" w:eastAsia="Arial Unicode MS" w:hAnsi="Arial" w:cs="Arial"/>
                <w:color w:val="000000"/>
                <w:sz w:val="22"/>
              </w:rPr>
            </w:pPr>
            <w:r w:rsidRPr="00BE6366">
              <w:rPr>
                <w:rFonts w:ascii="Arial" w:hAnsi="Arial" w:cs="Arial"/>
                <w:color w:val="000000"/>
                <w:sz w:val="22"/>
              </w:rPr>
              <w:t>2000</w:t>
            </w:r>
          </w:p>
        </w:tc>
        <w:tc>
          <w:tcPr>
            <w:tcW w:w="0" w:type="auto"/>
            <w:tcBorders>
              <w:top w:val="nil"/>
              <w:left w:val="nil"/>
              <w:bottom w:val="nil"/>
              <w:right w:val="nil"/>
            </w:tcBorders>
            <w:shd w:val="clear" w:color="9999FF" w:fill="FFFFFF"/>
            <w:noWrap/>
            <w:vAlign w:val="center"/>
          </w:tcPr>
          <w:p w:rsidR="00954E95" w:rsidRPr="00BE6366" w:rsidRDefault="00954E95" w:rsidP="007619A6">
            <w:pPr>
              <w:spacing w:before="20" w:after="20"/>
              <w:jc w:val="center"/>
              <w:rPr>
                <w:rFonts w:ascii="Arial" w:eastAsia="Arial Unicode MS" w:hAnsi="Arial" w:cs="Arial"/>
                <w:color w:val="000000"/>
                <w:sz w:val="22"/>
              </w:rPr>
            </w:pPr>
            <w:r w:rsidRPr="00BE6366">
              <w:rPr>
                <w:rFonts w:ascii="Arial" w:hAnsi="Arial" w:cs="Arial"/>
                <w:color w:val="000000"/>
                <w:sz w:val="22"/>
              </w:rPr>
              <w:t>12</w:t>
            </w:r>
          </w:p>
        </w:tc>
        <w:tc>
          <w:tcPr>
            <w:tcW w:w="0" w:type="auto"/>
            <w:tcBorders>
              <w:top w:val="nil"/>
              <w:left w:val="nil"/>
              <w:bottom w:val="nil"/>
              <w:right w:val="nil"/>
            </w:tcBorders>
            <w:shd w:val="clear" w:color="9999FF" w:fill="FFFFFF"/>
            <w:noWrap/>
            <w:vAlign w:val="center"/>
          </w:tcPr>
          <w:p w:rsidR="00954E95" w:rsidRPr="00BE6366" w:rsidRDefault="00954E95" w:rsidP="007619A6">
            <w:pPr>
              <w:spacing w:before="20" w:after="20"/>
              <w:jc w:val="center"/>
              <w:rPr>
                <w:rFonts w:ascii="Arial" w:eastAsia="Arial Unicode MS" w:hAnsi="Arial" w:cs="Arial"/>
                <w:color w:val="000000"/>
                <w:sz w:val="22"/>
              </w:rPr>
            </w:pPr>
            <w:r w:rsidRPr="00BE6366">
              <w:rPr>
                <w:rFonts w:ascii="Arial" w:hAnsi="Arial" w:cs="Arial"/>
                <w:color w:val="000000"/>
                <w:sz w:val="22"/>
              </w:rPr>
              <w:t>34</w:t>
            </w:r>
          </w:p>
        </w:tc>
        <w:tc>
          <w:tcPr>
            <w:tcW w:w="0" w:type="auto"/>
            <w:tcBorders>
              <w:top w:val="nil"/>
              <w:left w:val="nil"/>
              <w:bottom w:val="nil"/>
            </w:tcBorders>
            <w:shd w:val="clear" w:color="9999FF" w:fill="FFFFFF"/>
            <w:noWrap/>
            <w:vAlign w:val="center"/>
          </w:tcPr>
          <w:p w:rsidR="00954E95" w:rsidRPr="00BE6366" w:rsidRDefault="00954E95" w:rsidP="007619A6">
            <w:pPr>
              <w:spacing w:before="20" w:after="20"/>
              <w:jc w:val="center"/>
              <w:rPr>
                <w:rFonts w:ascii="Arial" w:eastAsia="Arial Unicode MS" w:hAnsi="Arial" w:cs="Arial"/>
                <w:color w:val="000000"/>
                <w:sz w:val="22"/>
              </w:rPr>
            </w:pPr>
            <w:r w:rsidRPr="00BE6366">
              <w:rPr>
                <w:rFonts w:ascii="Arial" w:hAnsi="Arial" w:cs="Arial"/>
                <w:color w:val="000000"/>
                <w:sz w:val="22"/>
              </w:rPr>
              <w:t>7,06E-4</w:t>
            </w:r>
          </w:p>
        </w:tc>
        <w:tc>
          <w:tcPr>
            <w:tcW w:w="0" w:type="auto"/>
            <w:vMerge/>
            <w:tcBorders>
              <w:top w:val="single" w:sz="12" w:space="0" w:color="008080"/>
              <w:bottom w:val="single" w:sz="12" w:space="0" w:color="008080"/>
              <w:right w:val="single" w:sz="4" w:space="0" w:color="auto"/>
            </w:tcBorders>
            <w:shd w:val="clear" w:color="auto" w:fill="92D050"/>
          </w:tcPr>
          <w:p w:rsidR="00954E95" w:rsidRDefault="00954E95" w:rsidP="007619A6">
            <w:pPr>
              <w:spacing w:before="20" w:after="20"/>
              <w:jc w:val="center"/>
              <w:rPr>
                <w:rFonts w:ascii="Arial" w:hAnsi="Arial" w:cs="Arial"/>
                <w:color w:val="000000"/>
                <w:sz w:val="32"/>
              </w:rPr>
            </w:pPr>
          </w:p>
        </w:tc>
      </w:tr>
      <w:tr w:rsidR="00954E95" w:rsidTr="007619A6">
        <w:trPr>
          <w:trHeight w:val="282"/>
          <w:jc w:val="center"/>
        </w:trPr>
        <w:tc>
          <w:tcPr>
            <w:tcW w:w="0" w:type="auto"/>
            <w:vMerge/>
            <w:tcBorders>
              <w:left w:val="single" w:sz="4" w:space="0" w:color="auto"/>
            </w:tcBorders>
            <w:shd w:val="clear" w:color="9999FF" w:fill="C0C0C0"/>
          </w:tcPr>
          <w:p w:rsidR="00954E95" w:rsidRPr="00BE6366" w:rsidRDefault="00954E95" w:rsidP="007619A6">
            <w:pPr>
              <w:spacing w:before="20" w:after="20"/>
              <w:jc w:val="right"/>
              <w:rPr>
                <w:rFonts w:ascii="Arial" w:hAnsi="Arial" w:cs="Arial"/>
                <w:color w:val="000000"/>
                <w:sz w:val="22"/>
              </w:rPr>
            </w:pPr>
          </w:p>
        </w:tc>
        <w:tc>
          <w:tcPr>
            <w:tcW w:w="0" w:type="auto"/>
            <w:tcBorders>
              <w:top w:val="nil"/>
              <w:bottom w:val="nil"/>
              <w:right w:val="nil"/>
            </w:tcBorders>
            <w:shd w:val="clear" w:color="9999FF" w:fill="C0C0C0"/>
            <w:noWrap/>
            <w:vAlign w:val="center"/>
          </w:tcPr>
          <w:p w:rsidR="00954E95" w:rsidRPr="00BE6366" w:rsidRDefault="00954E95" w:rsidP="007619A6">
            <w:pPr>
              <w:spacing w:before="20" w:after="20"/>
              <w:jc w:val="right"/>
              <w:rPr>
                <w:rFonts w:ascii="Arial" w:eastAsia="Arial Unicode MS" w:hAnsi="Arial" w:cs="Arial"/>
                <w:color w:val="000000"/>
                <w:sz w:val="22"/>
              </w:rPr>
            </w:pPr>
            <w:r w:rsidRPr="00BE6366">
              <w:rPr>
                <w:rFonts w:ascii="Arial" w:hAnsi="Arial" w:cs="Arial"/>
                <w:color w:val="000000"/>
                <w:sz w:val="22"/>
              </w:rPr>
              <w:t>2000-</w:t>
            </w:r>
          </w:p>
        </w:tc>
        <w:tc>
          <w:tcPr>
            <w:tcW w:w="0" w:type="auto"/>
            <w:tcBorders>
              <w:top w:val="nil"/>
              <w:left w:val="nil"/>
              <w:bottom w:val="nil"/>
              <w:right w:val="nil"/>
            </w:tcBorders>
            <w:shd w:val="clear" w:color="9999FF" w:fill="C0C0C0"/>
            <w:noWrap/>
            <w:vAlign w:val="center"/>
          </w:tcPr>
          <w:p w:rsidR="00954E95" w:rsidRPr="00BE6366" w:rsidRDefault="00954E95" w:rsidP="007619A6">
            <w:pPr>
              <w:spacing w:before="20" w:after="20"/>
              <w:rPr>
                <w:rFonts w:ascii="Arial" w:eastAsia="Arial Unicode MS" w:hAnsi="Arial" w:cs="Arial"/>
                <w:color w:val="000000"/>
                <w:sz w:val="22"/>
              </w:rPr>
            </w:pPr>
            <w:r w:rsidRPr="00BE6366">
              <w:rPr>
                <w:rFonts w:ascii="Arial" w:hAnsi="Arial" w:cs="Arial"/>
                <w:color w:val="000000"/>
                <w:sz w:val="22"/>
              </w:rPr>
              <w:t>2500</w:t>
            </w:r>
          </w:p>
        </w:tc>
        <w:tc>
          <w:tcPr>
            <w:tcW w:w="0" w:type="auto"/>
            <w:tcBorders>
              <w:top w:val="nil"/>
              <w:left w:val="nil"/>
              <w:bottom w:val="nil"/>
              <w:right w:val="nil"/>
            </w:tcBorders>
            <w:shd w:val="clear" w:color="9999FF" w:fill="C0C0C0"/>
            <w:noWrap/>
            <w:vAlign w:val="center"/>
          </w:tcPr>
          <w:p w:rsidR="00954E95" w:rsidRPr="00BE6366" w:rsidRDefault="00954E95" w:rsidP="007619A6">
            <w:pPr>
              <w:spacing w:before="20" w:after="20"/>
              <w:jc w:val="center"/>
              <w:rPr>
                <w:rFonts w:ascii="Arial" w:eastAsia="Arial Unicode MS" w:hAnsi="Arial" w:cs="Arial"/>
                <w:color w:val="000000"/>
                <w:sz w:val="22"/>
              </w:rPr>
            </w:pPr>
            <w:r w:rsidRPr="00BE6366">
              <w:rPr>
                <w:rFonts w:ascii="Arial" w:hAnsi="Arial" w:cs="Arial"/>
                <w:color w:val="000000"/>
                <w:sz w:val="22"/>
              </w:rPr>
              <w:t>7</w:t>
            </w:r>
          </w:p>
        </w:tc>
        <w:tc>
          <w:tcPr>
            <w:tcW w:w="0" w:type="auto"/>
            <w:tcBorders>
              <w:top w:val="nil"/>
              <w:left w:val="nil"/>
              <w:bottom w:val="nil"/>
              <w:right w:val="nil"/>
            </w:tcBorders>
            <w:shd w:val="clear" w:color="9999FF" w:fill="C0C0C0"/>
            <w:noWrap/>
            <w:vAlign w:val="center"/>
          </w:tcPr>
          <w:p w:rsidR="00954E95" w:rsidRPr="00BE6366" w:rsidRDefault="00954E95" w:rsidP="007619A6">
            <w:pPr>
              <w:spacing w:before="20" w:after="20"/>
              <w:jc w:val="center"/>
              <w:rPr>
                <w:rFonts w:ascii="Arial" w:eastAsia="Arial Unicode MS" w:hAnsi="Arial" w:cs="Arial"/>
                <w:color w:val="000000"/>
                <w:sz w:val="22"/>
              </w:rPr>
            </w:pPr>
            <w:r w:rsidRPr="00BE6366">
              <w:rPr>
                <w:rFonts w:ascii="Arial" w:hAnsi="Arial" w:cs="Arial"/>
                <w:color w:val="000000"/>
                <w:sz w:val="22"/>
              </w:rPr>
              <w:t>22</w:t>
            </w:r>
          </w:p>
        </w:tc>
        <w:tc>
          <w:tcPr>
            <w:tcW w:w="0" w:type="auto"/>
            <w:tcBorders>
              <w:top w:val="nil"/>
              <w:left w:val="nil"/>
              <w:bottom w:val="nil"/>
            </w:tcBorders>
            <w:shd w:val="clear" w:color="9999FF" w:fill="C0C0C0"/>
            <w:noWrap/>
            <w:vAlign w:val="center"/>
          </w:tcPr>
          <w:p w:rsidR="00954E95" w:rsidRPr="00BE6366" w:rsidRDefault="00954E95" w:rsidP="007619A6">
            <w:pPr>
              <w:spacing w:before="20" w:after="20"/>
              <w:jc w:val="center"/>
              <w:rPr>
                <w:rFonts w:ascii="Arial" w:eastAsia="Arial Unicode MS" w:hAnsi="Arial" w:cs="Arial"/>
                <w:color w:val="000000"/>
                <w:sz w:val="22"/>
              </w:rPr>
            </w:pPr>
            <w:r w:rsidRPr="00BE6366">
              <w:rPr>
                <w:rFonts w:ascii="Arial" w:hAnsi="Arial" w:cs="Arial"/>
                <w:color w:val="000000"/>
                <w:sz w:val="22"/>
              </w:rPr>
              <w:t>6,36E-4</w:t>
            </w:r>
          </w:p>
        </w:tc>
        <w:tc>
          <w:tcPr>
            <w:tcW w:w="0" w:type="auto"/>
            <w:vMerge/>
            <w:tcBorders>
              <w:top w:val="single" w:sz="12" w:space="0" w:color="008080"/>
              <w:bottom w:val="single" w:sz="12" w:space="0" w:color="008080"/>
              <w:right w:val="single" w:sz="4" w:space="0" w:color="auto"/>
            </w:tcBorders>
            <w:shd w:val="clear" w:color="auto" w:fill="92D050"/>
          </w:tcPr>
          <w:p w:rsidR="00954E95" w:rsidRDefault="00954E95" w:rsidP="007619A6">
            <w:pPr>
              <w:spacing w:before="20" w:after="20"/>
              <w:jc w:val="center"/>
              <w:rPr>
                <w:rFonts w:ascii="Arial" w:hAnsi="Arial" w:cs="Arial"/>
                <w:color w:val="000000"/>
                <w:sz w:val="32"/>
              </w:rPr>
            </w:pPr>
          </w:p>
        </w:tc>
      </w:tr>
      <w:tr w:rsidR="00954E95" w:rsidTr="007619A6">
        <w:trPr>
          <w:trHeight w:val="282"/>
          <w:jc w:val="center"/>
        </w:trPr>
        <w:tc>
          <w:tcPr>
            <w:tcW w:w="0" w:type="auto"/>
            <w:vMerge/>
            <w:tcBorders>
              <w:left w:val="single" w:sz="4" w:space="0" w:color="auto"/>
            </w:tcBorders>
            <w:shd w:val="clear" w:color="9999FF" w:fill="FFFFFF"/>
          </w:tcPr>
          <w:p w:rsidR="00954E95" w:rsidRPr="00BE6366" w:rsidRDefault="00954E95" w:rsidP="007619A6">
            <w:pPr>
              <w:spacing w:before="20" w:after="20"/>
              <w:jc w:val="right"/>
              <w:rPr>
                <w:rFonts w:ascii="Arial" w:hAnsi="Arial" w:cs="Arial"/>
                <w:color w:val="000000"/>
                <w:sz w:val="22"/>
              </w:rPr>
            </w:pPr>
          </w:p>
        </w:tc>
        <w:tc>
          <w:tcPr>
            <w:tcW w:w="0" w:type="auto"/>
            <w:tcBorders>
              <w:top w:val="nil"/>
              <w:bottom w:val="nil"/>
              <w:right w:val="nil"/>
            </w:tcBorders>
            <w:shd w:val="clear" w:color="9999FF" w:fill="FFFFFF"/>
            <w:noWrap/>
            <w:vAlign w:val="center"/>
          </w:tcPr>
          <w:p w:rsidR="00954E95" w:rsidRPr="00BE6366" w:rsidRDefault="00954E95" w:rsidP="007619A6">
            <w:pPr>
              <w:spacing w:before="20" w:after="20"/>
              <w:jc w:val="right"/>
              <w:rPr>
                <w:rFonts w:ascii="Arial" w:eastAsia="Arial Unicode MS" w:hAnsi="Arial" w:cs="Arial"/>
                <w:color w:val="000000"/>
                <w:sz w:val="22"/>
              </w:rPr>
            </w:pPr>
            <w:r w:rsidRPr="00BE6366">
              <w:rPr>
                <w:rFonts w:ascii="Arial" w:hAnsi="Arial" w:cs="Arial"/>
                <w:color w:val="000000"/>
                <w:sz w:val="22"/>
              </w:rPr>
              <w:t>2500-</w:t>
            </w:r>
          </w:p>
        </w:tc>
        <w:tc>
          <w:tcPr>
            <w:tcW w:w="0" w:type="auto"/>
            <w:tcBorders>
              <w:top w:val="nil"/>
              <w:left w:val="nil"/>
              <w:bottom w:val="nil"/>
              <w:right w:val="nil"/>
            </w:tcBorders>
            <w:shd w:val="clear" w:color="9999FF" w:fill="FFFFFF"/>
            <w:noWrap/>
            <w:vAlign w:val="center"/>
          </w:tcPr>
          <w:p w:rsidR="00954E95" w:rsidRPr="00BE6366" w:rsidRDefault="00954E95" w:rsidP="007619A6">
            <w:pPr>
              <w:spacing w:before="20" w:after="20"/>
              <w:rPr>
                <w:rFonts w:ascii="Arial" w:eastAsia="Arial Unicode MS" w:hAnsi="Arial" w:cs="Arial"/>
                <w:color w:val="000000"/>
                <w:sz w:val="22"/>
              </w:rPr>
            </w:pPr>
            <w:r w:rsidRPr="00BE6366">
              <w:rPr>
                <w:rFonts w:ascii="Arial" w:hAnsi="Arial" w:cs="Arial"/>
                <w:color w:val="000000"/>
                <w:sz w:val="22"/>
              </w:rPr>
              <w:t>3000</w:t>
            </w:r>
          </w:p>
        </w:tc>
        <w:tc>
          <w:tcPr>
            <w:tcW w:w="0" w:type="auto"/>
            <w:tcBorders>
              <w:top w:val="nil"/>
              <w:left w:val="nil"/>
              <w:bottom w:val="nil"/>
              <w:right w:val="nil"/>
            </w:tcBorders>
            <w:shd w:val="clear" w:color="9999FF" w:fill="FFFFFF"/>
            <w:noWrap/>
            <w:vAlign w:val="center"/>
          </w:tcPr>
          <w:p w:rsidR="00954E95" w:rsidRPr="00BE6366" w:rsidRDefault="00954E95" w:rsidP="007619A6">
            <w:pPr>
              <w:spacing w:before="20" w:after="20"/>
              <w:jc w:val="center"/>
              <w:rPr>
                <w:rFonts w:ascii="Arial" w:eastAsia="Arial Unicode MS" w:hAnsi="Arial" w:cs="Arial"/>
                <w:color w:val="000000"/>
                <w:sz w:val="22"/>
              </w:rPr>
            </w:pPr>
            <w:r w:rsidRPr="00BE6366">
              <w:rPr>
                <w:rFonts w:ascii="Arial" w:hAnsi="Arial" w:cs="Arial"/>
                <w:color w:val="000000"/>
                <w:sz w:val="22"/>
              </w:rPr>
              <w:t>8</w:t>
            </w:r>
          </w:p>
        </w:tc>
        <w:tc>
          <w:tcPr>
            <w:tcW w:w="0" w:type="auto"/>
            <w:tcBorders>
              <w:top w:val="nil"/>
              <w:left w:val="nil"/>
              <w:bottom w:val="nil"/>
              <w:right w:val="nil"/>
            </w:tcBorders>
            <w:shd w:val="clear" w:color="9999FF" w:fill="FFFFFF"/>
            <w:noWrap/>
            <w:vAlign w:val="center"/>
          </w:tcPr>
          <w:p w:rsidR="00954E95" w:rsidRPr="00BE6366" w:rsidRDefault="00954E95" w:rsidP="007619A6">
            <w:pPr>
              <w:spacing w:before="20" w:after="20"/>
              <w:jc w:val="center"/>
              <w:rPr>
                <w:rFonts w:ascii="Arial" w:eastAsia="Arial Unicode MS" w:hAnsi="Arial" w:cs="Arial"/>
                <w:color w:val="000000"/>
                <w:sz w:val="22"/>
              </w:rPr>
            </w:pPr>
            <w:r w:rsidRPr="00BE6366">
              <w:rPr>
                <w:rFonts w:ascii="Arial" w:hAnsi="Arial" w:cs="Arial"/>
                <w:color w:val="000000"/>
                <w:sz w:val="22"/>
              </w:rPr>
              <w:t>15</w:t>
            </w:r>
          </w:p>
        </w:tc>
        <w:tc>
          <w:tcPr>
            <w:tcW w:w="0" w:type="auto"/>
            <w:tcBorders>
              <w:top w:val="nil"/>
              <w:left w:val="nil"/>
              <w:bottom w:val="nil"/>
            </w:tcBorders>
            <w:shd w:val="clear" w:color="9999FF" w:fill="FFFFFF"/>
            <w:noWrap/>
            <w:vAlign w:val="center"/>
          </w:tcPr>
          <w:p w:rsidR="00954E95" w:rsidRPr="00BE6366" w:rsidRDefault="00954E95" w:rsidP="007619A6">
            <w:pPr>
              <w:spacing w:before="20" w:after="20"/>
              <w:jc w:val="center"/>
              <w:rPr>
                <w:rFonts w:ascii="Arial" w:eastAsia="Arial Unicode MS" w:hAnsi="Arial" w:cs="Arial"/>
                <w:color w:val="000000"/>
                <w:sz w:val="22"/>
              </w:rPr>
            </w:pPr>
            <w:r w:rsidRPr="00BE6366">
              <w:rPr>
                <w:rFonts w:ascii="Arial" w:hAnsi="Arial" w:cs="Arial"/>
                <w:color w:val="000000"/>
                <w:sz w:val="22"/>
              </w:rPr>
              <w:t>1,07E-3</w:t>
            </w:r>
          </w:p>
        </w:tc>
        <w:tc>
          <w:tcPr>
            <w:tcW w:w="0" w:type="auto"/>
            <w:vMerge/>
            <w:tcBorders>
              <w:top w:val="single" w:sz="12" w:space="0" w:color="008080"/>
              <w:bottom w:val="single" w:sz="12" w:space="0" w:color="008080"/>
              <w:right w:val="single" w:sz="4" w:space="0" w:color="auto"/>
            </w:tcBorders>
            <w:shd w:val="clear" w:color="auto" w:fill="92D050"/>
          </w:tcPr>
          <w:p w:rsidR="00954E95" w:rsidRDefault="00954E95" w:rsidP="007619A6">
            <w:pPr>
              <w:spacing w:before="20" w:after="20"/>
              <w:jc w:val="center"/>
              <w:rPr>
                <w:rFonts w:ascii="Arial" w:hAnsi="Arial" w:cs="Arial"/>
                <w:color w:val="000000"/>
                <w:sz w:val="32"/>
              </w:rPr>
            </w:pPr>
          </w:p>
        </w:tc>
      </w:tr>
      <w:tr w:rsidR="00954E95" w:rsidTr="007619A6">
        <w:trPr>
          <w:trHeight w:val="299"/>
          <w:jc w:val="center"/>
        </w:trPr>
        <w:tc>
          <w:tcPr>
            <w:tcW w:w="0" w:type="auto"/>
            <w:vMerge/>
            <w:tcBorders>
              <w:left w:val="single" w:sz="4" w:space="0" w:color="auto"/>
              <w:bottom w:val="single" w:sz="12" w:space="0" w:color="008080"/>
            </w:tcBorders>
            <w:shd w:val="clear" w:color="9999FF" w:fill="C0C0C0"/>
          </w:tcPr>
          <w:p w:rsidR="00954E95" w:rsidRPr="00BE6366" w:rsidRDefault="00954E95" w:rsidP="007619A6">
            <w:pPr>
              <w:spacing w:before="20" w:after="20"/>
              <w:jc w:val="right"/>
              <w:rPr>
                <w:rFonts w:ascii="Arial" w:hAnsi="Arial" w:cs="Arial"/>
                <w:color w:val="000000"/>
                <w:sz w:val="22"/>
              </w:rPr>
            </w:pPr>
          </w:p>
        </w:tc>
        <w:tc>
          <w:tcPr>
            <w:tcW w:w="0" w:type="auto"/>
            <w:tcBorders>
              <w:top w:val="nil"/>
              <w:bottom w:val="single" w:sz="12" w:space="0" w:color="008080"/>
              <w:right w:val="nil"/>
            </w:tcBorders>
            <w:shd w:val="clear" w:color="9999FF" w:fill="C0C0C0"/>
            <w:noWrap/>
            <w:vAlign w:val="center"/>
          </w:tcPr>
          <w:p w:rsidR="00954E95" w:rsidRPr="00BE6366" w:rsidRDefault="00954E95" w:rsidP="007619A6">
            <w:pPr>
              <w:spacing w:before="20" w:after="20"/>
              <w:jc w:val="right"/>
              <w:rPr>
                <w:rFonts w:ascii="Arial" w:eastAsia="Arial Unicode MS" w:hAnsi="Arial" w:cs="Arial"/>
                <w:color w:val="000000"/>
                <w:sz w:val="22"/>
              </w:rPr>
            </w:pPr>
            <w:r w:rsidRPr="00BE6366">
              <w:rPr>
                <w:rFonts w:ascii="Arial" w:hAnsi="Arial" w:cs="Arial"/>
                <w:color w:val="000000"/>
                <w:sz w:val="22"/>
              </w:rPr>
              <w:t>3000-</w:t>
            </w:r>
          </w:p>
        </w:tc>
        <w:tc>
          <w:tcPr>
            <w:tcW w:w="0" w:type="auto"/>
            <w:tcBorders>
              <w:top w:val="nil"/>
              <w:left w:val="nil"/>
              <w:bottom w:val="single" w:sz="12" w:space="0" w:color="008080"/>
              <w:right w:val="nil"/>
            </w:tcBorders>
            <w:shd w:val="clear" w:color="9999FF" w:fill="C0C0C0"/>
            <w:noWrap/>
            <w:vAlign w:val="center"/>
          </w:tcPr>
          <w:p w:rsidR="00954E95" w:rsidRPr="00BE6366" w:rsidRDefault="00954E95" w:rsidP="007619A6">
            <w:pPr>
              <w:spacing w:before="20" w:after="20"/>
              <w:rPr>
                <w:rFonts w:ascii="Arial" w:eastAsia="Arial Unicode MS" w:hAnsi="Arial" w:cs="Arial"/>
                <w:color w:val="000000"/>
                <w:sz w:val="22"/>
              </w:rPr>
            </w:pPr>
            <w:r w:rsidRPr="00BE6366">
              <w:rPr>
                <w:rFonts w:ascii="Arial" w:hAnsi="Arial" w:cs="Arial"/>
                <w:color w:val="000000"/>
                <w:sz w:val="22"/>
              </w:rPr>
              <w:t>3500</w:t>
            </w:r>
          </w:p>
        </w:tc>
        <w:tc>
          <w:tcPr>
            <w:tcW w:w="0" w:type="auto"/>
            <w:tcBorders>
              <w:top w:val="nil"/>
              <w:left w:val="nil"/>
              <w:bottom w:val="single" w:sz="12" w:space="0" w:color="008080"/>
              <w:right w:val="nil"/>
            </w:tcBorders>
            <w:shd w:val="clear" w:color="9999FF" w:fill="C0C0C0"/>
            <w:noWrap/>
            <w:vAlign w:val="center"/>
          </w:tcPr>
          <w:p w:rsidR="00954E95" w:rsidRPr="00BE6366" w:rsidRDefault="00954E95" w:rsidP="007619A6">
            <w:pPr>
              <w:spacing w:before="20" w:after="20"/>
              <w:jc w:val="center"/>
              <w:rPr>
                <w:rFonts w:ascii="Arial" w:eastAsia="Arial Unicode MS" w:hAnsi="Arial" w:cs="Arial"/>
                <w:color w:val="000000"/>
                <w:sz w:val="22"/>
              </w:rPr>
            </w:pPr>
            <w:r w:rsidRPr="00BE6366">
              <w:rPr>
                <w:rFonts w:ascii="Arial" w:hAnsi="Arial" w:cs="Arial"/>
                <w:color w:val="000000"/>
                <w:sz w:val="22"/>
              </w:rPr>
              <w:t>7</w:t>
            </w:r>
          </w:p>
        </w:tc>
        <w:tc>
          <w:tcPr>
            <w:tcW w:w="0" w:type="auto"/>
            <w:tcBorders>
              <w:top w:val="nil"/>
              <w:left w:val="nil"/>
              <w:bottom w:val="single" w:sz="12" w:space="0" w:color="008080"/>
              <w:right w:val="nil"/>
            </w:tcBorders>
            <w:shd w:val="clear" w:color="9999FF" w:fill="C0C0C0"/>
            <w:noWrap/>
            <w:vAlign w:val="center"/>
          </w:tcPr>
          <w:p w:rsidR="00954E95" w:rsidRPr="00BE6366" w:rsidRDefault="00954E95" w:rsidP="007619A6">
            <w:pPr>
              <w:spacing w:before="20" w:after="20"/>
              <w:jc w:val="center"/>
              <w:rPr>
                <w:rFonts w:ascii="Arial" w:eastAsia="Arial Unicode MS" w:hAnsi="Arial" w:cs="Arial"/>
                <w:color w:val="000000"/>
                <w:sz w:val="22"/>
              </w:rPr>
            </w:pPr>
            <w:r w:rsidRPr="00BE6366">
              <w:rPr>
                <w:rFonts w:ascii="Arial" w:hAnsi="Arial" w:cs="Arial"/>
                <w:color w:val="000000"/>
                <w:sz w:val="22"/>
              </w:rPr>
              <w:t>7</w:t>
            </w:r>
          </w:p>
        </w:tc>
        <w:tc>
          <w:tcPr>
            <w:tcW w:w="0" w:type="auto"/>
            <w:tcBorders>
              <w:top w:val="nil"/>
              <w:left w:val="nil"/>
              <w:bottom w:val="single" w:sz="12" w:space="0" w:color="008080"/>
            </w:tcBorders>
            <w:shd w:val="clear" w:color="9999FF" w:fill="C0C0C0"/>
            <w:noWrap/>
            <w:vAlign w:val="center"/>
          </w:tcPr>
          <w:p w:rsidR="00954E95" w:rsidRPr="00BE6366" w:rsidRDefault="00954E95" w:rsidP="007619A6">
            <w:pPr>
              <w:spacing w:before="20" w:after="20"/>
              <w:jc w:val="center"/>
              <w:rPr>
                <w:rFonts w:ascii="Arial" w:eastAsia="Arial Unicode MS" w:hAnsi="Arial" w:cs="Arial"/>
                <w:color w:val="000000"/>
                <w:sz w:val="22"/>
              </w:rPr>
            </w:pPr>
            <w:r w:rsidRPr="00BE6366">
              <w:rPr>
                <w:rFonts w:ascii="Arial" w:hAnsi="Arial" w:cs="Arial"/>
                <w:color w:val="000000"/>
                <w:sz w:val="22"/>
              </w:rPr>
              <w:t>2,00E-3</w:t>
            </w:r>
          </w:p>
        </w:tc>
        <w:tc>
          <w:tcPr>
            <w:tcW w:w="0" w:type="auto"/>
            <w:vMerge/>
            <w:tcBorders>
              <w:top w:val="single" w:sz="12" w:space="0" w:color="008080"/>
              <w:bottom w:val="single" w:sz="12" w:space="0" w:color="008080"/>
              <w:right w:val="single" w:sz="4" w:space="0" w:color="auto"/>
            </w:tcBorders>
            <w:shd w:val="clear" w:color="auto" w:fill="92D050"/>
          </w:tcPr>
          <w:p w:rsidR="00954E95" w:rsidRDefault="00954E95" w:rsidP="007619A6">
            <w:pPr>
              <w:spacing w:before="20" w:after="20"/>
              <w:jc w:val="center"/>
              <w:rPr>
                <w:rFonts w:ascii="Arial" w:hAnsi="Arial" w:cs="Arial"/>
                <w:color w:val="000000"/>
                <w:sz w:val="32"/>
              </w:rPr>
            </w:pPr>
          </w:p>
        </w:tc>
      </w:tr>
    </w:tbl>
    <w:p w:rsidR="00954E95" w:rsidRDefault="00954E95" w:rsidP="00954E95">
      <w:pPr>
        <w:pStyle w:val="Paragraphe"/>
        <w:jc w:val="center"/>
      </w:pPr>
      <w:r>
        <w:rPr>
          <w:noProof/>
        </w:rPr>
        <w:drawing>
          <wp:inline distT="0" distB="0" distL="0" distR="0">
            <wp:extent cx="3174365" cy="3016885"/>
            <wp:effectExtent l="19050" t="0" r="6985" b="0"/>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5"/>
                    <a:srcRect/>
                    <a:stretch>
                      <a:fillRect/>
                    </a:stretch>
                  </pic:blipFill>
                  <pic:spPr bwMode="auto">
                    <a:xfrm>
                      <a:off x="0" y="0"/>
                      <a:ext cx="3174365" cy="3016885"/>
                    </a:xfrm>
                    <a:prstGeom prst="rect">
                      <a:avLst/>
                    </a:prstGeom>
                    <a:noFill/>
                    <a:ln w="9525">
                      <a:noFill/>
                      <a:miter lim="800000"/>
                      <a:headEnd/>
                      <a:tailEnd/>
                    </a:ln>
                  </pic:spPr>
                </pic:pic>
              </a:graphicData>
            </a:graphic>
          </wp:inline>
        </w:drawing>
      </w:r>
    </w:p>
    <w:p w:rsidR="00954E95" w:rsidRDefault="00954E95" w:rsidP="00954E95">
      <w:pPr>
        <w:pStyle w:val="Titreparagraphe"/>
      </w:pPr>
      <w:r>
        <w:rPr>
          <w:highlight w:val="yellow"/>
        </w:rPr>
        <w:t>X</w:t>
      </w:r>
      <w:r w:rsidRPr="00E06F86">
        <w:rPr>
          <w:highlight w:val="yellow"/>
        </w:rPr>
        <w:t xml:space="preserve"> – ESTIMATIONS DES DIVERSES FONCTIONS EMPIRIQUES DE FIABILITE ET ETUDES DE LEURS RELATIONS :</w:t>
      </w:r>
    </w:p>
    <w:p w:rsidR="00954E95" w:rsidRDefault="00954E95" w:rsidP="00954E95">
      <w:pPr>
        <w:pStyle w:val="Paragraphes"/>
      </w:pPr>
      <w:r w:rsidRPr="00662A26">
        <w:rPr>
          <w:position w:val="-12"/>
        </w:rPr>
        <w:object w:dxaOrig="320" w:dyaOrig="360">
          <v:shape id="_x0000_i1072" type="#_x0000_t75" style="width:16.05pt;height:17.9pt" o:ole="">
            <v:imagedata r:id="rId96" o:title=""/>
          </v:shape>
          <o:OLEObject Type="Embed" ProgID="Equation.DSMT4" ShapeID="_x0000_i1072" DrawAspect="Content" ObjectID="_1651266536" r:id="rId97"/>
        </w:object>
      </w:r>
      <w:r>
        <w:t xml:space="preserve"> : nombre d’éléments bons à l’instant </w:t>
      </w:r>
      <w:r w:rsidRPr="00662A26">
        <w:rPr>
          <w:position w:val="-12"/>
        </w:rPr>
        <w:object w:dxaOrig="220" w:dyaOrig="360">
          <v:shape id="_x0000_i1073" type="#_x0000_t75" style="width:11pt;height:17.9pt" o:ole="">
            <v:imagedata r:id="rId98" o:title=""/>
          </v:shape>
          <o:OLEObject Type="Embed" ProgID="Equation.DSMT4" ShapeID="_x0000_i1073" DrawAspect="Content" ObjectID="_1651266537" r:id="rId99"/>
        </w:object>
      </w:r>
    </w:p>
    <w:p w:rsidR="00954E95" w:rsidRDefault="00954E95" w:rsidP="00954E95">
      <w:pPr>
        <w:pStyle w:val="Paragraphes"/>
      </w:pPr>
      <w:r w:rsidRPr="00662A26">
        <w:rPr>
          <w:position w:val="-12"/>
        </w:rPr>
        <w:object w:dxaOrig="300" w:dyaOrig="360">
          <v:shape id="_x0000_i1074" type="#_x0000_t75" style="width:15.15pt;height:17.9pt" o:ole="">
            <v:imagedata r:id="rId100" o:title=""/>
          </v:shape>
          <o:OLEObject Type="Embed" ProgID="Equation.DSMT4" ShapeID="_x0000_i1074" DrawAspect="Content" ObjectID="_1651266538" r:id="rId101"/>
        </w:object>
      </w:r>
      <w:r>
        <w:t xml:space="preserve"> : nombre d’éléments bons à l’instant </w:t>
      </w:r>
      <w:r w:rsidRPr="00662A26">
        <w:rPr>
          <w:position w:val="-12"/>
        </w:rPr>
        <w:object w:dxaOrig="200" w:dyaOrig="360">
          <v:shape id="_x0000_i1075" type="#_x0000_t75" style="width:10.1pt;height:17.9pt" o:ole="">
            <v:imagedata r:id="rId102" o:title=""/>
          </v:shape>
          <o:OLEObject Type="Embed" ProgID="Equation.DSMT4" ShapeID="_x0000_i1075" DrawAspect="Content" ObjectID="_1651266539" r:id="rId103"/>
        </w:object>
      </w:r>
    </w:p>
    <w:p w:rsidR="00954E95" w:rsidRDefault="00954E95" w:rsidP="00954E95">
      <w:pPr>
        <w:pStyle w:val="Paragraphes"/>
      </w:pPr>
      <w:r w:rsidRPr="00662A26">
        <w:rPr>
          <w:position w:val="-12"/>
        </w:rPr>
        <w:object w:dxaOrig="260" w:dyaOrig="360">
          <v:shape id="_x0000_i1076" type="#_x0000_t75" style="width:12.85pt;height:17.9pt" o:ole="">
            <v:imagedata r:id="rId104" o:title=""/>
          </v:shape>
          <o:OLEObject Type="Embed" ProgID="Equation.DSMT4" ShapeID="_x0000_i1076" DrawAspect="Content" ObjectID="_1651266540" r:id="rId105"/>
        </w:object>
      </w:r>
      <w:r>
        <w:t xml:space="preserve"> : nombre d’éléments défaillants entre </w:t>
      </w:r>
      <w:r w:rsidRPr="00662A26">
        <w:rPr>
          <w:position w:val="-12"/>
        </w:rPr>
        <w:object w:dxaOrig="200" w:dyaOrig="360">
          <v:shape id="_x0000_i1077" type="#_x0000_t75" style="width:10.1pt;height:17.9pt" o:ole="">
            <v:imagedata r:id="rId102" o:title=""/>
          </v:shape>
          <o:OLEObject Type="Embed" ProgID="Equation.DSMT4" ShapeID="_x0000_i1077" DrawAspect="Content" ObjectID="_1651266541" r:id="rId106"/>
        </w:object>
      </w:r>
      <w:r>
        <w:t xml:space="preserve">et </w:t>
      </w:r>
      <w:r w:rsidRPr="00662A26">
        <w:rPr>
          <w:position w:val="-12"/>
        </w:rPr>
        <w:object w:dxaOrig="340" w:dyaOrig="360">
          <v:shape id="_x0000_i1078" type="#_x0000_t75" style="width:16.95pt;height:17.9pt" o:ole="">
            <v:imagedata r:id="rId107" o:title=""/>
          </v:shape>
          <o:OLEObject Type="Embed" ProgID="Equation.DSMT4" ShapeID="_x0000_i1078" DrawAspect="Content" ObjectID="_1651266542" r:id="rId108"/>
        </w:object>
      </w:r>
      <w:r>
        <w:t xml:space="preserve">, noté aussi </w:t>
      </w:r>
      <w:r w:rsidRPr="00662A26">
        <w:rPr>
          <w:position w:val="-12"/>
        </w:rPr>
        <w:object w:dxaOrig="440" w:dyaOrig="360">
          <v:shape id="_x0000_i1079" type="#_x0000_t75" style="width:22pt;height:17.9pt" o:ole="">
            <v:imagedata r:id="rId109" o:title=""/>
          </v:shape>
          <o:OLEObject Type="Embed" ProgID="Equation.DSMT4" ShapeID="_x0000_i1079" DrawAspect="Content" ObjectID="_1651266543" r:id="rId110"/>
        </w:object>
      </w:r>
    </w:p>
    <w:p w:rsidR="00954E95" w:rsidRDefault="00954E95" w:rsidP="00954E95">
      <w:pPr>
        <w:pStyle w:val="Paragraphes"/>
      </w:pPr>
      <w:r w:rsidRPr="00662A26">
        <w:rPr>
          <w:position w:val="-12"/>
        </w:rPr>
        <w:object w:dxaOrig="340" w:dyaOrig="360">
          <v:shape id="_x0000_i1080" type="#_x0000_t75" style="width:16.95pt;height:17.9pt" o:ole="">
            <v:imagedata r:id="rId111" o:title=""/>
          </v:shape>
          <o:OLEObject Type="Embed" ProgID="Equation.DSMT4" ShapeID="_x0000_i1080" DrawAspect="Content" ObjectID="_1651266544" r:id="rId112"/>
        </w:object>
      </w:r>
      <w:r>
        <w:t xml:space="preserve"> : intervalle de temps observé égal à </w:t>
      </w:r>
      <w:r w:rsidRPr="00662A26">
        <w:rPr>
          <w:position w:val="-12"/>
        </w:rPr>
        <w:object w:dxaOrig="700" w:dyaOrig="360">
          <v:shape id="_x0000_i1081" type="#_x0000_t75" style="width:34.85pt;height:17.9pt" o:ole="">
            <v:imagedata r:id="rId113" o:title=""/>
          </v:shape>
          <o:OLEObject Type="Embed" ProgID="Equation.DSMT4" ShapeID="_x0000_i1081" DrawAspect="Content" ObjectID="_1651266545" r:id="rId114"/>
        </w:object>
      </w:r>
    </w:p>
    <w:p w:rsidR="00954E95" w:rsidRDefault="00954E95" w:rsidP="00954E95">
      <w:pPr>
        <w:pStyle w:val="Paragraphes"/>
      </w:pPr>
      <w:r>
        <w:t>On estime</w:t>
      </w:r>
      <w:r w:rsidRPr="00662A26">
        <w:rPr>
          <w:position w:val="-10"/>
        </w:rPr>
        <w:object w:dxaOrig="460" w:dyaOrig="380">
          <v:shape id="_x0000_i1082" type="#_x0000_t75" style="width:22.95pt;height:18.8pt" o:ole="">
            <v:imagedata r:id="rId115" o:title=""/>
          </v:shape>
          <o:OLEObject Type="Embed" ProgID="Equation.DSMT4" ShapeID="_x0000_i1082" DrawAspect="Content" ObjectID="_1651266546" r:id="rId116"/>
        </w:object>
      </w:r>
      <w:r>
        <w:t xml:space="preserve"> le taux de défaillance par tranche</w:t>
      </w:r>
      <w:r w:rsidRPr="00662A26">
        <w:rPr>
          <w:position w:val="-6"/>
        </w:rPr>
        <w:object w:dxaOrig="320" w:dyaOrig="279">
          <v:shape id="_x0000_i1083" type="#_x0000_t75" style="width:16.05pt;height:13.75pt" o:ole="">
            <v:imagedata r:id="rId117" o:title=""/>
          </v:shape>
          <o:OLEObject Type="Embed" ProgID="Equation.DSMT4" ShapeID="_x0000_i1083" DrawAspect="Content" ObjectID="_1651266547" r:id="rId118"/>
        </w:object>
      </w:r>
      <w:r>
        <w:t> :</w:t>
      </w:r>
      <w:r w:rsidRPr="00377C96">
        <w:t xml:space="preserve"> </w:t>
      </w:r>
      <w:r w:rsidRPr="00662A26">
        <w:rPr>
          <w:position w:val="-30"/>
        </w:rPr>
        <w:object w:dxaOrig="1400" w:dyaOrig="700">
          <v:shape id="_x0000_i1084" type="#_x0000_t75" style="width:70.15pt;height:34.85pt" o:ole="" o:bordertopcolor="this" o:borderleftcolor="this" o:borderbottomcolor="this" o:borderrightcolor="this">
            <v:imagedata r:id="rId74" o:title=""/>
            <w10:bordertop type="single" width="8"/>
            <w10:borderleft type="single" width="8"/>
            <w10:borderbottom type="single" width="8"/>
            <w10:borderright type="single" width="8"/>
          </v:shape>
          <o:OLEObject Type="Embed" ProgID="Equation.DSMT4" ShapeID="_x0000_i1084" DrawAspect="Content" ObjectID="_1651266548" r:id="rId119"/>
        </w:object>
      </w:r>
    </w:p>
    <w:p w:rsidR="00954E95" w:rsidRDefault="00954E95" w:rsidP="00954E95">
      <w:pPr>
        <w:pStyle w:val="Paragraphes"/>
      </w:pPr>
      <w:r>
        <w:t xml:space="preserve">On estime </w:t>
      </w:r>
      <w:r w:rsidRPr="00662A26">
        <w:rPr>
          <w:position w:val="-12"/>
        </w:rPr>
        <w:object w:dxaOrig="820" w:dyaOrig="400">
          <v:shape id="_x0000_i1085" type="#_x0000_t75" style="width:40.8pt;height:20.2pt" o:ole="">
            <v:imagedata r:id="rId120" o:title=""/>
          </v:shape>
          <o:OLEObject Type="Embed" ProgID="Equation.DSMT4" ShapeID="_x0000_i1085" DrawAspect="Content" ObjectID="_1651266549" r:id="rId121"/>
        </w:object>
      </w:r>
      <w:r>
        <w:t xml:space="preserve">la fonction défaillance sur l’intervalle </w:t>
      </w:r>
      <w:r w:rsidRPr="00662A26">
        <w:rPr>
          <w:position w:val="-12"/>
        </w:rPr>
        <w:object w:dxaOrig="340" w:dyaOrig="360">
          <v:shape id="_x0000_i1086" type="#_x0000_t75" style="width:16.95pt;height:17.9pt" o:ole="">
            <v:imagedata r:id="rId122" o:title=""/>
          </v:shape>
          <o:OLEObject Type="Embed" ProgID="Equation.DSMT4" ShapeID="_x0000_i1086" DrawAspect="Content" ObjectID="_1651266550" r:id="rId123"/>
        </w:object>
      </w:r>
      <w:r>
        <w:t xml:space="preserve">par : </w:t>
      </w:r>
      <w:r w:rsidRPr="00377C96">
        <w:rPr>
          <w:position w:val="-30"/>
        </w:rPr>
        <w:object w:dxaOrig="1400" w:dyaOrig="700">
          <v:shape id="_x0000_i1087" type="#_x0000_t75" style="width:70.15pt;height:34.85pt" o:ole="" o:bordertopcolor="this" o:borderleftcolor="this" o:borderbottomcolor="this" o:borderrightcolor="this">
            <v:imagedata r:id="rId124" o:title=""/>
            <w10:bordertop type="single" width="8"/>
            <w10:borderleft type="single" width="8"/>
            <w10:borderbottom type="single" width="8"/>
            <w10:borderright type="single" width="8"/>
          </v:shape>
          <o:OLEObject Type="Embed" ProgID="Equation.DSMT4" ShapeID="_x0000_i1087" DrawAspect="Content" ObjectID="_1651266551" r:id="rId125"/>
        </w:object>
      </w:r>
    </w:p>
    <w:p w:rsidR="00954E95" w:rsidRDefault="00954E95" w:rsidP="00954E95">
      <w:pPr>
        <w:pStyle w:val="Paragraphes"/>
      </w:pPr>
      <w:r>
        <w:t xml:space="preserve">On estime </w:t>
      </w:r>
      <w:r w:rsidRPr="00662A26">
        <w:rPr>
          <w:position w:val="-12"/>
        </w:rPr>
        <w:object w:dxaOrig="540" w:dyaOrig="400">
          <v:shape id="_x0000_i1088" type="#_x0000_t75" style="width:27.05pt;height:20.2pt" o:ole="">
            <v:imagedata r:id="rId126" o:title=""/>
          </v:shape>
          <o:OLEObject Type="Embed" ProgID="Equation.DSMT4" ShapeID="_x0000_i1088" DrawAspect="Content" ObjectID="_1651266552" r:id="rId127"/>
        </w:object>
      </w:r>
      <w:r>
        <w:t xml:space="preserve">la fonction de défaillance cumulée par : </w:t>
      </w:r>
      <w:r w:rsidRPr="00662A26">
        <w:rPr>
          <w:position w:val="-30"/>
        </w:rPr>
        <w:object w:dxaOrig="4500" w:dyaOrig="1020">
          <v:shape id="_x0000_i1089" type="#_x0000_t75" style="width:225.15pt;height:50.9pt" o:ole="" o:bordertopcolor="this" o:borderleftcolor="this" o:borderbottomcolor="this" o:borderrightcolor="this">
            <v:imagedata r:id="rId128" o:title=""/>
            <w10:bordertop type="single" width="8"/>
            <w10:borderleft type="single" width="8"/>
            <w10:borderbottom type="single" width="8"/>
            <w10:borderright type="single" width="8"/>
          </v:shape>
          <o:OLEObject Type="Embed" ProgID="Equation.DSMT4" ShapeID="_x0000_i1089" DrawAspect="Content" ObjectID="_1651266553" r:id="rId129"/>
        </w:object>
      </w:r>
    </w:p>
    <w:p w:rsidR="00954E95" w:rsidRDefault="00954E95" w:rsidP="00954E95">
      <w:pPr>
        <w:pStyle w:val="Paragraphes"/>
      </w:pPr>
      <w:r>
        <w:t xml:space="preserve">On estime </w:t>
      </w:r>
      <w:r w:rsidRPr="00662A26">
        <w:rPr>
          <w:position w:val="-12"/>
        </w:rPr>
        <w:object w:dxaOrig="560" w:dyaOrig="400">
          <v:shape id="_x0000_i1090" type="#_x0000_t75" style="width:27.95pt;height:20.2pt" o:ole="">
            <v:imagedata r:id="rId130" o:title=""/>
          </v:shape>
          <o:OLEObject Type="Embed" ProgID="Equation.DSMT4" ShapeID="_x0000_i1090" DrawAspect="Content" ObjectID="_1651266554" r:id="rId131"/>
        </w:object>
      </w:r>
      <w:r>
        <w:t xml:space="preserve">la fonction de fiabilité par : </w:t>
      </w:r>
      <w:r w:rsidRPr="00662A26">
        <w:rPr>
          <w:position w:val="-30"/>
        </w:rPr>
        <w:object w:dxaOrig="2140" w:dyaOrig="700">
          <v:shape id="_x0000_i1091" type="#_x0000_t75" style="width:106.85pt;height:34.85pt" o:ole="" o:bordertopcolor="this" o:borderleftcolor="this" o:borderbottomcolor="this" o:borderrightcolor="this">
            <v:imagedata r:id="rId132" o:title=""/>
            <w10:bordertop type="single" width="8"/>
            <w10:borderleft type="single" width="8"/>
            <w10:borderbottom type="single" width="8"/>
            <w10:borderright type="single" width="8"/>
          </v:shape>
          <o:OLEObject Type="Embed" ProgID="Equation.DSMT4" ShapeID="_x0000_i1091" DrawAspect="Content" ObjectID="_1651266555" r:id="rId133"/>
        </w:object>
      </w:r>
    </w:p>
    <w:p w:rsidR="00954E95" w:rsidRDefault="00954E95" w:rsidP="00954E95">
      <w:pPr>
        <w:pStyle w:val="Paragraphes"/>
      </w:pPr>
    </w:p>
    <w:p w:rsidR="00954E95" w:rsidRDefault="00954E95" w:rsidP="00954E95">
      <w:pPr>
        <w:pStyle w:val="Paragraphes"/>
      </w:pPr>
      <w:r>
        <w:t>On peut calculer alors</w:t>
      </w:r>
      <w:r w:rsidRPr="00662A26">
        <w:rPr>
          <w:position w:val="-12"/>
        </w:rPr>
        <w:object w:dxaOrig="520" w:dyaOrig="400">
          <v:shape id="_x0000_i1092" type="#_x0000_t75" style="width:26.15pt;height:20.2pt" o:ole="">
            <v:imagedata r:id="rId134" o:title=""/>
          </v:shape>
          <o:OLEObject Type="Embed" ProgID="Equation.DSMT4" ShapeID="_x0000_i1092" DrawAspect="Content" ObjectID="_1651266556" r:id="rId135"/>
        </w:object>
      </w:r>
      <w:r>
        <w:t xml:space="preserve"> par : </w:t>
      </w:r>
      <w:r w:rsidRPr="00662A26">
        <w:rPr>
          <w:position w:val="-60"/>
        </w:rPr>
        <w:object w:dxaOrig="4040" w:dyaOrig="1320">
          <v:shape id="_x0000_i1093" type="#_x0000_t75" style="width:201.8pt;height:66.05pt" o:ole="">
            <v:imagedata r:id="rId136" o:title=""/>
          </v:shape>
          <o:OLEObject Type="Embed" ProgID="Equation.DSMT4" ShapeID="_x0000_i1093" DrawAspect="Content" ObjectID="_1651266557" r:id="rId137"/>
        </w:object>
      </w:r>
      <w:r>
        <w:t xml:space="preserve"> </w:t>
      </w:r>
    </w:p>
    <w:p w:rsidR="00954E95" w:rsidRDefault="00954E95" w:rsidP="00954E95">
      <w:pPr>
        <w:pStyle w:val="Paragraphes"/>
      </w:pPr>
      <w:r w:rsidRPr="009B3DCC">
        <w:sym w:font="Wingdings" w:char="F0E8"/>
      </w:r>
      <w:r>
        <w:t xml:space="preserve"> </w:t>
      </w:r>
      <w:r w:rsidRPr="00662A26">
        <w:rPr>
          <w:position w:val="-32"/>
        </w:rPr>
        <w:object w:dxaOrig="1300" w:dyaOrig="760">
          <v:shape id="_x0000_i1094" type="#_x0000_t75" style="width:65.1pt;height:38.05pt" o:ole="" o:bordertopcolor="this" o:borderleftcolor="this" o:borderbottomcolor="this" o:borderrightcolor="this">
            <v:imagedata r:id="rId138" o:title=""/>
            <w10:bordertop type="single" width="8"/>
            <w10:borderleft type="single" width="8"/>
            <w10:borderbottom type="single" width="8"/>
            <w10:borderright type="single" width="8"/>
          </v:shape>
          <o:OLEObject Type="Embed" ProgID="Equation.DSMT4" ShapeID="_x0000_i1094" DrawAspect="Content" ObjectID="_1651266558" r:id="rId139"/>
        </w:object>
      </w:r>
      <w:r>
        <w:t xml:space="preserve"> et </w:t>
      </w:r>
      <w:r w:rsidRPr="00662A26">
        <w:rPr>
          <w:position w:val="-32"/>
        </w:rPr>
        <w:object w:dxaOrig="2000" w:dyaOrig="760">
          <v:shape id="_x0000_i1095" type="#_x0000_t75" style="width:99.95pt;height:38.05pt" o:ole="" o:bordertopcolor="this" o:borderleftcolor="this" o:borderbottomcolor="this" o:borderrightcolor="this">
            <v:imagedata r:id="rId140" o:title=""/>
            <w10:bordertop type="single" width="8"/>
            <w10:borderleft type="single" width="8"/>
            <w10:borderbottom type="single" width="8"/>
            <w10:borderright type="single" width="8"/>
          </v:shape>
          <o:OLEObject Type="Embed" ProgID="Equation.DSMT4" ShapeID="_x0000_i1095" DrawAspect="Content" ObjectID="_1651266559" r:id="rId141"/>
        </w:object>
      </w:r>
      <w:r>
        <w:t xml:space="preserve"> (relations servant au calcul des lois de fiabilité)</w:t>
      </w:r>
    </w:p>
    <w:p w:rsidR="00954E95" w:rsidRDefault="00954E95" w:rsidP="00954E95">
      <w:pPr>
        <w:pStyle w:val="Paragraphes"/>
      </w:pPr>
    </w:p>
    <w:p w:rsidR="00954E95" w:rsidRDefault="00954E95" w:rsidP="00954E95">
      <w:pPr>
        <w:pStyle w:val="Paragraphes"/>
      </w:pPr>
      <w:r>
        <w:t xml:space="preserve">On peut aussi calculer la MTBF par : </w:t>
      </w:r>
      <w:r w:rsidRPr="00662A26">
        <w:rPr>
          <w:position w:val="-30"/>
        </w:rPr>
        <w:object w:dxaOrig="6979" w:dyaOrig="700">
          <v:shape id="_x0000_i1096" type="#_x0000_t75" style="width:349pt;height:34.85pt" o:ole="" o:bordertopcolor="this" o:borderleftcolor="this" o:borderbottomcolor="this" o:borderrightcolor="this">
            <v:imagedata r:id="rId142" o:title=""/>
            <w10:bordertop type="single" width="8"/>
            <w10:borderleft type="single" width="8"/>
            <w10:borderbottom type="single" width="8"/>
            <w10:borderright type="single" width="8"/>
          </v:shape>
          <o:OLEObject Type="Embed" ProgID="Equation.DSMT4" ShapeID="_x0000_i1096" DrawAspect="Content" ObjectID="_1651266560" r:id="rId143"/>
        </w:object>
      </w:r>
      <w:r>
        <w:t xml:space="preserve"> car en général t</w:t>
      </w:r>
      <w:r w:rsidRPr="00342D1E">
        <w:rPr>
          <w:vertAlign w:val="subscript"/>
        </w:rPr>
        <w:t>0</w:t>
      </w:r>
      <w:r>
        <w:t>=0</w:t>
      </w:r>
    </w:p>
    <w:p w:rsidR="00954E95" w:rsidRPr="00954E95" w:rsidRDefault="00954E95" w:rsidP="00954E95">
      <w:pPr>
        <w:pStyle w:val="Titreparagraphe"/>
        <w:rPr>
          <w:lang w:val="en-US"/>
        </w:rPr>
      </w:pPr>
      <w:r w:rsidRPr="007C1D03">
        <w:rPr>
          <w:lang w:val="en-US"/>
        </w:rPr>
        <w:br w:type="page"/>
      </w:r>
      <w:r w:rsidRPr="00954E95">
        <w:rPr>
          <w:highlight w:val="yellow"/>
          <w:lang w:val="en-US"/>
        </w:rPr>
        <w:lastRenderedPageBreak/>
        <w:t>XI – LE ROCOF : Rate of Occurrence Of Failure :</w:t>
      </w:r>
    </w:p>
    <w:p w:rsidR="00954E95" w:rsidRDefault="00954E95" w:rsidP="00954E95">
      <w:pPr>
        <w:pStyle w:val="Paragraphes"/>
      </w:pPr>
      <w:r w:rsidRPr="00C3169F">
        <w:t xml:space="preserve">Le </w:t>
      </w:r>
      <w:r w:rsidRPr="00C3169F">
        <w:rPr>
          <w:b/>
        </w:rPr>
        <w:t>« ROCOF »</w:t>
      </w:r>
      <w:r w:rsidRPr="00C3169F">
        <w:t xml:space="preserve"> (</w:t>
      </w:r>
      <w:r w:rsidRPr="00C3169F">
        <w:rPr>
          <w:b/>
          <w:i/>
        </w:rPr>
        <w:t>Rate of OCurence Of Failure</w:t>
      </w:r>
      <w:r w:rsidRPr="00C3169F">
        <w:t xml:space="preserve">) ou </w:t>
      </w:r>
      <w:r w:rsidRPr="00C3169F">
        <w:rPr>
          <w:b/>
        </w:rPr>
        <w:t>« INTENSITE DE DEFAILLANCE »</w:t>
      </w:r>
      <w:r w:rsidRPr="00C3169F">
        <w:t xml:space="preserve"> est un indicateur </w:t>
      </w:r>
      <w:r>
        <w:t>de fiabilité équivalent au taux de défaillance.</w:t>
      </w:r>
    </w:p>
    <w:p w:rsidR="00954E95" w:rsidRDefault="00954E95" w:rsidP="00954E95">
      <w:pPr>
        <w:pStyle w:val="Paragraphes"/>
      </w:pPr>
      <w:r>
        <w:t xml:space="preserve">Il ne concerne uniquement que les </w:t>
      </w:r>
      <w:r w:rsidRPr="00C3169F">
        <w:rPr>
          <w:b/>
        </w:rPr>
        <w:t>matériels réparables</w:t>
      </w:r>
      <w:r>
        <w:t>.</w:t>
      </w:r>
    </w:p>
    <w:p w:rsidR="00954E95" w:rsidRPr="00C3169F" w:rsidRDefault="00954E95" w:rsidP="00954E95">
      <w:pPr>
        <w:pStyle w:val="Titresousparagraphe"/>
      </w:pPr>
      <w:r w:rsidRPr="00C3169F">
        <w:t>Analyse mathématique :</w:t>
      </w:r>
    </w:p>
    <w:p w:rsidR="00954E95" w:rsidRPr="00C3169F" w:rsidRDefault="00954E95" w:rsidP="00954E95">
      <w:pPr>
        <w:pStyle w:val="Paragraphes"/>
      </w:pPr>
      <w:r w:rsidRPr="00C3169F">
        <w:t>Soi</w:t>
      </w:r>
      <w:r>
        <w:t>en</w:t>
      </w:r>
      <w:r w:rsidRPr="00C3169F">
        <w:t xml:space="preserve">t </w:t>
      </w:r>
      <w:r>
        <w:t>d</w:t>
      </w:r>
      <w:r w:rsidRPr="00C3169F">
        <w:t xml:space="preserve">es variables aléatoires </w:t>
      </w:r>
      <w:r>
        <w:t>(</w:t>
      </w:r>
      <w:r w:rsidRPr="00C3169F">
        <w:t>T</w:t>
      </w:r>
      <w:r w:rsidRPr="00C3169F">
        <w:rPr>
          <w:vertAlign w:val="subscript"/>
        </w:rPr>
        <w:t>1</w:t>
      </w:r>
      <w:r w:rsidRPr="00C3169F">
        <w:t>, T</w:t>
      </w:r>
      <w:r w:rsidRPr="00C3169F">
        <w:rPr>
          <w:vertAlign w:val="subscript"/>
        </w:rPr>
        <w:t>2</w:t>
      </w:r>
      <w:r w:rsidRPr="00C3169F">
        <w:t>, T</w:t>
      </w:r>
      <w:r w:rsidRPr="00C3169F">
        <w:rPr>
          <w:vertAlign w:val="subscript"/>
        </w:rPr>
        <w:t xml:space="preserve">3, </w:t>
      </w:r>
      <w:r w:rsidRPr="00C3169F">
        <w:t>... T</w:t>
      </w:r>
      <w:r w:rsidRPr="00C3169F">
        <w:rPr>
          <w:vertAlign w:val="subscript"/>
        </w:rPr>
        <w:t xml:space="preserve">i </w:t>
      </w:r>
      <w:r>
        <w:t>) l</w:t>
      </w:r>
      <w:r w:rsidRPr="00C3169F">
        <w:t xml:space="preserve">es instants de défaillance  et </w:t>
      </w:r>
      <w:r>
        <w:t>(</w:t>
      </w:r>
      <w:r w:rsidRPr="00C3169F">
        <w:t>X</w:t>
      </w:r>
      <w:r w:rsidRPr="00C3169F">
        <w:rPr>
          <w:vertAlign w:val="subscript"/>
        </w:rPr>
        <w:t>1</w:t>
      </w:r>
      <w:r w:rsidRPr="00C3169F">
        <w:t>, X</w:t>
      </w:r>
      <w:r w:rsidRPr="00C3169F">
        <w:rPr>
          <w:vertAlign w:val="subscript"/>
        </w:rPr>
        <w:t>2</w:t>
      </w:r>
      <w:r w:rsidRPr="00C3169F">
        <w:t>,</w:t>
      </w:r>
      <w:r w:rsidRPr="00C3169F">
        <w:rPr>
          <w:vertAlign w:val="subscript"/>
        </w:rPr>
        <w:t xml:space="preserve"> </w:t>
      </w:r>
      <w:r w:rsidRPr="00C3169F">
        <w:t>X</w:t>
      </w:r>
      <w:r w:rsidRPr="00C3169F">
        <w:rPr>
          <w:vertAlign w:val="subscript"/>
        </w:rPr>
        <w:t>3</w:t>
      </w:r>
      <w:r w:rsidRPr="00C3169F">
        <w:t>...X</w:t>
      </w:r>
      <w:r w:rsidRPr="00C3169F">
        <w:rPr>
          <w:vertAlign w:val="subscript"/>
        </w:rPr>
        <w:t xml:space="preserve">i </w:t>
      </w:r>
      <w:r>
        <w:t>) l</w:t>
      </w:r>
      <w:r w:rsidRPr="00C3169F">
        <w:t>’intervalle de temps entre la défaillance (i-1) et la défaillance i.</w:t>
      </w:r>
    </w:p>
    <w:p w:rsidR="00954E95" w:rsidRPr="00C3169F" w:rsidRDefault="00954E95" w:rsidP="00954E95">
      <w:pPr>
        <w:pStyle w:val="Paragraphes"/>
      </w:pPr>
      <w:r w:rsidRPr="00C3169F">
        <w:t xml:space="preserve">N(t) est le nombre </w:t>
      </w:r>
      <w:r>
        <w:t>de défaillances observées sur [</w:t>
      </w:r>
      <w:r w:rsidRPr="00C3169F">
        <w:t>0, t]</w:t>
      </w:r>
    </w:p>
    <w:p w:rsidR="00954E95" w:rsidRDefault="00954E95" w:rsidP="00954E95">
      <w:pPr>
        <w:pStyle w:val="Paragraphes"/>
      </w:pPr>
      <w:r w:rsidRPr="00C3169F">
        <w:t>On s’intéresse ici aux instants successifs de défaillance d’un matériel.</w:t>
      </w:r>
    </w:p>
    <w:p w:rsidR="00954E95" w:rsidRPr="00DB725F" w:rsidRDefault="00954E95" w:rsidP="00954E95">
      <w:pPr>
        <w:pStyle w:val="Paragraphes"/>
        <w:rPr>
          <w:b/>
          <w:i/>
          <w:sz w:val="18"/>
        </w:rPr>
      </w:pPr>
      <w:r w:rsidRPr="00DB725F">
        <w:rPr>
          <w:b/>
          <w:i/>
          <w:color w:val="FF0000"/>
          <w:sz w:val="22"/>
          <w:szCs w:val="24"/>
        </w:rPr>
        <w:t>Le comportement de X</w:t>
      </w:r>
      <w:r w:rsidRPr="00DB725F">
        <w:rPr>
          <w:b/>
          <w:i/>
          <w:color w:val="FF0000"/>
          <w:sz w:val="22"/>
          <w:szCs w:val="24"/>
          <w:vertAlign w:val="subscript"/>
        </w:rPr>
        <w:t xml:space="preserve">i </w:t>
      </w:r>
      <w:r w:rsidRPr="00DB725F">
        <w:rPr>
          <w:b/>
          <w:i/>
          <w:color w:val="FF0000"/>
          <w:sz w:val="22"/>
          <w:szCs w:val="24"/>
        </w:rPr>
        <w:t>est intéressant à étudier</w:t>
      </w:r>
      <w:r>
        <w:rPr>
          <w:b/>
          <w:i/>
          <w:color w:val="FF0000"/>
          <w:sz w:val="22"/>
          <w:szCs w:val="24"/>
        </w:rPr>
        <w:t>,</w:t>
      </w:r>
      <w:r w:rsidRPr="00DB725F">
        <w:rPr>
          <w:b/>
          <w:i/>
          <w:color w:val="FF0000"/>
          <w:sz w:val="22"/>
          <w:szCs w:val="24"/>
        </w:rPr>
        <w:t xml:space="preserve"> en particulier ses tendances qui peuvent mettre en évidence de mauvaises maintenances, des phénomènes de vieillissement, </w:t>
      </w:r>
      <w:r>
        <w:rPr>
          <w:b/>
          <w:i/>
          <w:color w:val="FF0000"/>
          <w:sz w:val="22"/>
          <w:szCs w:val="24"/>
        </w:rPr>
        <w:t xml:space="preserve">etc. </w:t>
      </w:r>
      <w:r w:rsidRPr="00DB725F">
        <w:rPr>
          <w:i/>
          <w:color w:val="FF0000"/>
          <w:sz w:val="22"/>
        </w:rPr>
        <w:t>On s’intéresse donc ici aux instants successifs de défaillance d’un matériel (alors qu’en fiabilité, on s’intéresse plus souvent à la première défaillance survenue sur plusieurs matériels différents mais de même conception et exploités dans des conditions identiques).</w:t>
      </w:r>
    </w:p>
    <w:p w:rsidR="00954E95" w:rsidRPr="00C3169F" w:rsidRDefault="00954E95" w:rsidP="00954E95">
      <w:pPr>
        <w:pStyle w:val="Paragraphes"/>
      </w:pPr>
      <w:r w:rsidRPr="00C3169F">
        <w:rPr>
          <w:b/>
          <w:u w:val="single"/>
        </w:rPr>
        <w:t>Hypothèses</w:t>
      </w:r>
      <w:r>
        <w:rPr>
          <w:b/>
          <w:u w:val="single"/>
        </w:rPr>
        <w:t xml:space="preserve"> </w:t>
      </w:r>
      <w:r w:rsidRPr="00C3169F">
        <w:t>:</w:t>
      </w:r>
    </w:p>
    <w:p w:rsidR="00954E95" w:rsidRPr="00C3169F" w:rsidRDefault="00954E95" w:rsidP="00954E95">
      <w:pPr>
        <w:pStyle w:val="Paragraphes"/>
        <w:numPr>
          <w:ilvl w:val="0"/>
          <w:numId w:val="20"/>
        </w:numPr>
        <w:ind w:left="709"/>
      </w:pPr>
      <w:r w:rsidRPr="00C3169F">
        <w:t>Le retour d’expérience débute dés la mise en service du matériel ;</w:t>
      </w:r>
    </w:p>
    <w:p w:rsidR="00954E95" w:rsidRPr="00C3169F" w:rsidRDefault="00954E95" w:rsidP="00954E95">
      <w:pPr>
        <w:pStyle w:val="Paragraphes"/>
        <w:numPr>
          <w:ilvl w:val="0"/>
          <w:numId w:val="20"/>
        </w:numPr>
        <w:ind w:left="709"/>
      </w:pPr>
      <w:r w:rsidRPr="00C3169F">
        <w:t xml:space="preserve">La maintenance est du type </w:t>
      </w:r>
      <w:r w:rsidRPr="00C3169F">
        <w:rPr>
          <w:color w:val="000080"/>
        </w:rPr>
        <w:t>« </w:t>
      </w:r>
      <w:r w:rsidRPr="00C3169F">
        <w:rPr>
          <w:b/>
          <w:color w:val="000080"/>
        </w:rPr>
        <w:t>As bad as old</w:t>
      </w:r>
      <w:r w:rsidRPr="00C3169F">
        <w:rPr>
          <w:color w:val="000080"/>
        </w:rPr>
        <w:t> »</w:t>
      </w:r>
      <w:r w:rsidRPr="00C3169F">
        <w:t xml:space="preserve"> (Matériel remis dans l’état qui précédait la défaillance) et non du type </w:t>
      </w:r>
      <w:r w:rsidRPr="00C3169F">
        <w:rPr>
          <w:color w:val="000080"/>
        </w:rPr>
        <w:t>«</w:t>
      </w:r>
      <w:r w:rsidRPr="00C3169F">
        <w:rPr>
          <w:b/>
          <w:color w:val="000080"/>
        </w:rPr>
        <w:t> As good as old</w:t>
      </w:r>
      <w:r w:rsidRPr="00C3169F">
        <w:rPr>
          <w:color w:val="000080"/>
        </w:rPr>
        <w:t> »</w:t>
      </w:r>
      <w:r w:rsidRPr="00C3169F">
        <w:t xml:space="preserve"> (Matériel remis à neuf après défaillance)</w:t>
      </w:r>
    </w:p>
    <w:p w:rsidR="00954E95" w:rsidRPr="00C3169F" w:rsidRDefault="00954E95" w:rsidP="00954E95">
      <w:pPr>
        <w:pStyle w:val="Paragraphes"/>
      </w:pPr>
      <w:r>
        <w:rPr>
          <w:b/>
          <w:u w:val="single"/>
        </w:rPr>
        <w:t xml:space="preserve">Définitions du ROCOF </w:t>
      </w:r>
      <w:r w:rsidRPr="00C3169F">
        <w:t>:</w:t>
      </w:r>
    </w:p>
    <w:p w:rsidR="00954E95" w:rsidRDefault="00954E95" w:rsidP="00954E95">
      <w:pPr>
        <w:pStyle w:val="Paragraphes"/>
      </w:pPr>
      <w:r>
        <w:t>Le ROCOF est estimé par le paramètre z(t) :</w:t>
      </w:r>
    </w:p>
    <w:p w:rsidR="00954E95" w:rsidRPr="00C3169F" w:rsidRDefault="00954E95" w:rsidP="00954E95">
      <w:pPr>
        <w:pStyle w:val="Paragraphes"/>
      </w:pPr>
      <w:r w:rsidRPr="00C3169F">
        <w:t xml:space="preserve">                                              </w:t>
      </w:r>
      <w:r w:rsidRPr="00C3169F">
        <w:rPr>
          <w:position w:val="-24"/>
        </w:rPr>
        <w:object w:dxaOrig="4160" w:dyaOrig="620">
          <v:shape id="_x0000_i1097" type="#_x0000_t75" style="width:299pt;height:44.05pt" o:ole="" o:bordertopcolor="teal" o:borderleftcolor="teal" o:borderbottomcolor="teal" o:borderrightcolor="teal" fillcolor="window">
            <v:imagedata r:id="rId144" o:title=""/>
            <w10:bordertop type="single" width="12"/>
            <w10:borderleft type="single" width="12"/>
            <w10:borderbottom type="single" width="12"/>
            <w10:borderright type="single" width="12"/>
          </v:shape>
          <o:OLEObject Type="Embed" ProgID="Equation.2" ShapeID="_x0000_i1097" DrawAspect="Content" ObjectID="_1651266561" r:id="rId145"/>
        </w:object>
      </w:r>
    </w:p>
    <w:p w:rsidR="00954E95" w:rsidRPr="00DB725F" w:rsidRDefault="00954E95" w:rsidP="00954E95">
      <w:pPr>
        <w:pStyle w:val="Paragraphes"/>
        <w:pBdr>
          <w:left w:val="double" w:sz="12" w:space="4" w:color="auto"/>
        </w:pBdr>
        <w:spacing w:before="120" w:after="120"/>
        <w:ind w:left="159"/>
        <w:rPr>
          <w:b/>
          <w:bCs/>
          <w:sz w:val="22"/>
        </w:rPr>
      </w:pPr>
      <w:r w:rsidRPr="00DB725F">
        <w:rPr>
          <w:b/>
          <w:bCs/>
          <w:sz w:val="22"/>
        </w:rPr>
        <w:t>Le ROCOF est la limite (si elle existe), du quotient de l’espérance mathématique du nombre de défaillances d’une entité réparée, pendant un intervalle de temps [t, t + dt] par la durée de l’intervalle de temps lorsque cette durée tend vers 0.</w:t>
      </w:r>
    </w:p>
    <w:p w:rsidR="00954E95" w:rsidRDefault="00106C6F" w:rsidP="00954E95">
      <w:pPr>
        <w:pStyle w:val="Paragraphes"/>
        <w:jc w:val="center"/>
        <w:rPr>
          <w:b/>
          <w:noProof/>
        </w:rPr>
      </w:pPr>
      <w:r>
        <w:rPr>
          <w:b/>
          <w:noProof/>
        </w:rPr>
      </w:r>
      <w:r>
        <w:rPr>
          <w:b/>
          <w:noProof/>
        </w:rPr>
        <w:pict>
          <v:rect id="_x0000_s1078" style="width:492.05pt;height:42.65pt;mso-position-horizontal-relative:char;mso-position-vertical-relative:line" strokeweight=".25pt">
            <v:shadow on="t"/>
            <v:textbox style="mso-next-textbox:#_x0000_s1078" inset="1pt,1pt,1pt,1pt">
              <w:txbxContent>
                <w:p w:rsidR="00954E95" w:rsidRDefault="00954E95" w:rsidP="00954E95">
                  <w:pPr>
                    <w:jc w:val="center"/>
                    <w:rPr>
                      <w:rFonts w:ascii="Arial" w:hAnsi="Arial" w:cs="Arial"/>
                      <w:b/>
                      <w:color w:val="000080"/>
                      <w:sz w:val="28"/>
                    </w:rPr>
                  </w:pPr>
                  <w:r>
                    <w:rPr>
                      <w:rFonts w:ascii="Arial" w:hAnsi="Arial" w:cs="Arial"/>
                      <w:bCs/>
                      <w:color w:val="000080"/>
                      <w:sz w:val="28"/>
                      <w:u w:val="single"/>
                    </w:rPr>
                    <w:t xml:space="preserve">Estimateur </w:t>
                  </w:r>
                  <w:r>
                    <w:rPr>
                      <w:rFonts w:ascii="Arial" w:hAnsi="Arial" w:cs="Arial"/>
                      <w:bCs/>
                      <w:color w:val="000080"/>
                      <w:sz w:val="28"/>
                    </w:rPr>
                    <w:t xml:space="preserve">: </w:t>
                  </w:r>
                  <w:r w:rsidRPr="004740F6">
                    <w:rPr>
                      <w:rFonts w:ascii="Arial" w:hAnsi="Arial" w:cs="Arial"/>
                      <w:bCs/>
                      <w:color w:val="000080"/>
                      <w:position w:val="-10"/>
                      <w:sz w:val="28"/>
                    </w:rPr>
                    <w:object w:dxaOrig="440" w:dyaOrig="320">
                      <v:shape id="_x0000_i1098" type="#_x0000_t75" style="width:37.6pt;height:26.6pt" o:ole="">
                        <v:imagedata r:id="rId146" o:title=""/>
                      </v:shape>
                      <o:OLEObject Type="Embed" ProgID="Equation.DSMT4" ShapeID="_x0000_i1098" DrawAspect="Content" ObjectID="_1651266562" r:id="rId147"/>
                    </w:object>
                  </w:r>
                  <w:r>
                    <w:rPr>
                      <w:rFonts w:ascii="Arial" w:hAnsi="Arial" w:cs="Arial"/>
                      <w:bCs/>
                      <w:color w:val="000080"/>
                      <w:sz w:val="28"/>
                    </w:rPr>
                    <w:t xml:space="preserve">= (Nombre de défaillances observées dans [ t, t + </w:t>
                  </w:r>
                  <w:r>
                    <w:rPr>
                      <w:rFonts w:ascii="Arial" w:hAnsi="Arial" w:cs="Arial"/>
                      <w:bCs/>
                      <w:color w:val="000080"/>
                      <w:sz w:val="28"/>
                    </w:rPr>
                    <w:sym w:font="Symbol" w:char="F044"/>
                  </w:r>
                  <w:r>
                    <w:rPr>
                      <w:rFonts w:ascii="Arial" w:hAnsi="Arial" w:cs="Arial"/>
                      <w:bCs/>
                      <w:color w:val="000080"/>
                      <w:sz w:val="28"/>
                    </w:rPr>
                    <w:t xml:space="preserve">t ]) / </w:t>
                  </w:r>
                  <w:r>
                    <w:rPr>
                      <w:rFonts w:ascii="Arial" w:hAnsi="Arial" w:cs="Arial"/>
                      <w:bCs/>
                      <w:color w:val="000080"/>
                      <w:sz w:val="28"/>
                    </w:rPr>
                    <w:sym w:font="Symbol" w:char="F044"/>
                  </w:r>
                  <w:r>
                    <w:rPr>
                      <w:rFonts w:ascii="Arial" w:hAnsi="Arial" w:cs="Arial"/>
                      <w:b/>
                      <w:color w:val="000080"/>
                      <w:sz w:val="28"/>
                    </w:rPr>
                    <w:t>t</w:t>
                  </w:r>
                </w:p>
              </w:txbxContent>
            </v:textbox>
            <w10:wrap type="none"/>
            <w10:anchorlock/>
          </v:rect>
        </w:pict>
      </w:r>
    </w:p>
    <w:p w:rsidR="00954E95" w:rsidRPr="00DB725F" w:rsidRDefault="00954E95" w:rsidP="00954E95">
      <w:pPr>
        <w:pStyle w:val="Paragraphes"/>
        <w:jc w:val="left"/>
        <w:rPr>
          <w:b/>
          <w:noProof/>
        </w:rPr>
      </w:pPr>
      <w:r>
        <w:rPr>
          <w:b/>
          <w:noProof/>
        </w:rPr>
        <w:t>L’estimateur z(t) se construit et s’analyse de la même manière que le taux de défaillance.</w:t>
      </w:r>
    </w:p>
    <w:p w:rsidR="00954E95" w:rsidRPr="00DB725F" w:rsidRDefault="00954E95" w:rsidP="00954E95">
      <w:pPr>
        <w:pStyle w:val="Titresousparagraphe"/>
      </w:pPr>
      <w:r w:rsidRPr="00DB725F">
        <w:t>Graphe de Nelson – Aalen :</w:t>
      </w:r>
    </w:p>
    <w:p w:rsidR="00954E95" w:rsidRPr="00DB725F" w:rsidRDefault="00954E95" w:rsidP="00954E95">
      <w:pPr>
        <w:pStyle w:val="Paragraphe"/>
      </w:pPr>
      <w:r w:rsidRPr="00DB725F">
        <w:t xml:space="preserve">L’évolution </w:t>
      </w:r>
      <w:r>
        <w:t>des défaillances</w:t>
      </w:r>
      <w:r w:rsidRPr="00DB725F">
        <w:t xml:space="preserve"> peut être représentée par un graphe appelée graphe de Nelson-Aalen.</w:t>
      </w:r>
    </w:p>
    <w:p w:rsidR="00954E95" w:rsidRPr="00DB725F" w:rsidRDefault="00954E95" w:rsidP="00954E95">
      <w:pPr>
        <w:pStyle w:val="Paragraphe"/>
      </w:pPr>
      <w:r w:rsidRPr="00DB725F">
        <w:t>L’allure de l’évolution permet d’apporter un jugement sur l’état du matériel.</w:t>
      </w:r>
    </w:p>
    <w:p w:rsidR="00954E95" w:rsidRPr="00DB725F" w:rsidRDefault="00106C6F" w:rsidP="00954E95">
      <w:pPr>
        <w:pStyle w:val="Titreparagraphe"/>
        <w:jc w:val="center"/>
        <w:rPr>
          <w:b w:val="0"/>
          <w:noProof/>
          <w:u w:val="none"/>
        </w:rPr>
      </w:pPr>
      <w:r>
        <w:rPr>
          <w:b w:val="0"/>
          <w:noProof/>
          <w:u w:val="none"/>
        </w:rPr>
      </w:r>
      <w:r>
        <w:rPr>
          <w:b w:val="0"/>
          <w:noProof/>
          <w:u w:val="none"/>
        </w:rPr>
        <w:pict>
          <v:group id="_x0000_s1035" style="width:439.5pt;height:170pt;mso-position-horizontal-relative:char;mso-position-vertical-relative:line" coordorigin="2421,12329" coordsize="7740,2994">
            <v:line id="_x0000_s1036" style="position:absolute" from="4121,12329" to="4122,15028" o:allowincell="f" strokeweight=".5pt">
              <v:stroke startarrow="block" startarrowwidth="narrow" startarrowlength="long" endarrowwidth="narrow" endarrowlength="long"/>
            </v:line>
            <v:line id="_x0000_s1037" style="position:absolute" from="3980,14886" to="9376,14886" o:allowincell="f" strokeweight=".5pt">
              <v:stroke startarrowwidth="narrow" startarrowlength="long" endarrow="block" endarrowwidth="narrow" endarrowlength="long"/>
            </v:line>
            <v:line id="_x0000_s1038" style="position:absolute;flip:y" from="4121,13039" to="5826,14886" o:allowincell="f" strokeweight=".25pt">
              <v:stroke startarrowwidth="narrow" startarrowlength="long" endarrowwidth="narrow" endarrowlength="long"/>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9" type="#_x0000_t19" style="position:absolute;left:4121;top:12755;width:711;height:2131;flip:y" o:allowincell="f" strokeweight=".25pt"/>
            <v:shape id="_x0000_s1040" type="#_x0000_t19" style="position:absolute;left:4121;top:14033;width:2273;height:853;flip:x" o:allowincell="f" strokeweight=".25pt"/>
            <v:rect id="_x0000_s1041" style="position:absolute;left:5967;top:12896;width:2934;height:267" o:allowincell="f" filled="f" strokecolor="blue" strokeweight=".25pt">
              <v:textbox inset="1pt,1pt,1pt,1pt">
                <w:txbxContent>
                  <w:p w:rsidR="00954E95" w:rsidRDefault="00954E95" w:rsidP="00954E95">
                    <w:pPr>
                      <w:jc w:val="center"/>
                      <w:rPr>
                        <w:rFonts w:ascii="Arial" w:hAnsi="Arial" w:cs="Arial"/>
                        <w:color w:val="0000FF"/>
                      </w:rPr>
                    </w:pPr>
                    <w:r>
                      <w:rPr>
                        <w:rFonts w:ascii="Arial" w:hAnsi="Arial" w:cs="Arial"/>
                        <w:color w:val="0000FF"/>
                      </w:rPr>
                      <w:t>Durée de vie indépendante</w:t>
                    </w:r>
                  </w:p>
                </w:txbxContent>
              </v:textbox>
            </v:rect>
            <v:rect id="_x0000_s1042" style="position:absolute;left:6394;top:13860;width:2415;height:285" o:allowincell="f" filled="f" strokeweight=".25pt">
              <v:textbox inset="1pt,1pt,1pt,1pt">
                <w:txbxContent>
                  <w:p w:rsidR="00954E95" w:rsidRDefault="00954E95" w:rsidP="00954E95">
                    <w:pPr>
                      <w:jc w:val="center"/>
                      <w:rPr>
                        <w:rFonts w:ascii="Arial" w:hAnsi="Arial" w:cs="Arial"/>
                        <w:color w:val="008000"/>
                      </w:rPr>
                    </w:pPr>
                    <w:r>
                      <w:rPr>
                        <w:rFonts w:ascii="Arial" w:hAnsi="Arial" w:cs="Arial"/>
                        <w:color w:val="008000"/>
                      </w:rPr>
                      <w:t>Amélioration du matériel</w:t>
                    </w:r>
                  </w:p>
                </w:txbxContent>
              </v:textbox>
            </v:rect>
            <v:rect id="_x0000_s1043" style="position:absolute;left:4402;top:12329;width:2519;height:294" o:allowincell="f" filled="f" strokeweight=".25pt">
              <v:textbox inset="1pt,1pt,1pt,1pt">
                <w:txbxContent>
                  <w:p w:rsidR="00954E95" w:rsidRDefault="00954E95" w:rsidP="00954E95">
                    <w:pPr>
                      <w:jc w:val="center"/>
                      <w:rPr>
                        <w:rFonts w:ascii="Arial" w:hAnsi="Arial" w:cs="Arial"/>
                        <w:color w:val="FF0000"/>
                      </w:rPr>
                    </w:pPr>
                    <w:r>
                      <w:rPr>
                        <w:rFonts w:ascii="Arial" w:hAnsi="Arial" w:cs="Arial"/>
                        <w:color w:val="FF0000"/>
                      </w:rPr>
                      <w:t>Détérioration du matériel</w:t>
                    </w:r>
                  </w:p>
                </w:txbxContent>
              </v:textbox>
            </v:rect>
            <v:rect id="_x0000_s1044" style="position:absolute;left:2421;top:12471;width:1559;height:568" o:allowincell="f" filled="f" stroked="f" strokeweight=".5pt">
              <v:textbox inset="1pt,1pt,1pt,1pt">
                <w:txbxContent>
                  <w:p w:rsidR="00954E95" w:rsidRDefault="00954E95" w:rsidP="00954E95">
                    <w:pPr>
                      <w:jc w:val="center"/>
                      <w:rPr>
                        <w:rFonts w:ascii="Arial" w:hAnsi="Arial" w:cs="Arial"/>
                      </w:rPr>
                    </w:pPr>
                    <w:r>
                      <w:rPr>
                        <w:rFonts w:ascii="Arial" w:hAnsi="Arial" w:cs="Arial"/>
                      </w:rPr>
                      <w:t>Nombre cumulé de défaillances</w:t>
                    </w:r>
                  </w:p>
                </w:txbxContent>
              </v:textbox>
            </v:rect>
            <v:rect id="_x0000_s1045" style="position:absolute;left:8665;top:15027;width:1496;height:296" o:allowincell="f" filled="f" stroked="f" strokeweight=".5pt">
              <v:textbox inset="1pt,1pt,1pt,1pt">
                <w:txbxContent>
                  <w:p w:rsidR="00954E95" w:rsidRDefault="00954E95" w:rsidP="00954E95">
                    <w:pPr>
                      <w:rPr>
                        <w:rFonts w:ascii="Arial" w:hAnsi="Arial" w:cs="Arial"/>
                      </w:rPr>
                    </w:pPr>
                    <w:r>
                      <w:rPr>
                        <w:rFonts w:ascii="Arial" w:hAnsi="Arial" w:cs="Arial"/>
                      </w:rPr>
                      <w:t>Temps cumulé</w:t>
                    </w:r>
                  </w:p>
                </w:txbxContent>
              </v:textbox>
            </v:rect>
            <w10:wrap type="none"/>
            <w10:anchorlock/>
          </v:group>
        </w:pict>
      </w:r>
    </w:p>
    <w:p w:rsidR="00954E95" w:rsidRPr="004740F6" w:rsidRDefault="00954E95" w:rsidP="00954E95">
      <w:pPr>
        <w:pStyle w:val="Titresousparagraphe"/>
      </w:pPr>
      <w:r w:rsidRPr="004740F6">
        <w:t>Application :</w:t>
      </w:r>
      <w:r>
        <w:t xml:space="preserve"> changeur d’outil :</w:t>
      </w:r>
    </w:p>
    <w:tbl>
      <w:tblPr>
        <w:tblW w:w="0" w:type="auto"/>
        <w:tblLook w:val="04A0"/>
      </w:tblPr>
      <w:tblGrid>
        <w:gridCol w:w="3831"/>
        <w:gridCol w:w="885"/>
        <w:gridCol w:w="760"/>
        <w:gridCol w:w="760"/>
        <w:gridCol w:w="2252"/>
        <w:gridCol w:w="1069"/>
        <w:gridCol w:w="1125"/>
      </w:tblGrid>
      <w:tr w:rsidR="00954E95" w:rsidTr="007619A6">
        <w:tc>
          <w:tcPr>
            <w:tcW w:w="0" w:type="auto"/>
            <w:gridSpan w:val="3"/>
          </w:tcPr>
          <w:p w:rsidR="00954E95" w:rsidRDefault="00954E95" w:rsidP="007619A6">
            <w:pPr>
              <w:pStyle w:val="Paragraphes"/>
              <w:rPr>
                <w:noProof/>
              </w:rPr>
            </w:pPr>
            <w:r>
              <w:rPr>
                <w:noProof/>
              </w:rPr>
              <w:lastRenderedPageBreak/>
              <w:t>On désire analyser les défaillances d’un changeur d’outils. Pour cela, on dispose d’un extrait de l’historique de 1999 à 2007.</w:t>
            </w:r>
          </w:p>
          <w:tbl>
            <w:tblPr>
              <w:tblpPr w:leftFromText="141" w:rightFromText="141" w:vertAnchor="text" w:horzAnchor="margin" w:tblpXSpec="center" w:tblpY="122"/>
              <w:tblOverlap w:val="never"/>
              <w:tblW w:w="4214" w:type="dxa"/>
              <w:tblBorders>
                <w:top w:val="single" w:sz="12" w:space="0" w:color="008080"/>
                <w:left w:val="single" w:sz="12" w:space="0" w:color="008080"/>
                <w:bottom w:val="single" w:sz="12" w:space="0" w:color="008080"/>
                <w:right w:val="single" w:sz="12" w:space="0" w:color="008080"/>
                <w:insideH w:val="single" w:sz="12" w:space="0" w:color="008080"/>
                <w:insideV w:val="single" w:sz="12" w:space="0" w:color="008080"/>
              </w:tblBorders>
              <w:tblCellMar>
                <w:left w:w="70" w:type="dxa"/>
                <w:right w:w="70" w:type="dxa"/>
              </w:tblCellMar>
              <w:tblLook w:val="04A0"/>
            </w:tblPr>
            <w:tblGrid>
              <w:gridCol w:w="1288"/>
              <w:gridCol w:w="1286"/>
              <w:gridCol w:w="1640"/>
            </w:tblGrid>
            <w:tr w:rsidR="00954E95" w:rsidRPr="004740F6" w:rsidTr="007619A6">
              <w:trPr>
                <w:trHeight w:val="520"/>
              </w:trPr>
              <w:tc>
                <w:tcPr>
                  <w:tcW w:w="1288" w:type="dxa"/>
                  <w:shd w:val="clear" w:color="auto" w:fill="A6A6A6"/>
                  <w:noWrap/>
                  <w:vAlign w:val="center"/>
                  <w:hideMark/>
                </w:tcPr>
                <w:p w:rsidR="00954E95" w:rsidRPr="004740F6" w:rsidRDefault="00954E95" w:rsidP="007619A6">
                  <w:pPr>
                    <w:jc w:val="center"/>
                    <w:rPr>
                      <w:rFonts w:ascii="Arial" w:hAnsi="Arial" w:cs="Arial"/>
                      <w:b/>
                      <w:bCs/>
                      <w:color w:val="800000"/>
                    </w:rPr>
                  </w:pPr>
                  <w:r w:rsidRPr="004740F6">
                    <w:rPr>
                      <w:rFonts w:ascii="Arial" w:hAnsi="Arial" w:cs="Arial"/>
                      <w:b/>
                      <w:bCs/>
                      <w:color w:val="800000"/>
                    </w:rPr>
                    <w:t xml:space="preserve">Années </w:t>
                  </w:r>
                </w:p>
              </w:tc>
              <w:tc>
                <w:tcPr>
                  <w:tcW w:w="1286" w:type="dxa"/>
                  <w:shd w:val="clear" w:color="auto" w:fill="A6A6A6"/>
                  <w:noWrap/>
                  <w:vAlign w:val="center"/>
                  <w:hideMark/>
                </w:tcPr>
                <w:p w:rsidR="00954E95" w:rsidRPr="004740F6" w:rsidRDefault="00954E95" w:rsidP="007619A6">
                  <w:pPr>
                    <w:jc w:val="center"/>
                    <w:rPr>
                      <w:rFonts w:ascii="Arial" w:hAnsi="Arial" w:cs="Arial"/>
                      <w:b/>
                      <w:bCs/>
                      <w:color w:val="800000"/>
                    </w:rPr>
                  </w:pPr>
                  <w:r w:rsidRPr="004740F6">
                    <w:rPr>
                      <w:rFonts w:ascii="Arial" w:hAnsi="Arial" w:cs="Arial"/>
                      <w:b/>
                      <w:bCs/>
                      <w:color w:val="800000"/>
                    </w:rPr>
                    <w:t xml:space="preserve">Nb de </w:t>
                  </w:r>
                </w:p>
                <w:p w:rsidR="00954E95" w:rsidRPr="004740F6" w:rsidRDefault="00954E95" w:rsidP="007619A6">
                  <w:pPr>
                    <w:jc w:val="center"/>
                    <w:rPr>
                      <w:rFonts w:ascii="Arial" w:hAnsi="Arial" w:cs="Arial"/>
                      <w:b/>
                      <w:bCs/>
                      <w:color w:val="800000"/>
                    </w:rPr>
                  </w:pPr>
                  <w:r w:rsidRPr="004740F6">
                    <w:rPr>
                      <w:rFonts w:ascii="Arial" w:hAnsi="Arial" w:cs="Arial"/>
                      <w:b/>
                      <w:bCs/>
                      <w:color w:val="800000"/>
                    </w:rPr>
                    <w:t>défaillances</w:t>
                  </w:r>
                </w:p>
              </w:tc>
              <w:tc>
                <w:tcPr>
                  <w:tcW w:w="1640" w:type="dxa"/>
                  <w:shd w:val="clear" w:color="auto" w:fill="A6A6A6"/>
                  <w:vAlign w:val="center"/>
                </w:tcPr>
                <w:p w:rsidR="00954E95" w:rsidRPr="004740F6" w:rsidRDefault="00954E95" w:rsidP="007619A6">
                  <w:pPr>
                    <w:jc w:val="center"/>
                    <w:rPr>
                      <w:rFonts w:ascii="Arial" w:hAnsi="Arial" w:cs="Arial"/>
                      <w:b/>
                      <w:bCs/>
                      <w:color w:val="800000"/>
                    </w:rPr>
                  </w:pPr>
                  <w:r w:rsidRPr="004740F6">
                    <w:rPr>
                      <w:rFonts w:ascii="Arial" w:hAnsi="Arial" w:cs="Arial"/>
                      <w:b/>
                      <w:bCs/>
                      <w:color w:val="800000"/>
                    </w:rPr>
                    <w:t>Heures de fonctionnement</w:t>
                  </w:r>
                </w:p>
              </w:tc>
            </w:tr>
            <w:tr w:rsidR="00954E95" w:rsidRPr="004740F6" w:rsidTr="007619A6">
              <w:trPr>
                <w:trHeight w:val="255"/>
              </w:trPr>
              <w:tc>
                <w:tcPr>
                  <w:tcW w:w="1288" w:type="dxa"/>
                  <w:shd w:val="clear" w:color="8080FF" w:fill="FFFFFF"/>
                  <w:noWrap/>
                  <w:vAlign w:val="center"/>
                  <w:hideMark/>
                </w:tcPr>
                <w:p w:rsidR="00954E95" w:rsidRPr="004740F6" w:rsidRDefault="00954E95" w:rsidP="007619A6">
                  <w:pPr>
                    <w:jc w:val="center"/>
                    <w:rPr>
                      <w:rFonts w:ascii="Arial" w:hAnsi="Arial" w:cs="Arial"/>
                      <w:b/>
                      <w:bCs/>
                      <w:color w:val="000000"/>
                    </w:rPr>
                  </w:pPr>
                  <w:r w:rsidRPr="004740F6">
                    <w:rPr>
                      <w:rFonts w:ascii="Arial" w:hAnsi="Arial" w:cs="Arial"/>
                      <w:b/>
                      <w:bCs/>
                      <w:color w:val="000000"/>
                    </w:rPr>
                    <w:t>199</w:t>
                  </w:r>
                  <w:r>
                    <w:rPr>
                      <w:rFonts w:ascii="Arial" w:hAnsi="Arial" w:cs="Arial"/>
                      <w:b/>
                      <w:bCs/>
                      <w:color w:val="000000"/>
                    </w:rPr>
                    <w:t>9</w:t>
                  </w:r>
                </w:p>
              </w:tc>
              <w:tc>
                <w:tcPr>
                  <w:tcW w:w="1286" w:type="dxa"/>
                  <w:shd w:val="clear" w:color="8080FF" w:fill="FFFFFF"/>
                  <w:noWrap/>
                  <w:vAlign w:val="center"/>
                  <w:hideMark/>
                </w:tcPr>
                <w:p w:rsidR="00954E95" w:rsidRPr="004740F6" w:rsidRDefault="00954E95" w:rsidP="007619A6">
                  <w:pPr>
                    <w:jc w:val="center"/>
                    <w:rPr>
                      <w:rFonts w:ascii="Arial" w:hAnsi="Arial" w:cs="Arial"/>
                      <w:color w:val="000000"/>
                    </w:rPr>
                  </w:pPr>
                  <w:r w:rsidRPr="004740F6">
                    <w:rPr>
                      <w:rFonts w:ascii="Arial" w:hAnsi="Arial" w:cs="Arial"/>
                      <w:color w:val="000000"/>
                    </w:rPr>
                    <w:t>8</w:t>
                  </w:r>
                </w:p>
              </w:tc>
              <w:tc>
                <w:tcPr>
                  <w:tcW w:w="0" w:type="auto"/>
                  <w:vAlign w:val="bottom"/>
                </w:tcPr>
                <w:p w:rsidR="00954E95" w:rsidRDefault="00954E95" w:rsidP="007619A6">
                  <w:pPr>
                    <w:jc w:val="center"/>
                    <w:rPr>
                      <w:rFonts w:ascii="Arial" w:hAnsi="Arial" w:cs="Arial"/>
                      <w:color w:val="000000"/>
                    </w:rPr>
                  </w:pPr>
                  <w:r>
                    <w:rPr>
                      <w:rFonts w:ascii="Arial" w:hAnsi="Arial" w:cs="Arial"/>
                      <w:color w:val="000000"/>
                    </w:rPr>
                    <w:t>2956</w:t>
                  </w:r>
                </w:p>
              </w:tc>
            </w:tr>
            <w:tr w:rsidR="00954E95" w:rsidRPr="004740F6" w:rsidTr="007619A6">
              <w:trPr>
                <w:trHeight w:val="255"/>
              </w:trPr>
              <w:tc>
                <w:tcPr>
                  <w:tcW w:w="1288" w:type="dxa"/>
                  <w:shd w:val="clear" w:color="8080FF" w:fill="FFFFFF"/>
                  <w:noWrap/>
                  <w:vAlign w:val="center"/>
                  <w:hideMark/>
                </w:tcPr>
                <w:p w:rsidR="00954E95" w:rsidRPr="004740F6" w:rsidRDefault="00954E95" w:rsidP="007619A6">
                  <w:pPr>
                    <w:jc w:val="center"/>
                    <w:rPr>
                      <w:rFonts w:ascii="Arial" w:hAnsi="Arial" w:cs="Arial"/>
                      <w:b/>
                      <w:bCs/>
                      <w:color w:val="000000"/>
                    </w:rPr>
                  </w:pPr>
                  <w:r>
                    <w:rPr>
                      <w:rFonts w:ascii="Arial" w:hAnsi="Arial" w:cs="Arial"/>
                      <w:b/>
                      <w:bCs/>
                      <w:color w:val="000000"/>
                    </w:rPr>
                    <w:t>2000</w:t>
                  </w:r>
                </w:p>
              </w:tc>
              <w:tc>
                <w:tcPr>
                  <w:tcW w:w="1286" w:type="dxa"/>
                  <w:shd w:val="clear" w:color="8080FF" w:fill="FFFFFF"/>
                  <w:noWrap/>
                  <w:vAlign w:val="center"/>
                  <w:hideMark/>
                </w:tcPr>
                <w:p w:rsidR="00954E95" w:rsidRPr="004740F6" w:rsidRDefault="00954E95" w:rsidP="007619A6">
                  <w:pPr>
                    <w:jc w:val="center"/>
                    <w:rPr>
                      <w:rFonts w:ascii="Arial" w:hAnsi="Arial" w:cs="Arial"/>
                      <w:color w:val="000000"/>
                    </w:rPr>
                  </w:pPr>
                  <w:r w:rsidRPr="004740F6">
                    <w:rPr>
                      <w:rFonts w:ascii="Arial" w:hAnsi="Arial" w:cs="Arial"/>
                      <w:color w:val="000000"/>
                    </w:rPr>
                    <w:t>8</w:t>
                  </w:r>
                </w:p>
              </w:tc>
              <w:tc>
                <w:tcPr>
                  <w:tcW w:w="0" w:type="auto"/>
                  <w:vAlign w:val="bottom"/>
                </w:tcPr>
                <w:p w:rsidR="00954E95" w:rsidRDefault="00954E95" w:rsidP="007619A6">
                  <w:pPr>
                    <w:jc w:val="center"/>
                    <w:rPr>
                      <w:rFonts w:ascii="Arial" w:hAnsi="Arial" w:cs="Arial"/>
                      <w:color w:val="000000"/>
                    </w:rPr>
                  </w:pPr>
                  <w:r>
                    <w:rPr>
                      <w:rFonts w:ascii="Arial" w:hAnsi="Arial" w:cs="Arial"/>
                      <w:color w:val="000000"/>
                    </w:rPr>
                    <w:t>3021</w:t>
                  </w:r>
                </w:p>
              </w:tc>
            </w:tr>
            <w:tr w:rsidR="00954E95" w:rsidRPr="004740F6" w:rsidTr="007619A6">
              <w:trPr>
                <w:trHeight w:val="255"/>
              </w:trPr>
              <w:tc>
                <w:tcPr>
                  <w:tcW w:w="1288" w:type="dxa"/>
                  <w:shd w:val="clear" w:color="8080FF" w:fill="FFFFFF"/>
                  <w:noWrap/>
                  <w:vAlign w:val="center"/>
                  <w:hideMark/>
                </w:tcPr>
                <w:p w:rsidR="00954E95" w:rsidRPr="004740F6" w:rsidRDefault="00954E95" w:rsidP="007619A6">
                  <w:pPr>
                    <w:jc w:val="center"/>
                    <w:rPr>
                      <w:rFonts w:ascii="Arial" w:hAnsi="Arial" w:cs="Arial"/>
                      <w:b/>
                      <w:bCs/>
                      <w:color w:val="000000"/>
                    </w:rPr>
                  </w:pPr>
                  <w:r>
                    <w:rPr>
                      <w:rFonts w:ascii="Arial" w:hAnsi="Arial" w:cs="Arial"/>
                      <w:b/>
                      <w:bCs/>
                      <w:color w:val="000000"/>
                    </w:rPr>
                    <w:t>2001</w:t>
                  </w:r>
                </w:p>
              </w:tc>
              <w:tc>
                <w:tcPr>
                  <w:tcW w:w="1286" w:type="dxa"/>
                  <w:shd w:val="clear" w:color="8080FF" w:fill="FFFFFF"/>
                  <w:noWrap/>
                  <w:vAlign w:val="center"/>
                  <w:hideMark/>
                </w:tcPr>
                <w:p w:rsidR="00954E95" w:rsidRPr="004740F6" w:rsidRDefault="00954E95" w:rsidP="007619A6">
                  <w:pPr>
                    <w:jc w:val="center"/>
                    <w:rPr>
                      <w:rFonts w:ascii="Arial" w:hAnsi="Arial" w:cs="Arial"/>
                      <w:color w:val="000000"/>
                    </w:rPr>
                  </w:pPr>
                  <w:r w:rsidRPr="004740F6">
                    <w:rPr>
                      <w:rFonts w:ascii="Arial" w:hAnsi="Arial" w:cs="Arial"/>
                      <w:color w:val="000000"/>
                    </w:rPr>
                    <w:t>5</w:t>
                  </w:r>
                </w:p>
              </w:tc>
              <w:tc>
                <w:tcPr>
                  <w:tcW w:w="0" w:type="auto"/>
                  <w:vAlign w:val="bottom"/>
                </w:tcPr>
                <w:p w:rsidR="00954E95" w:rsidRDefault="00954E95" w:rsidP="007619A6">
                  <w:pPr>
                    <w:jc w:val="center"/>
                    <w:rPr>
                      <w:rFonts w:ascii="Arial" w:hAnsi="Arial" w:cs="Arial"/>
                      <w:color w:val="000000"/>
                    </w:rPr>
                  </w:pPr>
                  <w:r>
                    <w:rPr>
                      <w:rFonts w:ascii="Arial" w:hAnsi="Arial" w:cs="Arial"/>
                      <w:color w:val="000000"/>
                    </w:rPr>
                    <w:t>2895</w:t>
                  </w:r>
                </w:p>
              </w:tc>
            </w:tr>
            <w:tr w:rsidR="00954E95" w:rsidRPr="004740F6" w:rsidTr="007619A6">
              <w:trPr>
                <w:trHeight w:val="255"/>
              </w:trPr>
              <w:tc>
                <w:tcPr>
                  <w:tcW w:w="1288" w:type="dxa"/>
                  <w:shd w:val="clear" w:color="8080FF" w:fill="FFFFFF"/>
                  <w:noWrap/>
                  <w:vAlign w:val="center"/>
                  <w:hideMark/>
                </w:tcPr>
                <w:p w:rsidR="00954E95" w:rsidRPr="004740F6" w:rsidRDefault="00954E95" w:rsidP="007619A6">
                  <w:pPr>
                    <w:jc w:val="center"/>
                    <w:rPr>
                      <w:rFonts w:ascii="Arial" w:hAnsi="Arial" w:cs="Arial"/>
                      <w:b/>
                      <w:bCs/>
                      <w:color w:val="000000"/>
                    </w:rPr>
                  </w:pPr>
                  <w:r>
                    <w:rPr>
                      <w:rFonts w:ascii="Arial" w:hAnsi="Arial" w:cs="Arial"/>
                      <w:b/>
                      <w:bCs/>
                      <w:color w:val="000000"/>
                    </w:rPr>
                    <w:t>2002</w:t>
                  </w:r>
                </w:p>
              </w:tc>
              <w:tc>
                <w:tcPr>
                  <w:tcW w:w="1286" w:type="dxa"/>
                  <w:shd w:val="clear" w:color="8080FF" w:fill="FFFFFF"/>
                  <w:noWrap/>
                  <w:vAlign w:val="center"/>
                  <w:hideMark/>
                </w:tcPr>
                <w:p w:rsidR="00954E95" w:rsidRPr="004740F6" w:rsidRDefault="00954E95" w:rsidP="007619A6">
                  <w:pPr>
                    <w:jc w:val="center"/>
                    <w:rPr>
                      <w:rFonts w:ascii="Arial" w:hAnsi="Arial" w:cs="Arial"/>
                      <w:color w:val="000000"/>
                    </w:rPr>
                  </w:pPr>
                  <w:r w:rsidRPr="004740F6">
                    <w:rPr>
                      <w:rFonts w:ascii="Arial" w:hAnsi="Arial" w:cs="Arial"/>
                      <w:color w:val="000000"/>
                    </w:rPr>
                    <w:t>2</w:t>
                  </w:r>
                </w:p>
              </w:tc>
              <w:tc>
                <w:tcPr>
                  <w:tcW w:w="0" w:type="auto"/>
                  <w:vAlign w:val="bottom"/>
                </w:tcPr>
                <w:p w:rsidR="00954E95" w:rsidRDefault="00954E95" w:rsidP="007619A6">
                  <w:pPr>
                    <w:jc w:val="center"/>
                    <w:rPr>
                      <w:rFonts w:ascii="Arial" w:hAnsi="Arial" w:cs="Arial"/>
                      <w:color w:val="000000"/>
                    </w:rPr>
                  </w:pPr>
                  <w:r>
                    <w:rPr>
                      <w:rFonts w:ascii="Arial" w:hAnsi="Arial" w:cs="Arial"/>
                      <w:color w:val="000000"/>
                    </w:rPr>
                    <w:t>1800</w:t>
                  </w:r>
                </w:p>
              </w:tc>
            </w:tr>
            <w:tr w:rsidR="00954E95" w:rsidRPr="004740F6" w:rsidTr="007619A6">
              <w:trPr>
                <w:trHeight w:val="255"/>
              </w:trPr>
              <w:tc>
                <w:tcPr>
                  <w:tcW w:w="1288" w:type="dxa"/>
                  <w:shd w:val="clear" w:color="8080FF" w:fill="FFFFFF"/>
                  <w:noWrap/>
                  <w:vAlign w:val="center"/>
                  <w:hideMark/>
                </w:tcPr>
                <w:p w:rsidR="00954E95" w:rsidRPr="004740F6" w:rsidRDefault="00954E95" w:rsidP="007619A6">
                  <w:pPr>
                    <w:jc w:val="center"/>
                    <w:rPr>
                      <w:rFonts w:ascii="Arial" w:hAnsi="Arial" w:cs="Arial"/>
                      <w:b/>
                      <w:bCs/>
                      <w:color w:val="000000"/>
                    </w:rPr>
                  </w:pPr>
                  <w:r>
                    <w:rPr>
                      <w:rFonts w:ascii="Arial" w:hAnsi="Arial" w:cs="Arial"/>
                      <w:b/>
                      <w:bCs/>
                      <w:color w:val="000000"/>
                    </w:rPr>
                    <w:t>2003</w:t>
                  </w:r>
                </w:p>
              </w:tc>
              <w:tc>
                <w:tcPr>
                  <w:tcW w:w="1286" w:type="dxa"/>
                  <w:shd w:val="clear" w:color="8080FF" w:fill="FFFFFF"/>
                  <w:noWrap/>
                  <w:vAlign w:val="center"/>
                  <w:hideMark/>
                </w:tcPr>
                <w:p w:rsidR="00954E95" w:rsidRPr="004740F6" w:rsidRDefault="00954E95" w:rsidP="007619A6">
                  <w:pPr>
                    <w:jc w:val="center"/>
                    <w:rPr>
                      <w:rFonts w:ascii="Arial" w:hAnsi="Arial" w:cs="Arial"/>
                      <w:color w:val="000000"/>
                    </w:rPr>
                  </w:pPr>
                  <w:r w:rsidRPr="004740F6">
                    <w:rPr>
                      <w:rFonts w:ascii="Arial" w:hAnsi="Arial" w:cs="Arial"/>
                      <w:color w:val="000000"/>
                    </w:rPr>
                    <w:t>4</w:t>
                  </w:r>
                </w:p>
              </w:tc>
              <w:tc>
                <w:tcPr>
                  <w:tcW w:w="0" w:type="auto"/>
                  <w:vAlign w:val="bottom"/>
                </w:tcPr>
                <w:p w:rsidR="00954E95" w:rsidRDefault="00954E95" w:rsidP="007619A6">
                  <w:pPr>
                    <w:jc w:val="center"/>
                    <w:rPr>
                      <w:rFonts w:ascii="Arial" w:hAnsi="Arial" w:cs="Arial"/>
                      <w:color w:val="000000"/>
                    </w:rPr>
                  </w:pPr>
                  <w:r>
                    <w:rPr>
                      <w:rFonts w:ascii="Arial" w:hAnsi="Arial" w:cs="Arial"/>
                      <w:color w:val="000000"/>
                    </w:rPr>
                    <w:t>2905</w:t>
                  </w:r>
                </w:p>
              </w:tc>
            </w:tr>
            <w:tr w:rsidR="00954E95" w:rsidRPr="004740F6" w:rsidTr="007619A6">
              <w:trPr>
                <w:trHeight w:val="255"/>
              </w:trPr>
              <w:tc>
                <w:tcPr>
                  <w:tcW w:w="1288" w:type="dxa"/>
                  <w:shd w:val="clear" w:color="8080FF" w:fill="FFFFFF"/>
                  <w:noWrap/>
                  <w:vAlign w:val="center"/>
                  <w:hideMark/>
                </w:tcPr>
                <w:p w:rsidR="00954E95" w:rsidRPr="004740F6" w:rsidRDefault="00954E95" w:rsidP="007619A6">
                  <w:pPr>
                    <w:jc w:val="center"/>
                    <w:rPr>
                      <w:rFonts w:ascii="Arial" w:hAnsi="Arial" w:cs="Arial"/>
                      <w:b/>
                      <w:bCs/>
                      <w:color w:val="000000"/>
                    </w:rPr>
                  </w:pPr>
                  <w:r>
                    <w:rPr>
                      <w:rFonts w:ascii="Arial" w:hAnsi="Arial" w:cs="Arial"/>
                      <w:b/>
                      <w:bCs/>
                      <w:color w:val="000000"/>
                    </w:rPr>
                    <w:t>2004</w:t>
                  </w:r>
                </w:p>
              </w:tc>
              <w:tc>
                <w:tcPr>
                  <w:tcW w:w="1286" w:type="dxa"/>
                  <w:shd w:val="clear" w:color="8080FF" w:fill="FFFFFF"/>
                  <w:noWrap/>
                  <w:vAlign w:val="center"/>
                  <w:hideMark/>
                </w:tcPr>
                <w:p w:rsidR="00954E95" w:rsidRPr="004740F6" w:rsidRDefault="00954E95" w:rsidP="007619A6">
                  <w:pPr>
                    <w:jc w:val="center"/>
                    <w:rPr>
                      <w:rFonts w:ascii="Arial" w:hAnsi="Arial" w:cs="Arial"/>
                      <w:color w:val="000000"/>
                    </w:rPr>
                  </w:pPr>
                  <w:r w:rsidRPr="004740F6">
                    <w:rPr>
                      <w:rFonts w:ascii="Arial" w:hAnsi="Arial" w:cs="Arial"/>
                      <w:color w:val="000000"/>
                    </w:rPr>
                    <w:t>3</w:t>
                  </w:r>
                </w:p>
              </w:tc>
              <w:tc>
                <w:tcPr>
                  <w:tcW w:w="0" w:type="auto"/>
                  <w:vAlign w:val="bottom"/>
                </w:tcPr>
                <w:p w:rsidR="00954E95" w:rsidRDefault="00954E95" w:rsidP="007619A6">
                  <w:pPr>
                    <w:jc w:val="center"/>
                    <w:rPr>
                      <w:rFonts w:ascii="Arial" w:hAnsi="Arial" w:cs="Arial"/>
                      <w:color w:val="000000"/>
                    </w:rPr>
                  </w:pPr>
                  <w:r>
                    <w:rPr>
                      <w:rFonts w:ascii="Arial" w:hAnsi="Arial" w:cs="Arial"/>
                      <w:color w:val="000000"/>
                    </w:rPr>
                    <w:t>2896</w:t>
                  </w:r>
                </w:p>
              </w:tc>
            </w:tr>
            <w:tr w:rsidR="00954E95" w:rsidRPr="004740F6" w:rsidTr="007619A6">
              <w:trPr>
                <w:trHeight w:val="255"/>
              </w:trPr>
              <w:tc>
                <w:tcPr>
                  <w:tcW w:w="1288" w:type="dxa"/>
                  <w:shd w:val="clear" w:color="8080FF" w:fill="FFFFFF"/>
                  <w:noWrap/>
                  <w:vAlign w:val="center"/>
                  <w:hideMark/>
                </w:tcPr>
                <w:p w:rsidR="00954E95" w:rsidRPr="004740F6" w:rsidRDefault="00954E95" w:rsidP="007619A6">
                  <w:pPr>
                    <w:jc w:val="center"/>
                    <w:rPr>
                      <w:rFonts w:ascii="Arial" w:hAnsi="Arial" w:cs="Arial"/>
                      <w:b/>
                      <w:bCs/>
                      <w:color w:val="000000"/>
                    </w:rPr>
                  </w:pPr>
                  <w:r>
                    <w:rPr>
                      <w:rFonts w:ascii="Arial" w:hAnsi="Arial" w:cs="Arial"/>
                      <w:b/>
                      <w:bCs/>
                      <w:color w:val="000000"/>
                    </w:rPr>
                    <w:t>2005</w:t>
                  </w:r>
                </w:p>
              </w:tc>
              <w:tc>
                <w:tcPr>
                  <w:tcW w:w="1286" w:type="dxa"/>
                  <w:shd w:val="clear" w:color="8080FF" w:fill="FFFFFF"/>
                  <w:noWrap/>
                  <w:vAlign w:val="center"/>
                  <w:hideMark/>
                </w:tcPr>
                <w:p w:rsidR="00954E95" w:rsidRPr="004740F6" w:rsidRDefault="00954E95" w:rsidP="007619A6">
                  <w:pPr>
                    <w:jc w:val="center"/>
                    <w:rPr>
                      <w:rFonts w:ascii="Arial" w:hAnsi="Arial" w:cs="Arial"/>
                      <w:color w:val="000000"/>
                    </w:rPr>
                  </w:pPr>
                  <w:r w:rsidRPr="004740F6">
                    <w:rPr>
                      <w:rFonts w:ascii="Arial" w:hAnsi="Arial" w:cs="Arial"/>
                      <w:color w:val="000000"/>
                    </w:rPr>
                    <w:t>1</w:t>
                  </w:r>
                </w:p>
              </w:tc>
              <w:tc>
                <w:tcPr>
                  <w:tcW w:w="0" w:type="auto"/>
                  <w:vAlign w:val="bottom"/>
                </w:tcPr>
                <w:p w:rsidR="00954E95" w:rsidRDefault="00954E95" w:rsidP="007619A6">
                  <w:pPr>
                    <w:jc w:val="center"/>
                    <w:rPr>
                      <w:rFonts w:ascii="Arial" w:hAnsi="Arial" w:cs="Arial"/>
                      <w:color w:val="000000"/>
                    </w:rPr>
                  </w:pPr>
                  <w:r>
                    <w:rPr>
                      <w:rFonts w:ascii="Arial" w:hAnsi="Arial" w:cs="Arial"/>
                      <w:color w:val="000000"/>
                    </w:rPr>
                    <w:t>1600</w:t>
                  </w:r>
                </w:p>
              </w:tc>
            </w:tr>
            <w:tr w:rsidR="00954E95" w:rsidRPr="004740F6" w:rsidTr="007619A6">
              <w:trPr>
                <w:trHeight w:val="255"/>
              </w:trPr>
              <w:tc>
                <w:tcPr>
                  <w:tcW w:w="1288" w:type="dxa"/>
                  <w:shd w:val="clear" w:color="8080FF" w:fill="FFFFFF"/>
                  <w:noWrap/>
                  <w:vAlign w:val="center"/>
                  <w:hideMark/>
                </w:tcPr>
                <w:p w:rsidR="00954E95" w:rsidRPr="004740F6" w:rsidRDefault="00954E95" w:rsidP="007619A6">
                  <w:pPr>
                    <w:jc w:val="center"/>
                    <w:rPr>
                      <w:rFonts w:ascii="Arial" w:hAnsi="Arial" w:cs="Arial"/>
                      <w:b/>
                      <w:bCs/>
                      <w:color w:val="000000"/>
                    </w:rPr>
                  </w:pPr>
                  <w:r>
                    <w:rPr>
                      <w:rFonts w:ascii="Arial" w:hAnsi="Arial" w:cs="Arial"/>
                      <w:b/>
                      <w:bCs/>
                      <w:color w:val="000000"/>
                    </w:rPr>
                    <w:t>2006</w:t>
                  </w:r>
                </w:p>
              </w:tc>
              <w:tc>
                <w:tcPr>
                  <w:tcW w:w="1286" w:type="dxa"/>
                  <w:shd w:val="clear" w:color="8080FF" w:fill="FFFFFF"/>
                  <w:noWrap/>
                  <w:vAlign w:val="center"/>
                  <w:hideMark/>
                </w:tcPr>
                <w:p w:rsidR="00954E95" w:rsidRPr="004740F6" w:rsidRDefault="00954E95" w:rsidP="007619A6">
                  <w:pPr>
                    <w:jc w:val="center"/>
                    <w:rPr>
                      <w:rFonts w:ascii="Arial" w:hAnsi="Arial" w:cs="Arial"/>
                      <w:color w:val="000000"/>
                    </w:rPr>
                  </w:pPr>
                  <w:r w:rsidRPr="004740F6">
                    <w:rPr>
                      <w:rFonts w:ascii="Arial" w:hAnsi="Arial" w:cs="Arial"/>
                      <w:color w:val="000000"/>
                    </w:rPr>
                    <w:t>2</w:t>
                  </w:r>
                </w:p>
              </w:tc>
              <w:tc>
                <w:tcPr>
                  <w:tcW w:w="0" w:type="auto"/>
                  <w:vAlign w:val="bottom"/>
                </w:tcPr>
                <w:p w:rsidR="00954E95" w:rsidRDefault="00954E95" w:rsidP="007619A6">
                  <w:pPr>
                    <w:jc w:val="center"/>
                    <w:rPr>
                      <w:rFonts w:ascii="Arial" w:hAnsi="Arial" w:cs="Arial"/>
                      <w:color w:val="000000"/>
                    </w:rPr>
                  </w:pPr>
                  <w:r>
                    <w:rPr>
                      <w:rFonts w:ascii="Arial" w:hAnsi="Arial" w:cs="Arial"/>
                      <w:color w:val="000000"/>
                    </w:rPr>
                    <w:t>3135</w:t>
                  </w:r>
                </w:p>
              </w:tc>
            </w:tr>
            <w:tr w:rsidR="00954E95" w:rsidRPr="004740F6" w:rsidTr="007619A6">
              <w:trPr>
                <w:trHeight w:val="270"/>
              </w:trPr>
              <w:tc>
                <w:tcPr>
                  <w:tcW w:w="1288" w:type="dxa"/>
                  <w:shd w:val="clear" w:color="8080FF" w:fill="FFFFFF"/>
                  <w:noWrap/>
                  <w:vAlign w:val="center"/>
                  <w:hideMark/>
                </w:tcPr>
                <w:p w:rsidR="00954E95" w:rsidRPr="004740F6" w:rsidRDefault="00954E95" w:rsidP="007619A6">
                  <w:pPr>
                    <w:jc w:val="center"/>
                    <w:rPr>
                      <w:rFonts w:ascii="Arial" w:hAnsi="Arial" w:cs="Arial"/>
                      <w:b/>
                      <w:bCs/>
                      <w:color w:val="000000"/>
                    </w:rPr>
                  </w:pPr>
                  <w:r w:rsidRPr="004740F6">
                    <w:rPr>
                      <w:rFonts w:ascii="Arial" w:hAnsi="Arial" w:cs="Arial"/>
                      <w:b/>
                      <w:bCs/>
                      <w:color w:val="000000"/>
                    </w:rPr>
                    <w:t>200</w:t>
                  </w:r>
                  <w:r>
                    <w:rPr>
                      <w:rFonts w:ascii="Arial" w:hAnsi="Arial" w:cs="Arial"/>
                      <w:b/>
                      <w:bCs/>
                      <w:color w:val="000000"/>
                    </w:rPr>
                    <w:t>7</w:t>
                  </w:r>
                </w:p>
              </w:tc>
              <w:tc>
                <w:tcPr>
                  <w:tcW w:w="1286" w:type="dxa"/>
                  <w:shd w:val="clear" w:color="8080FF" w:fill="FFFFFF"/>
                  <w:noWrap/>
                  <w:vAlign w:val="center"/>
                  <w:hideMark/>
                </w:tcPr>
                <w:p w:rsidR="00954E95" w:rsidRPr="004740F6" w:rsidRDefault="00954E95" w:rsidP="007619A6">
                  <w:pPr>
                    <w:jc w:val="center"/>
                    <w:rPr>
                      <w:rFonts w:ascii="Arial" w:hAnsi="Arial" w:cs="Arial"/>
                      <w:color w:val="000000"/>
                    </w:rPr>
                  </w:pPr>
                  <w:r w:rsidRPr="004740F6">
                    <w:rPr>
                      <w:rFonts w:ascii="Arial" w:hAnsi="Arial" w:cs="Arial"/>
                      <w:color w:val="000000"/>
                    </w:rPr>
                    <w:t>2</w:t>
                  </w:r>
                </w:p>
              </w:tc>
              <w:tc>
                <w:tcPr>
                  <w:tcW w:w="0" w:type="auto"/>
                  <w:vAlign w:val="bottom"/>
                </w:tcPr>
                <w:p w:rsidR="00954E95" w:rsidRDefault="00954E95" w:rsidP="007619A6">
                  <w:pPr>
                    <w:jc w:val="center"/>
                    <w:rPr>
                      <w:rFonts w:ascii="Arial" w:hAnsi="Arial" w:cs="Arial"/>
                      <w:color w:val="000000"/>
                    </w:rPr>
                  </w:pPr>
                  <w:r>
                    <w:rPr>
                      <w:rFonts w:ascii="Arial" w:hAnsi="Arial" w:cs="Arial"/>
                      <w:color w:val="000000"/>
                    </w:rPr>
                    <w:t>3296</w:t>
                  </w:r>
                </w:p>
              </w:tc>
            </w:tr>
          </w:tbl>
          <w:p w:rsidR="00954E95" w:rsidRDefault="00954E95" w:rsidP="007619A6">
            <w:pPr>
              <w:numPr>
                <w:ilvl w:val="12"/>
                <w:numId w:val="0"/>
              </w:numPr>
              <w:rPr>
                <w:noProof/>
              </w:rPr>
            </w:pPr>
          </w:p>
        </w:tc>
        <w:tc>
          <w:tcPr>
            <w:tcW w:w="0" w:type="auto"/>
            <w:gridSpan w:val="4"/>
          </w:tcPr>
          <w:p w:rsidR="00954E95" w:rsidRDefault="00954E95" w:rsidP="007619A6">
            <w:pPr>
              <w:numPr>
                <w:ilvl w:val="12"/>
                <w:numId w:val="0"/>
              </w:numPr>
              <w:rPr>
                <w:noProof/>
              </w:rPr>
            </w:pPr>
            <w:r>
              <w:rPr>
                <w:noProof/>
              </w:rPr>
              <w:drawing>
                <wp:inline distT="0" distB="0" distL="0" distR="0">
                  <wp:extent cx="2661920" cy="2265680"/>
                  <wp:effectExtent l="19050" t="0" r="5080" b="0"/>
                  <wp:docPr id="81"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48"/>
                          <a:srcRect/>
                          <a:stretch>
                            <a:fillRect/>
                          </a:stretch>
                        </pic:blipFill>
                        <pic:spPr bwMode="auto">
                          <a:xfrm>
                            <a:off x="0" y="0"/>
                            <a:ext cx="2661920" cy="2265680"/>
                          </a:xfrm>
                          <a:prstGeom prst="rect">
                            <a:avLst/>
                          </a:prstGeom>
                          <a:noFill/>
                          <a:ln w="9525">
                            <a:noFill/>
                            <a:miter lim="800000"/>
                            <a:headEnd/>
                            <a:tailEnd/>
                          </a:ln>
                        </pic:spPr>
                      </pic:pic>
                    </a:graphicData>
                  </a:graphic>
                </wp:inline>
              </w:drawing>
            </w:r>
          </w:p>
        </w:tc>
      </w:tr>
      <w:tr w:rsidR="00954E95" w:rsidRPr="006A4BF0" w:rsidTr="007619A6">
        <w:tblPrEx>
          <w:tblBorders>
            <w:top w:val="single" w:sz="4" w:space="0" w:color="auto"/>
            <w:left w:val="single" w:sz="4" w:space="0" w:color="auto"/>
            <w:bottom w:val="wave" w:sz="6" w:space="0" w:color="auto"/>
            <w:right w:val="single" w:sz="4" w:space="0" w:color="auto"/>
            <w:insideV w:val="single" w:sz="4" w:space="0" w:color="auto"/>
          </w:tblBorders>
          <w:tblCellMar>
            <w:left w:w="70" w:type="dxa"/>
            <w:right w:w="70" w:type="dxa"/>
          </w:tblCellMar>
        </w:tblPrEx>
        <w:trPr>
          <w:trHeight w:val="520"/>
        </w:trPr>
        <w:tc>
          <w:tcPr>
            <w:tcW w:w="0" w:type="auto"/>
            <w:tcBorders>
              <w:top w:val="nil"/>
              <w:left w:val="nil"/>
              <w:bottom w:val="nil"/>
            </w:tcBorders>
            <w:shd w:val="clear" w:color="8080FF" w:fill="auto"/>
            <w:vAlign w:val="center"/>
          </w:tcPr>
          <w:p w:rsidR="00954E95" w:rsidRPr="006A4BF0" w:rsidRDefault="00954E95" w:rsidP="007619A6">
            <w:pPr>
              <w:pStyle w:val="Paragraphes"/>
              <w:rPr>
                <w:noProof/>
              </w:rPr>
            </w:pPr>
            <w:r>
              <w:rPr>
                <w:noProof/>
              </w:rPr>
              <w:t>On construit un tableau ayant le trame suivante :</w:t>
            </w:r>
          </w:p>
        </w:tc>
        <w:tc>
          <w:tcPr>
            <w:tcW w:w="0" w:type="auto"/>
            <w:shd w:val="clear" w:color="8080FF" w:fill="C0C0C0"/>
            <w:noWrap/>
            <w:vAlign w:val="center"/>
            <w:hideMark/>
          </w:tcPr>
          <w:p w:rsidR="00954E95" w:rsidRPr="001B26AE" w:rsidRDefault="00954E95" w:rsidP="007619A6">
            <w:pPr>
              <w:jc w:val="center"/>
              <w:rPr>
                <w:rFonts w:ascii="Arial Narrow" w:hAnsi="Arial Narrow" w:cs="Arial"/>
                <w:b/>
                <w:bCs/>
                <w:color w:val="800000"/>
                <w:sz w:val="24"/>
              </w:rPr>
            </w:pPr>
            <w:r w:rsidRPr="001B26AE">
              <w:rPr>
                <w:rFonts w:ascii="Arial Narrow" w:hAnsi="Arial Narrow" w:cs="Arial"/>
                <w:b/>
                <w:bCs/>
                <w:color w:val="800000"/>
                <w:sz w:val="24"/>
              </w:rPr>
              <w:t>Années</w:t>
            </w:r>
          </w:p>
        </w:tc>
        <w:tc>
          <w:tcPr>
            <w:tcW w:w="0" w:type="auto"/>
            <w:gridSpan w:val="2"/>
            <w:shd w:val="clear" w:color="8080FF" w:fill="C0C0C0"/>
            <w:noWrap/>
            <w:vAlign w:val="center"/>
            <w:hideMark/>
          </w:tcPr>
          <w:p w:rsidR="00954E95" w:rsidRPr="006A4BF0" w:rsidRDefault="00954E95" w:rsidP="007619A6">
            <w:pPr>
              <w:jc w:val="center"/>
              <w:rPr>
                <w:rFonts w:ascii="Arial Narrow" w:hAnsi="Arial Narrow" w:cs="Arial"/>
                <w:b/>
                <w:bCs/>
                <w:color w:val="800000"/>
                <w:sz w:val="24"/>
              </w:rPr>
            </w:pPr>
            <w:r w:rsidRPr="001B26AE">
              <w:rPr>
                <w:rFonts w:ascii="Arial Narrow" w:hAnsi="Arial Narrow" w:cs="Arial"/>
                <w:b/>
                <w:bCs/>
                <w:color w:val="800000"/>
                <w:sz w:val="24"/>
              </w:rPr>
              <w:t xml:space="preserve">Nb de </w:t>
            </w:r>
          </w:p>
          <w:p w:rsidR="00954E95" w:rsidRPr="001B26AE" w:rsidRDefault="00954E95" w:rsidP="007619A6">
            <w:pPr>
              <w:jc w:val="center"/>
              <w:rPr>
                <w:rFonts w:ascii="Arial Narrow" w:hAnsi="Arial Narrow" w:cs="Arial"/>
                <w:b/>
                <w:bCs/>
                <w:color w:val="800000"/>
                <w:sz w:val="24"/>
              </w:rPr>
            </w:pPr>
            <w:r w:rsidRPr="006A4BF0">
              <w:rPr>
                <w:rFonts w:ascii="Arial Narrow" w:hAnsi="Arial Narrow" w:cs="Arial"/>
                <w:b/>
                <w:bCs/>
                <w:color w:val="800000"/>
                <w:sz w:val="24"/>
              </w:rPr>
              <w:t>D</w:t>
            </w:r>
            <w:r w:rsidRPr="001B26AE">
              <w:rPr>
                <w:rFonts w:ascii="Arial Narrow" w:hAnsi="Arial Narrow" w:cs="Arial"/>
                <w:b/>
                <w:bCs/>
                <w:color w:val="800000"/>
                <w:sz w:val="24"/>
              </w:rPr>
              <w:t>éfaillances</w:t>
            </w:r>
            <w:r w:rsidRPr="006A4BF0">
              <w:rPr>
                <w:rFonts w:ascii="Arial Narrow" w:hAnsi="Arial Narrow" w:cs="Arial"/>
                <w:b/>
                <w:bCs/>
                <w:color w:val="800000"/>
                <w:sz w:val="24"/>
              </w:rPr>
              <w:t xml:space="preserve"> ni</w:t>
            </w:r>
          </w:p>
        </w:tc>
        <w:tc>
          <w:tcPr>
            <w:tcW w:w="0" w:type="auto"/>
            <w:shd w:val="clear" w:color="8080FF" w:fill="C0C0C0"/>
            <w:noWrap/>
            <w:vAlign w:val="center"/>
            <w:hideMark/>
          </w:tcPr>
          <w:p w:rsidR="00954E95" w:rsidRPr="006A4BF0" w:rsidRDefault="00954E95" w:rsidP="007619A6">
            <w:pPr>
              <w:jc w:val="center"/>
              <w:rPr>
                <w:rFonts w:ascii="Symbol" w:hAnsi="Symbol" w:cs="Arial"/>
                <w:b/>
                <w:bCs/>
                <w:color w:val="800000"/>
                <w:sz w:val="24"/>
              </w:rPr>
            </w:pPr>
            <w:r w:rsidRPr="001B26AE">
              <w:rPr>
                <w:rFonts w:ascii="Symbol" w:hAnsi="Symbol" w:cs="Arial"/>
                <w:b/>
                <w:bCs/>
                <w:color w:val="800000"/>
                <w:sz w:val="24"/>
              </w:rPr>
              <w:t></w:t>
            </w:r>
            <w:r w:rsidRPr="001B26AE">
              <w:rPr>
                <w:rFonts w:ascii="Arial Narrow" w:hAnsi="Arial Narrow" w:cs="Arial"/>
                <w:b/>
                <w:bCs/>
                <w:color w:val="800000"/>
                <w:sz w:val="24"/>
              </w:rPr>
              <w:t>t</w:t>
            </w:r>
          </w:p>
          <w:p w:rsidR="00954E95" w:rsidRPr="001B26AE" w:rsidRDefault="00954E95" w:rsidP="007619A6">
            <w:pPr>
              <w:jc w:val="center"/>
              <w:rPr>
                <w:rFonts w:ascii="Symbol" w:hAnsi="Symbol" w:cs="Arial"/>
                <w:b/>
                <w:bCs/>
                <w:color w:val="800000"/>
                <w:sz w:val="24"/>
              </w:rPr>
            </w:pPr>
            <w:r w:rsidRPr="001B26AE">
              <w:rPr>
                <w:rFonts w:ascii="Arial Narrow" w:hAnsi="Arial Narrow" w:cs="Arial"/>
                <w:b/>
                <w:bCs/>
                <w:color w:val="800000"/>
                <w:sz w:val="24"/>
              </w:rPr>
              <w:t>(heures)</w:t>
            </w:r>
          </w:p>
        </w:tc>
        <w:tc>
          <w:tcPr>
            <w:tcW w:w="0" w:type="auto"/>
            <w:shd w:val="clear" w:color="8080FF" w:fill="C0C0C0"/>
            <w:noWrap/>
            <w:vAlign w:val="center"/>
            <w:hideMark/>
          </w:tcPr>
          <w:p w:rsidR="00954E95" w:rsidRPr="001B26AE" w:rsidRDefault="00954E95" w:rsidP="007619A6">
            <w:pPr>
              <w:jc w:val="center"/>
              <w:rPr>
                <w:rFonts w:ascii="Arial Narrow" w:hAnsi="Arial Narrow" w:cs="Arial"/>
                <w:b/>
                <w:bCs/>
                <w:color w:val="800000"/>
                <w:sz w:val="24"/>
              </w:rPr>
            </w:pPr>
            <w:r w:rsidRPr="001B26AE">
              <w:rPr>
                <w:rFonts w:ascii="Arial Narrow" w:hAnsi="Arial Narrow" w:cs="Arial"/>
                <w:b/>
                <w:bCs/>
                <w:color w:val="800000"/>
                <w:sz w:val="24"/>
              </w:rPr>
              <w:t>z(t)</w:t>
            </w:r>
          </w:p>
        </w:tc>
        <w:tc>
          <w:tcPr>
            <w:tcW w:w="0" w:type="auto"/>
            <w:shd w:val="clear" w:color="8080FF" w:fill="C0C0C0"/>
            <w:noWrap/>
            <w:vAlign w:val="center"/>
            <w:hideMark/>
          </w:tcPr>
          <w:p w:rsidR="00954E95" w:rsidRPr="001B26AE" w:rsidRDefault="00954E95" w:rsidP="007619A6">
            <w:pPr>
              <w:jc w:val="center"/>
              <w:rPr>
                <w:rFonts w:ascii="Symbol" w:hAnsi="Symbol" w:cs="Arial"/>
                <w:b/>
                <w:bCs/>
                <w:color w:val="800000"/>
                <w:sz w:val="24"/>
              </w:rPr>
            </w:pPr>
            <w:r w:rsidRPr="001B26AE">
              <w:rPr>
                <w:rFonts w:ascii="Symbol" w:hAnsi="Symbol" w:cs="Arial"/>
                <w:b/>
                <w:bCs/>
                <w:color w:val="800000"/>
                <w:sz w:val="24"/>
              </w:rPr>
              <w:t></w:t>
            </w:r>
            <w:r w:rsidRPr="001B26AE">
              <w:rPr>
                <w:rFonts w:ascii="Arial Narrow" w:hAnsi="Arial Narrow" w:cs="Arial"/>
                <w:b/>
                <w:bCs/>
                <w:color w:val="800000"/>
                <w:sz w:val="24"/>
              </w:rPr>
              <w:t>ni</w:t>
            </w:r>
          </w:p>
        </w:tc>
      </w:tr>
    </w:tbl>
    <w:p w:rsidR="00954E95" w:rsidRPr="001B26AE" w:rsidRDefault="00954E95" w:rsidP="00954E95">
      <w:pPr>
        <w:pStyle w:val="Paragraphes"/>
        <w:numPr>
          <w:ilvl w:val="0"/>
          <w:numId w:val="22"/>
        </w:numPr>
        <w:rPr>
          <w:b/>
          <w:noProof/>
          <w:sz w:val="22"/>
        </w:rPr>
      </w:pPr>
      <w:r w:rsidRPr="001B26AE">
        <w:rPr>
          <w:b/>
          <w:noProof/>
          <w:sz w:val="22"/>
        </w:rPr>
        <w:t xml:space="preserve">z(t) : </w:t>
      </w:r>
      <w:r>
        <w:rPr>
          <w:b/>
          <w:noProof/>
          <w:sz w:val="22"/>
        </w:rPr>
        <w:t>intensité de défaillance (</w:t>
      </w:r>
      <w:r w:rsidRPr="001B26AE">
        <w:rPr>
          <w:b/>
          <w:noProof/>
          <w:sz w:val="22"/>
        </w:rPr>
        <w:t>estimateur du ROCOF</w:t>
      </w:r>
      <w:r>
        <w:rPr>
          <w:b/>
          <w:noProof/>
          <w:sz w:val="22"/>
        </w:rPr>
        <w:t>)</w:t>
      </w:r>
      <w:r w:rsidRPr="001B26AE">
        <w:rPr>
          <w:b/>
          <w:noProof/>
          <w:sz w:val="22"/>
        </w:rPr>
        <w:t xml:space="preserve"> : z(t) = </w:t>
      </w:r>
      <w:r>
        <w:rPr>
          <w:b/>
          <w:noProof/>
          <w:sz w:val="22"/>
        </w:rPr>
        <w:t xml:space="preserve">ni / </w:t>
      </w:r>
      <w:r w:rsidRPr="001B26AE">
        <w:rPr>
          <w:b/>
          <w:noProof/>
          <w:sz w:val="22"/>
        </w:rPr>
        <w:t>∆t</w:t>
      </w:r>
    </w:p>
    <w:p w:rsidR="00954E95" w:rsidRPr="001B26AE" w:rsidRDefault="00954E95" w:rsidP="00954E95">
      <w:pPr>
        <w:pStyle w:val="Paragraphes"/>
        <w:numPr>
          <w:ilvl w:val="0"/>
          <w:numId w:val="22"/>
        </w:numPr>
        <w:rPr>
          <w:b/>
          <w:noProof/>
          <w:sz w:val="22"/>
        </w:rPr>
      </w:pPr>
      <w:r w:rsidRPr="001B26AE">
        <w:rPr>
          <w:b/>
          <w:noProof/>
          <w:sz w:val="22"/>
        </w:rPr>
        <w:t>∑ni : nombre de défaillances cumulées</w:t>
      </w:r>
      <w:r>
        <w:rPr>
          <w:b/>
          <w:noProof/>
          <w:sz w:val="22"/>
        </w:rPr>
        <w:t xml:space="preserve"> (Graphe de Nelson Aalen)</w:t>
      </w:r>
    </w:p>
    <w:p w:rsidR="00954E95" w:rsidRPr="001B26AE" w:rsidRDefault="00954E95" w:rsidP="00954E95">
      <w:pPr>
        <w:pStyle w:val="Paragraphes"/>
        <w:spacing w:before="120" w:after="120"/>
        <w:ind w:left="159"/>
      </w:pPr>
      <w:r w:rsidRPr="001B26AE">
        <w:t>On aboutit donc au tableau suivant :</w:t>
      </w:r>
    </w:p>
    <w:tbl>
      <w:tblPr>
        <w:tblW w:w="5618" w:type="dxa"/>
        <w:jc w:val="center"/>
        <w:tblBorders>
          <w:top w:val="single" w:sz="12" w:space="0" w:color="008080"/>
          <w:left w:val="single" w:sz="12" w:space="0" w:color="008080"/>
          <w:bottom w:val="single" w:sz="12" w:space="0" w:color="008080"/>
          <w:right w:val="single" w:sz="12" w:space="0" w:color="008080"/>
          <w:insideH w:val="single" w:sz="12" w:space="0" w:color="008080"/>
          <w:insideV w:val="single" w:sz="12" w:space="0" w:color="008080"/>
        </w:tblBorders>
        <w:tblCellMar>
          <w:left w:w="70" w:type="dxa"/>
          <w:right w:w="70" w:type="dxa"/>
        </w:tblCellMar>
        <w:tblLook w:val="04A0"/>
      </w:tblPr>
      <w:tblGrid>
        <w:gridCol w:w="1288"/>
        <w:gridCol w:w="1286"/>
        <w:gridCol w:w="1268"/>
        <w:gridCol w:w="1028"/>
        <w:gridCol w:w="748"/>
      </w:tblGrid>
      <w:tr w:rsidR="00954E95" w:rsidRPr="001B26AE" w:rsidTr="007619A6">
        <w:trPr>
          <w:trHeight w:val="520"/>
          <w:jc w:val="center"/>
        </w:trPr>
        <w:tc>
          <w:tcPr>
            <w:tcW w:w="1288" w:type="dxa"/>
            <w:shd w:val="clear" w:color="8080FF" w:fill="C0C0C0"/>
            <w:noWrap/>
            <w:vAlign w:val="center"/>
            <w:hideMark/>
          </w:tcPr>
          <w:p w:rsidR="00954E95" w:rsidRPr="001B26AE" w:rsidRDefault="00954E95" w:rsidP="007619A6">
            <w:pPr>
              <w:jc w:val="center"/>
              <w:rPr>
                <w:rFonts w:ascii="Arial" w:hAnsi="Arial" w:cs="Arial"/>
                <w:b/>
                <w:bCs/>
                <w:color w:val="800000"/>
                <w:szCs w:val="22"/>
              </w:rPr>
            </w:pPr>
            <w:r w:rsidRPr="001B26AE">
              <w:rPr>
                <w:rFonts w:ascii="Arial" w:hAnsi="Arial" w:cs="Arial"/>
                <w:b/>
                <w:bCs/>
                <w:color w:val="800000"/>
                <w:szCs w:val="22"/>
              </w:rPr>
              <w:t xml:space="preserve">Années </w:t>
            </w:r>
          </w:p>
        </w:tc>
        <w:tc>
          <w:tcPr>
            <w:tcW w:w="1286" w:type="dxa"/>
            <w:shd w:val="clear" w:color="8080FF" w:fill="C0C0C0"/>
            <w:noWrap/>
            <w:vAlign w:val="center"/>
            <w:hideMark/>
          </w:tcPr>
          <w:p w:rsidR="00954E95" w:rsidRPr="001B26AE" w:rsidRDefault="00954E95" w:rsidP="007619A6">
            <w:pPr>
              <w:jc w:val="center"/>
              <w:rPr>
                <w:rFonts w:ascii="Arial" w:hAnsi="Arial" w:cs="Arial"/>
                <w:b/>
                <w:bCs/>
                <w:color w:val="800000"/>
                <w:szCs w:val="22"/>
              </w:rPr>
            </w:pPr>
            <w:r w:rsidRPr="001B26AE">
              <w:rPr>
                <w:rFonts w:ascii="Arial" w:hAnsi="Arial" w:cs="Arial"/>
                <w:b/>
                <w:bCs/>
                <w:color w:val="800000"/>
                <w:szCs w:val="22"/>
              </w:rPr>
              <w:t xml:space="preserve">Nb de </w:t>
            </w:r>
          </w:p>
          <w:p w:rsidR="00954E95" w:rsidRPr="001B26AE" w:rsidRDefault="00954E95" w:rsidP="007619A6">
            <w:pPr>
              <w:jc w:val="center"/>
              <w:rPr>
                <w:rFonts w:ascii="Arial" w:hAnsi="Arial" w:cs="Arial"/>
                <w:b/>
                <w:bCs/>
                <w:color w:val="800000"/>
                <w:szCs w:val="22"/>
              </w:rPr>
            </w:pPr>
            <w:r w:rsidRPr="001B26AE">
              <w:rPr>
                <w:rFonts w:ascii="Arial" w:hAnsi="Arial" w:cs="Arial"/>
                <w:b/>
                <w:bCs/>
                <w:color w:val="800000"/>
                <w:szCs w:val="22"/>
              </w:rPr>
              <w:t>défaillances</w:t>
            </w:r>
          </w:p>
        </w:tc>
        <w:tc>
          <w:tcPr>
            <w:tcW w:w="1268" w:type="dxa"/>
            <w:shd w:val="clear" w:color="8080FF" w:fill="C0C0C0"/>
            <w:noWrap/>
            <w:vAlign w:val="center"/>
            <w:hideMark/>
          </w:tcPr>
          <w:p w:rsidR="00954E95" w:rsidRPr="001B26AE" w:rsidRDefault="00954E95" w:rsidP="007619A6">
            <w:pPr>
              <w:jc w:val="center"/>
              <w:rPr>
                <w:rFonts w:ascii="Arial" w:hAnsi="Arial" w:cs="Arial"/>
                <w:b/>
                <w:bCs/>
                <w:color w:val="800000"/>
                <w:szCs w:val="22"/>
              </w:rPr>
            </w:pPr>
            <w:r>
              <w:rPr>
                <w:rFonts w:ascii="Arial" w:hAnsi="Arial" w:cs="Arial"/>
                <w:b/>
                <w:bCs/>
                <w:color w:val="800000"/>
                <w:szCs w:val="22"/>
              </w:rPr>
              <w:t>∆</w:t>
            </w:r>
            <w:r w:rsidRPr="001B26AE">
              <w:rPr>
                <w:rFonts w:ascii="Arial" w:hAnsi="Arial" w:cs="Arial"/>
                <w:b/>
                <w:bCs/>
                <w:color w:val="800000"/>
                <w:szCs w:val="22"/>
              </w:rPr>
              <w:t>t</w:t>
            </w:r>
          </w:p>
          <w:p w:rsidR="00954E95" w:rsidRPr="001B26AE" w:rsidRDefault="00954E95" w:rsidP="007619A6">
            <w:pPr>
              <w:jc w:val="center"/>
              <w:rPr>
                <w:rFonts w:ascii="Arial" w:hAnsi="Arial" w:cs="Arial"/>
                <w:b/>
                <w:bCs/>
                <w:color w:val="800000"/>
                <w:szCs w:val="22"/>
              </w:rPr>
            </w:pPr>
            <w:r w:rsidRPr="001B26AE">
              <w:rPr>
                <w:rFonts w:ascii="Arial" w:hAnsi="Arial" w:cs="Arial"/>
                <w:b/>
                <w:bCs/>
                <w:color w:val="800000"/>
                <w:szCs w:val="22"/>
              </w:rPr>
              <w:t>(heures)</w:t>
            </w:r>
          </w:p>
        </w:tc>
        <w:tc>
          <w:tcPr>
            <w:tcW w:w="1028" w:type="dxa"/>
            <w:shd w:val="clear" w:color="8080FF" w:fill="C0C0C0"/>
            <w:noWrap/>
            <w:vAlign w:val="center"/>
            <w:hideMark/>
          </w:tcPr>
          <w:p w:rsidR="00954E95" w:rsidRPr="001B26AE" w:rsidRDefault="00954E95" w:rsidP="007619A6">
            <w:pPr>
              <w:jc w:val="center"/>
              <w:rPr>
                <w:rFonts w:ascii="Arial" w:hAnsi="Arial" w:cs="Arial"/>
                <w:b/>
                <w:bCs/>
                <w:color w:val="800000"/>
                <w:szCs w:val="22"/>
              </w:rPr>
            </w:pPr>
            <w:r w:rsidRPr="001B26AE">
              <w:rPr>
                <w:rFonts w:ascii="Arial" w:hAnsi="Arial" w:cs="Arial"/>
                <w:b/>
                <w:bCs/>
                <w:color w:val="800000"/>
                <w:szCs w:val="22"/>
              </w:rPr>
              <w:t>z(t) </w:t>
            </w:r>
          </w:p>
        </w:tc>
        <w:tc>
          <w:tcPr>
            <w:tcW w:w="748" w:type="dxa"/>
            <w:shd w:val="clear" w:color="8080FF" w:fill="C0C0C0"/>
            <w:noWrap/>
            <w:vAlign w:val="center"/>
            <w:hideMark/>
          </w:tcPr>
          <w:p w:rsidR="00954E95" w:rsidRPr="001B26AE" w:rsidRDefault="00954E95" w:rsidP="007619A6">
            <w:pPr>
              <w:jc w:val="center"/>
              <w:rPr>
                <w:rFonts w:ascii="Arial" w:hAnsi="Arial" w:cs="Arial"/>
                <w:b/>
                <w:bCs/>
                <w:color w:val="800000"/>
                <w:szCs w:val="22"/>
              </w:rPr>
            </w:pPr>
            <w:r>
              <w:rPr>
                <w:rFonts w:ascii="Arial" w:hAnsi="Arial" w:cs="Arial"/>
                <w:b/>
                <w:bCs/>
                <w:color w:val="800000"/>
                <w:szCs w:val="22"/>
              </w:rPr>
              <w:t>∑</w:t>
            </w:r>
            <w:r w:rsidRPr="001B26AE">
              <w:rPr>
                <w:rFonts w:ascii="Arial" w:hAnsi="Arial" w:cs="Arial"/>
                <w:b/>
                <w:bCs/>
                <w:color w:val="800000"/>
                <w:szCs w:val="22"/>
              </w:rPr>
              <w:t>ni</w:t>
            </w:r>
          </w:p>
        </w:tc>
      </w:tr>
      <w:tr w:rsidR="00954E95" w:rsidRPr="001B26AE" w:rsidTr="007619A6">
        <w:trPr>
          <w:trHeight w:val="255"/>
          <w:jc w:val="center"/>
        </w:trPr>
        <w:tc>
          <w:tcPr>
            <w:tcW w:w="1288" w:type="dxa"/>
            <w:shd w:val="clear" w:color="8080FF" w:fill="FFFFFF"/>
            <w:noWrap/>
            <w:vAlign w:val="center"/>
            <w:hideMark/>
          </w:tcPr>
          <w:p w:rsidR="00954E95" w:rsidRPr="004740F6" w:rsidRDefault="00954E95" w:rsidP="007619A6">
            <w:pPr>
              <w:jc w:val="center"/>
              <w:rPr>
                <w:rFonts w:ascii="Arial" w:hAnsi="Arial" w:cs="Arial"/>
                <w:b/>
                <w:bCs/>
                <w:color w:val="000000"/>
              </w:rPr>
            </w:pPr>
            <w:r w:rsidRPr="004740F6">
              <w:rPr>
                <w:rFonts w:ascii="Arial" w:hAnsi="Arial" w:cs="Arial"/>
                <w:b/>
                <w:bCs/>
                <w:color w:val="000000"/>
              </w:rPr>
              <w:t>199</w:t>
            </w:r>
            <w:r>
              <w:rPr>
                <w:rFonts w:ascii="Arial" w:hAnsi="Arial" w:cs="Arial"/>
                <w:b/>
                <w:bCs/>
                <w:color w:val="000000"/>
              </w:rPr>
              <w:t>9</w:t>
            </w:r>
          </w:p>
        </w:tc>
        <w:tc>
          <w:tcPr>
            <w:tcW w:w="1286"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8</w:t>
            </w:r>
          </w:p>
        </w:tc>
        <w:tc>
          <w:tcPr>
            <w:tcW w:w="1268"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2956</w:t>
            </w:r>
          </w:p>
        </w:tc>
        <w:tc>
          <w:tcPr>
            <w:tcW w:w="1028"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2,71E-03</w:t>
            </w:r>
          </w:p>
        </w:tc>
        <w:tc>
          <w:tcPr>
            <w:tcW w:w="748"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8</w:t>
            </w:r>
          </w:p>
        </w:tc>
      </w:tr>
      <w:tr w:rsidR="00954E95" w:rsidRPr="001B26AE" w:rsidTr="007619A6">
        <w:trPr>
          <w:trHeight w:val="255"/>
          <w:jc w:val="center"/>
        </w:trPr>
        <w:tc>
          <w:tcPr>
            <w:tcW w:w="1288" w:type="dxa"/>
            <w:shd w:val="clear" w:color="8080FF" w:fill="FFFFFF"/>
            <w:noWrap/>
            <w:vAlign w:val="center"/>
            <w:hideMark/>
          </w:tcPr>
          <w:p w:rsidR="00954E95" w:rsidRPr="004740F6" w:rsidRDefault="00954E95" w:rsidP="007619A6">
            <w:pPr>
              <w:jc w:val="center"/>
              <w:rPr>
                <w:rFonts w:ascii="Arial" w:hAnsi="Arial" w:cs="Arial"/>
                <w:b/>
                <w:bCs/>
                <w:color w:val="000000"/>
              </w:rPr>
            </w:pPr>
            <w:r>
              <w:rPr>
                <w:rFonts w:ascii="Arial" w:hAnsi="Arial" w:cs="Arial"/>
                <w:b/>
                <w:bCs/>
                <w:color w:val="000000"/>
              </w:rPr>
              <w:t>2000</w:t>
            </w:r>
          </w:p>
        </w:tc>
        <w:tc>
          <w:tcPr>
            <w:tcW w:w="1286"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8</w:t>
            </w:r>
          </w:p>
        </w:tc>
        <w:tc>
          <w:tcPr>
            <w:tcW w:w="1268"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3021</w:t>
            </w:r>
          </w:p>
        </w:tc>
        <w:tc>
          <w:tcPr>
            <w:tcW w:w="1028"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2,65E-03</w:t>
            </w:r>
          </w:p>
        </w:tc>
        <w:tc>
          <w:tcPr>
            <w:tcW w:w="748"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16</w:t>
            </w:r>
          </w:p>
        </w:tc>
      </w:tr>
      <w:tr w:rsidR="00954E95" w:rsidRPr="001B26AE" w:rsidTr="007619A6">
        <w:trPr>
          <w:trHeight w:val="255"/>
          <w:jc w:val="center"/>
        </w:trPr>
        <w:tc>
          <w:tcPr>
            <w:tcW w:w="1288" w:type="dxa"/>
            <w:shd w:val="clear" w:color="8080FF" w:fill="FFFFFF"/>
            <w:noWrap/>
            <w:vAlign w:val="center"/>
            <w:hideMark/>
          </w:tcPr>
          <w:p w:rsidR="00954E95" w:rsidRPr="004740F6" w:rsidRDefault="00954E95" w:rsidP="007619A6">
            <w:pPr>
              <w:jc w:val="center"/>
              <w:rPr>
                <w:rFonts w:ascii="Arial" w:hAnsi="Arial" w:cs="Arial"/>
                <w:b/>
                <w:bCs/>
                <w:color w:val="000000"/>
              </w:rPr>
            </w:pPr>
            <w:r>
              <w:rPr>
                <w:rFonts w:ascii="Arial" w:hAnsi="Arial" w:cs="Arial"/>
                <w:b/>
                <w:bCs/>
                <w:color w:val="000000"/>
              </w:rPr>
              <w:t>2001</w:t>
            </w:r>
          </w:p>
        </w:tc>
        <w:tc>
          <w:tcPr>
            <w:tcW w:w="1286"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5</w:t>
            </w:r>
          </w:p>
        </w:tc>
        <w:tc>
          <w:tcPr>
            <w:tcW w:w="1268"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2895</w:t>
            </w:r>
          </w:p>
        </w:tc>
        <w:tc>
          <w:tcPr>
            <w:tcW w:w="1028"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1,73E-03</w:t>
            </w:r>
          </w:p>
        </w:tc>
        <w:tc>
          <w:tcPr>
            <w:tcW w:w="748"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21</w:t>
            </w:r>
          </w:p>
        </w:tc>
      </w:tr>
      <w:tr w:rsidR="00954E95" w:rsidRPr="001B26AE" w:rsidTr="007619A6">
        <w:trPr>
          <w:trHeight w:val="255"/>
          <w:jc w:val="center"/>
        </w:trPr>
        <w:tc>
          <w:tcPr>
            <w:tcW w:w="1288" w:type="dxa"/>
            <w:shd w:val="clear" w:color="8080FF" w:fill="FFFFFF"/>
            <w:noWrap/>
            <w:vAlign w:val="center"/>
            <w:hideMark/>
          </w:tcPr>
          <w:p w:rsidR="00954E95" w:rsidRPr="004740F6" w:rsidRDefault="00954E95" w:rsidP="007619A6">
            <w:pPr>
              <w:jc w:val="center"/>
              <w:rPr>
                <w:rFonts w:ascii="Arial" w:hAnsi="Arial" w:cs="Arial"/>
                <w:b/>
                <w:bCs/>
                <w:color w:val="000000"/>
              </w:rPr>
            </w:pPr>
            <w:r>
              <w:rPr>
                <w:rFonts w:ascii="Arial" w:hAnsi="Arial" w:cs="Arial"/>
                <w:b/>
                <w:bCs/>
                <w:color w:val="000000"/>
              </w:rPr>
              <w:t>2002</w:t>
            </w:r>
          </w:p>
        </w:tc>
        <w:tc>
          <w:tcPr>
            <w:tcW w:w="1286"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2</w:t>
            </w:r>
          </w:p>
        </w:tc>
        <w:tc>
          <w:tcPr>
            <w:tcW w:w="1268"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1800</w:t>
            </w:r>
          </w:p>
        </w:tc>
        <w:tc>
          <w:tcPr>
            <w:tcW w:w="1028"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1,11E-03</w:t>
            </w:r>
          </w:p>
        </w:tc>
        <w:tc>
          <w:tcPr>
            <w:tcW w:w="748"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23</w:t>
            </w:r>
          </w:p>
        </w:tc>
      </w:tr>
      <w:tr w:rsidR="00954E95" w:rsidRPr="001B26AE" w:rsidTr="007619A6">
        <w:trPr>
          <w:trHeight w:val="255"/>
          <w:jc w:val="center"/>
        </w:trPr>
        <w:tc>
          <w:tcPr>
            <w:tcW w:w="1288" w:type="dxa"/>
            <w:shd w:val="clear" w:color="8080FF" w:fill="FFFFFF"/>
            <w:noWrap/>
            <w:vAlign w:val="center"/>
            <w:hideMark/>
          </w:tcPr>
          <w:p w:rsidR="00954E95" w:rsidRPr="004740F6" w:rsidRDefault="00954E95" w:rsidP="007619A6">
            <w:pPr>
              <w:jc w:val="center"/>
              <w:rPr>
                <w:rFonts w:ascii="Arial" w:hAnsi="Arial" w:cs="Arial"/>
                <w:b/>
                <w:bCs/>
                <w:color w:val="000000"/>
              </w:rPr>
            </w:pPr>
            <w:r>
              <w:rPr>
                <w:rFonts w:ascii="Arial" w:hAnsi="Arial" w:cs="Arial"/>
                <w:b/>
                <w:bCs/>
                <w:color w:val="000000"/>
              </w:rPr>
              <w:t>2003</w:t>
            </w:r>
          </w:p>
        </w:tc>
        <w:tc>
          <w:tcPr>
            <w:tcW w:w="1286"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4</w:t>
            </w:r>
          </w:p>
        </w:tc>
        <w:tc>
          <w:tcPr>
            <w:tcW w:w="1268"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2905</w:t>
            </w:r>
          </w:p>
        </w:tc>
        <w:tc>
          <w:tcPr>
            <w:tcW w:w="1028"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1,38E-03</w:t>
            </w:r>
          </w:p>
        </w:tc>
        <w:tc>
          <w:tcPr>
            <w:tcW w:w="748"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27</w:t>
            </w:r>
          </w:p>
        </w:tc>
      </w:tr>
      <w:tr w:rsidR="00954E95" w:rsidRPr="001B26AE" w:rsidTr="007619A6">
        <w:trPr>
          <w:trHeight w:val="255"/>
          <w:jc w:val="center"/>
        </w:trPr>
        <w:tc>
          <w:tcPr>
            <w:tcW w:w="1288" w:type="dxa"/>
            <w:shd w:val="clear" w:color="8080FF" w:fill="FFFFFF"/>
            <w:noWrap/>
            <w:vAlign w:val="center"/>
            <w:hideMark/>
          </w:tcPr>
          <w:p w:rsidR="00954E95" w:rsidRPr="004740F6" w:rsidRDefault="00954E95" w:rsidP="007619A6">
            <w:pPr>
              <w:jc w:val="center"/>
              <w:rPr>
                <w:rFonts w:ascii="Arial" w:hAnsi="Arial" w:cs="Arial"/>
                <w:b/>
                <w:bCs/>
                <w:color w:val="000000"/>
              </w:rPr>
            </w:pPr>
            <w:r>
              <w:rPr>
                <w:rFonts w:ascii="Arial" w:hAnsi="Arial" w:cs="Arial"/>
                <w:b/>
                <w:bCs/>
                <w:color w:val="000000"/>
              </w:rPr>
              <w:t>2004</w:t>
            </w:r>
          </w:p>
        </w:tc>
        <w:tc>
          <w:tcPr>
            <w:tcW w:w="1286"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3</w:t>
            </w:r>
          </w:p>
        </w:tc>
        <w:tc>
          <w:tcPr>
            <w:tcW w:w="1268"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2896</w:t>
            </w:r>
          </w:p>
        </w:tc>
        <w:tc>
          <w:tcPr>
            <w:tcW w:w="1028"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1,04E-03</w:t>
            </w:r>
          </w:p>
        </w:tc>
        <w:tc>
          <w:tcPr>
            <w:tcW w:w="748"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30</w:t>
            </w:r>
          </w:p>
        </w:tc>
      </w:tr>
      <w:tr w:rsidR="00954E95" w:rsidRPr="001B26AE" w:rsidTr="007619A6">
        <w:trPr>
          <w:trHeight w:val="255"/>
          <w:jc w:val="center"/>
        </w:trPr>
        <w:tc>
          <w:tcPr>
            <w:tcW w:w="1288" w:type="dxa"/>
            <w:shd w:val="clear" w:color="8080FF" w:fill="FFFFFF"/>
            <w:noWrap/>
            <w:vAlign w:val="center"/>
            <w:hideMark/>
          </w:tcPr>
          <w:p w:rsidR="00954E95" w:rsidRPr="004740F6" w:rsidRDefault="00954E95" w:rsidP="007619A6">
            <w:pPr>
              <w:jc w:val="center"/>
              <w:rPr>
                <w:rFonts w:ascii="Arial" w:hAnsi="Arial" w:cs="Arial"/>
                <w:b/>
                <w:bCs/>
                <w:color w:val="000000"/>
              </w:rPr>
            </w:pPr>
            <w:r>
              <w:rPr>
                <w:rFonts w:ascii="Arial" w:hAnsi="Arial" w:cs="Arial"/>
                <w:b/>
                <w:bCs/>
                <w:color w:val="000000"/>
              </w:rPr>
              <w:t>2005</w:t>
            </w:r>
          </w:p>
        </w:tc>
        <w:tc>
          <w:tcPr>
            <w:tcW w:w="1286"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1</w:t>
            </w:r>
          </w:p>
        </w:tc>
        <w:tc>
          <w:tcPr>
            <w:tcW w:w="1268"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1600</w:t>
            </w:r>
          </w:p>
        </w:tc>
        <w:tc>
          <w:tcPr>
            <w:tcW w:w="1028"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6,25E-04</w:t>
            </w:r>
          </w:p>
        </w:tc>
        <w:tc>
          <w:tcPr>
            <w:tcW w:w="748"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31</w:t>
            </w:r>
          </w:p>
        </w:tc>
      </w:tr>
      <w:tr w:rsidR="00954E95" w:rsidRPr="001B26AE" w:rsidTr="007619A6">
        <w:trPr>
          <w:trHeight w:val="255"/>
          <w:jc w:val="center"/>
        </w:trPr>
        <w:tc>
          <w:tcPr>
            <w:tcW w:w="1288" w:type="dxa"/>
            <w:shd w:val="clear" w:color="8080FF" w:fill="FFFFFF"/>
            <w:noWrap/>
            <w:vAlign w:val="center"/>
            <w:hideMark/>
          </w:tcPr>
          <w:p w:rsidR="00954E95" w:rsidRPr="004740F6" w:rsidRDefault="00954E95" w:rsidP="007619A6">
            <w:pPr>
              <w:jc w:val="center"/>
              <w:rPr>
                <w:rFonts w:ascii="Arial" w:hAnsi="Arial" w:cs="Arial"/>
                <w:b/>
                <w:bCs/>
                <w:color w:val="000000"/>
              </w:rPr>
            </w:pPr>
            <w:r>
              <w:rPr>
                <w:rFonts w:ascii="Arial" w:hAnsi="Arial" w:cs="Arial"/>
                <w:b/>
                <w:bCs/>
                <w:color w:val="000000"/>
              </w:rPr>
              <w:t>2006</w:t>
            </w:r>
          </w:p>
        </w:tc>
        <w:tc>
          <w:tcPr>
            <w:tcW w:w="1286"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2</w:t>
            </w:r>
          </w:p>
        </w:tc>
        <w:tc>
          <w:tcPr>
            <w:tcW w:w="1268"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3135</w:t>
            </w:r>
          </w:p>
        </w:tc>
        <w:tc>
          <w:tcPr>
            <w:tcW w:w="1028"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6,38E-04</w:t>
            </w:r>
          </w:p>
        </w:tc>
        <w:tc>
          <w:tcPr>
            <w:tcW w:w="748"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33</w:t>
            </w:r>
          </w:p>
        </w:tc>
      </w:tr>
      <w:tr w:rsidR="00954E95" w:rsidRPr="001B26AE" w:rsidTr="007619A6">
        <w:trPr>
          <w:trHeight w:val="270"/>
          <w:jc w:val="center"/>
        </w:trPr>
        <w:tc>
          <w:tcPr>
            <w:tcW w:w="1288" w:type="dxa"/>
            <w:shd w:val="clear" w:color="8080FF" w:fill="FFFFFF"/>
            <w:noWrap/>
            <w:vAlign w:val="center"/>
            <w:hideMark/>
          </w:tcPr>
          <w:p w:rsidR="00954E95" w:rsidRPr="004740F6" w:rsidRDefault="00954E95" w:rsidP="007619A6">
            <w:pPr>
              <w:jc w:val="center"/>
              <w:rPr>
                <w:rFonts w:ascii="Arial" w:hAnsi="Arial" w:cs="Arial"/>
                <w:b/>
                <w:bCs/>
                <w:color w:val="000000"/>
              </w:rPr>
            </w:pPr>
            <w:r w:rsidRPr="004740F6">
              <w:rPr>
                <w:rFonts w:ascii="Arial" w:hAnsi="Arial" w:cs="Arial"/>
                <w:b/>
                <w:bCs/>
                <w:color w:val="000000"/>
              </w:rPr>
              <w:t>200</w:t>
            </w:r>
            <w:r>
              <w:rPr>
                <w:rFonts w:ascii="Arial" w:hAnsi="Arial" w:cs="Arial"/>
                <w:b/>
                <w:bCs/>
                <w:color w:val="000000"/>
              </w:rPr>
              <w:t>7</w:t>
            </w:r>
          </w:p>
        </w:tc>
        <w:tc>
          <w:tcPr>
            <w:tcW w:w="1286"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2</w:t>
            </w:r>
          </w:p>
        </w:tc>
        <w:tc>
          <w:tcPr>
            <w:tcW w:w="1268"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3296</w:t>
            </w:r>
          </w:p>
        </w:tc>
        <w:tc>
          <w:tcPr>
            <w:tcW w:w="1028"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6,07E-04</w:t>
            </w:r>
          </w:p>
        </w:tc>
        <w:tc>
          <w:tcPr>
            <w:tcW w:w="748" w:type="dxa"/>
            <w:shd w:val="clear" w:color="8080FF" w:fill="FFFFFF"/>
            <w:noWrap/>
            <w:vAlign w:val="center"/>
            <w:hideMark/>
          </w:tcPr>
          <w:p w:rsidR="00954E95" w:rsidRPr="001B26AE" w:rsidRDefault="00954E95" w:rsidP="007619A6">
            <w:pPr>
              <w:jc w:val="center"/>
              <w:rPr>
                <w:rFonts w:ascii="Arial" w:hAnsi="Arial" w:cs="Arial"/>
                <w:color w:val="000000"/>
                <w:szCs w:val="22"/>
              </w:rPr>
            </w:pPr>
            <w:r w:rsidRPr="001B26AE">
              <w:rPr>
                <w:rFonts w:ascii="Arial" w:hAnsi="Arial" w:cs="Arial"/>
                <w:color w:val="000000"/>
                <w:szCs w:val="22"/>
              </w:rPr>
              <w:t>35</w:t>
            </w:r>
          </w:p>
        </w:tc>
      </w:tr>
    </w:tbl>
    <w:p w:rsidR="00954E95" w:rsidRPr="006A4BF0" w:rsidRDefault="00954E95" w:rsidP="00954E95">
      <w:pPr>
        <w:pStyle w:val="Paragraphes"/>
        <w:rPr>
          <w:sz w:val="4"/>
          <w:szCs w:val="4"/>
        </w:rPr>
      </w:pPr>
    </w:p>
    <w:tbl>
      <w:tblPr>
        <w:tblW w:w="0" w:type="auto"/>
        <w:jc w:val="center"/>
        <w:tblBorders>
          <w:insideV w:val="single" w:sz="4" w:space="0" w:color="auto"/>
        </w:tblBorders>
        <w:tblLook w:val="04A0"/>
      </w:tblPr>
      <w:tblGrid>
        <w:gridCol w:w="4318"/>
        <w:gridCol w:w="6364"/>
      </w:tblGrid>
      <w:tr w:rsidR="00954E95" w:rsidTr="007619A6">
        <w:trPr>
          <w:jc w:val="center"/>
        </w:trPr>
        <w:tc>
          <w:tcPr>
            <w:tcW w:w="0" w:type="auto"/>
            <w:vAlign w:val="center"/>
          </w:tcPr>
          <w:p w:rsidR="00954E95" w:rsidRDefault="00954E95" w:rsidP="007619A6">
            <w:pPr>
              <w:pStyle w:val="Paragraphes"/>
              <w:ind w:left="0"/>
              <w:jc w:val="center"/>
            </w:pPr>
            <w:r>
              <w:rPr>
                <w:noProof/>
              </w:rPr>
              <w:drawing>
                <wp:inline distT="0" distB="0" distL="0" distR="0">
                  <wp:extent cx="2585720" cy="2510155"/>
                  <wp:effectExtent l="19050" t="0" r="0" b="0"/>
                  <wp:docPr id="82" name="Graphiqu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2"/>
                          <pic:cNvPicPr>
                            <a:picLocks noChangeArrowheads="1"/>
                          </pic:cNvPicPr>
                        </pic:nvPicPr>
                        <pic:blipFill>
                          <a:blip r:embed="rId149"/>
                          <a:srcRect l="975" t="-1283" r="-2341" b="-2361"/>
                          <a:stretch>
                            <a:fillRect/>
                          </a:stretch>
                        </pic:blipFill>
                        <pic:spPr bwMode="auto">
                          <a:xfrm>
                            <a:off x="0" y="0"/>
                            <a:ext cx="2585720" cy="2510155"/>
                          </a:xfrm>
                          <a:prstGeom prst="rect">
                            <a:avLst/>
                          </a:prstGeom>
                          <a:noFill/>
                          <a:ln w="9525">
                            <a:noFill/>
                            <a:miter lim="800000"/>
                            <a:headEnd/>
                            <a:tailEnd/>
                          </a:ln>
                        </pic:spPr>
                      </pic:pic>
                    </a:graphicData>
                  </a:graphic>
                </wp:inline>
              </w:drawing>
            </w:r>
          </w:p>
        </w:tc>
        <w:tc>
          <w:tcPr>
            <w:tcW w:w="0" w:type="auto"/>
            <w:vAlign w:val="center"/>
          </w:tcPr>
          <w:p w:rsidR="00954E95" w:rsidRDefault="00954E95" w:rsidP="007619A6">
            <w:pPr>
              <w:pStyle w:val="Paragraphes"/>
              <w:ind w:left="0"/>
              <w:jc w:val="center"/>
            </w:pPr>
            <w:r>
              <w:rPr>
                <w:noProof/>
              </w:rPr>
              <w:drawing>
                <wp:inline distT="0" distB="0" distL="0" distR="0">
                  <wp:extent cx="2592070" cy="2364740"/>
                  <wp:effectExtent l="0" t="0" r="0" b="0"/>
                  <wp:docPr id="83" name="Graphiqu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
                          <pic:cNvPicPr>
                            <a:picLocks noChangeArrowheads="1"/>
                          </pic:cNvPicPr>
                        </pic:nvPicPr>
                        <pic:blipFill>
                          <a:blip r:embed="rId150"/>
                          <a:srcRect l="-2100" t="-1105" r="-1062" b="-1794"/>
                          <a:stretch>
                            <a:fillRect/>
                          </a:stretch>
                        </pic:blipFill>
                        <pic:spPr bwMode="auto">
                          <a:xfrm>
                            <a:off x="0" y="0"/>
                            <a:ext cx="2592070" cy="2364740"/>
                          </a:xfrm>
                          <a:prstGeom prst="rect">
                            <a:avLst/>
                          </a:prstGeom>
                          <a:noFill/>
                          <a:ln w="9525">
                            <a:noFill/>
                            <a:miter lim="800000"/>
                            <a:headEnd/>
                            <a:tailEnd/>
                          </a:ln>
                        </pic:spPr>
                      </pic:pic>
                    </a:graphicData>
                  </a:graphic>
                </wp:inline>
              </w:drawing>
            </w:r>
          </w:p>
        </w:tc>
      </w:tr>
      <w:tr w:rsidR="00954E95" w:rsidTr="007619A6">
        <w:trPr>
          <w:jc w:val="center"/>
        </w:trPr>
        <w:tc>
          <w:tcPr>
            <w:tcW w:w="0" w:type="auto"/>
            <w:vAlign w:val="center"/>
          </w:tcPr>
          <w:p w:rsidR="00954E95" w:rsidRPr="00EF78AC" w:rsidRDefault="00954E95" w:rsidP="007619A6">
            <w:pPr>
              <w:pStyle w:val="Paragraphes"/>
              <w:ind w:left="0"/>
              <w:jc w:val="center"/>
              <w:rPr>
                <w:noProof/>
              </w:rPr>
            </w:pPr>
            <w:r>
              <w:rPr>
                <w:noProof/>
              </w:rPr>
              <w:t>Matériel en fin de période de jeunesse.</w:t>
            </w:r>
          </w:p>
        </w:tc>
        <w:tc>
          <w:tcPr>
            <w:tcW w:w="0" w:type="auto"/>
            <w:vAlign w:val="center"/>
          </w:tcPr>
          <w:p w:rsidR="00954E95" w:rsidRPr="00EF78AC" w:rsidRDefault="00954E95" w:rsidP="007619A6">
            <w:pPr>
              <w:pStyle w:val="Paragraphes"/>
              <w:ind w:left="0"/>
              <w:jc w:val="center"/>
              <w:rPr>
                <w:noProof/>
              </w:rPr>
            </w:pPr>
            <w:r>
              <w:rPr>
                <w:noProof/>
              </w:rPr>
              <w:t>Mettre en place une politique d’amélioration du matériel et de la maintenance.</w:t>
            </w:r>
          </w:p>
        </w:tc>
      </w:tr>
    </w:tbl>
    <w:p w:rsidR="00954E95" w:rsidRPr="00DB725F" w:rsidRDefault="00954E95" w:rsidP="00954E95">
      <w:pPr>
        <w:pStyle w:val="Titreparagraphe"/>
      </w:pPr>
      <w:r w:rsidRPr="00DB725F">
        <w:rPr>
          <w:highlight w:val="yellow"/>
        </w:rPr>
        <w:br w:type="page"/>
      </w:r>
      <w:r w:rsidRPr="00DB725F">
        <w:rPr>
          <w:highlight w:val="yellow"/>
        </w:rPr>
        <w:lastRenderedPageBreak/>
        <w:t>XI – SYNTHESE :</w:t>
      </w:r>
    </w:p>
    <w:p w:rsidR="00954E95" w:rsidRDefault="00954E95" w:rsidP="00954E95">
      <w:pPr>
        <w:pStyle w:val="Paragraphes"/>
      </w:pPr>
      <w:r>
        <w:rPr>
          <w:noProof/>
        </w:rPr>
        <w:drawing>
          <wp:inline distT="0" distB="0" distL="0" distR="0">
            <wp:extent cx="5394325" cy="8383270"/>
            <wp:effectExtent l="1905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1"/>
                    <a:srcRect/>
                    <a:stretch>
                      <a:fillRect/>
                    </a:stretch>
                  </pic:blipFill>
                  <pic:spPr bwMode="auto">
                    <a:xfrm>
                      <a:off x="0" y="0"/>
                      <a:ext cx="5394325" cy="8383270"/>
                    </a:xfrm>
                    <a:prstGeom prst="rect">
                      <a:avLst/>
                    </a:prstGeom>
                    <a:noFill/>
                    <a:ln w="9525">
                      <a:noFill/>
                      <a:miter lim="800000"/>
                      <a:headEnd/>
                      <a:tailEnd/>
                    </a:ln>
                  </pic:spPr>
                </pic:pic>
              </a:graphicData>
            </a:graphic>
          </wp:inline>
        </w:drawing>
      </w:r>
    </w:p>
    <w:p w:rsidR="00954E95" w:rsidRDefault="00954E95" w:rsidP="00954E95">
      <w:pPr>
        <w:pStyle w:val="Paragraphes"/>
        <w:jc w:val="center"/>
      </w:pPr>
      <w:r>
        <w:rPr>
          <w:noProof/>
        </w:rPr>
        <w:lastRenderedPageBreak/>
        <w:drawing>
          <wp:inline distT="0" distB="0" distL="0" distR="0">
            <wp:extent cx="3834130" cy="8699500"/>
            <wp:effectExtent l="1905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2"/>
                    <a:srcRect/>
                    <a:stretch>
                      <a:fillRect/>
                    </a:stretch>
                  </pic:blipFill>
                  <pic:spPr bwMode="auto">
                    <a:xfrm>
                      <a:off x="0" y="0"/>
                      <a:ext cx="3834130" cy="8699500"/>
                    </a:xfrm>
                    <a:prstGeom prst="rect">
                      <a:avLst/>
                    </a:prstGeom>
                    <a:noFill/>
                    <a:ln w="9525">
                      <a:noFill/>
                      <a:miter lim="800000"/>
                      <a:headEnd/>
                      <a:tailEnd/>
                    </a:ln>
                  </pic:spPr>
                </pic:pic>
              </a:graphicData>
            </a:graphic>
          </wp:inline>
        </w:drawing>
      </w:r>
    </w:p>
    <w:p w:rsidR="00B03D77" w:rsidRDefault="00B03D77"/>
    <w:sectPr w:rsidR="00B03D77" w:rsidSect="00954E95">
      <w:headerReference w:type="default" r:id="rId153"/>
      <w:pgSz w:w="11906" w:h="16838"/>
      <w:pgMar w:top="720" w:right="720" w:bottom="720" w:left="720" w:header="720" w:footer="720" w:gutter="0"/>
      <w:pgNumType w:start="44"/>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981" w:rsidRDefault="007D4981" w:rsidP="00954E95">
      <w:r>
        <w:separator/>
      </w:r>
    </w:p>
  </w:endnote>
  <w:endnote w:type="continuationSeparator" w:id="1">
    <w:p w:rsidR="007D4981" w:rsidRDefault="007D4981" w:rsidP="00954E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981" w:rsidRDefault="007D4981" w:rsidP="00954E95">
      <w:r>
        <w:separator/>
      </w:r>
    </w:p>
  </w:footnote>
  <w:footnote w:type="continuationSeparator" w:id="1">
    <w:p w:rsidR="007D4981" w:rsidRDefault="007D4981" w:rsidP="00954E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F0D" w:rsidRDefault="007D4981">
    <w:pPr>
      <w:pStyle w:val="En-tte"/>
      <w:jc w:val="center"/>
      <w:rPr>
        <w:rFonts w:ascii="Arial" w:hAnsi="Arial"/>
        <w:b/>
        <w:sz w:val="28"/>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pStyle w:val="Titre3"/>
      <w:lvlText w:val="%3)"/>
      <w:legacy w:legacy="1" w:legacySpace="144" w:legacyIndent="144"/>
      <w:lvlJc w:val="left"/>
    </w:lvl>
    <w:lvl w:ilvl="3">
      <w:start w:val="1"/>
      <w:numFmt w:val="lowerLetter"/>
      <w:pStyle w:val="Titre4"/>
      <w:lvlText w:val="%4)"/>
      <w:legacy w:legacy="1" w:legacySpace="0" w:legacyIndent="720"/>
      <w:lvlJc w:val="left"/>
      <w:pPr>
        <w:ind w:left="1152" w:hanging="720"/>
      </w:pPr>
    </w:lvl>
    <w:lvl w:ilvl="4">
      <w:start w:val="1"/>
      <w:numFmt w:val="decimal"/>
      <w:pStyle w:val="Titre5"/>
      <w:lvlText w:val="(%5)"/>
      <w:legacy w:legacy="1" w:legacySpace="0" w:legacyIndent="720"/>
      <w:lvlJc w:val="left"/>
      <w:pPr>
        <w:ind w:left="1872" w:hanging="720"/>
      </w:pPr>
    </w:lvl>
    <w:lvl w:ilvl="5">
      <w:start w:val="1"/>
      <w:numFmt w:val="lowerLetter"/>
      <w:pStyle w:val="Titre6"/>
      <w:lvlText w:val="(%6)"/>
      <w:legacy w:legacy="1" w:legacySpace="0" w:legacyIndent="720"/>
      <w:lvlJc w:val="left"/>
      <w:pPr>
        <w:ind w:left="2592" w:hanging="720"/>
      </w:pPr>
    </w:lvl>
    <w:lvl w:ilvl="6">
      <w:start w:val="1"/>
      <w:numFmt w:val="lowerRoman"/>
      <w:pStyle w:val="Titre7"/>
      <w:lvlText w:val="(%7)"/>
      <w:legacy w:legacy="1" w:legacySpace="0" w:legacyIndent="720"/>
      <w:lvlJc w:val="left"/>
      <w:pPr>
        <w:ind w:left="3312" w:hanging="720"/>
      </w:pPr>
    </w:lvl>
    <w:lvl w:ilvl="7">
      <w:start w:val="1"/>
      <w:numFmt w:val="lowerLetter"/>
      <w:pStyle w:val="Titre8"/>
      <w:lvlText w:val="(%8)"/>
      <w:legacy w:legacy="1" w:legacySpace="0" w:legacyIndent="720"/>
      <w:lvlJc w:val="left"/>
      <w:pPr>
        <w:ind w:left="4032" w:hanging="720"/>
      </w:pPr>
    </w:lvl>
    <w:lvl w:ilvl="8">
      <w:start w:val="1"/>
      <w:numFmt w:val="lowerRoman"/>
      <w:pStyle w:val="Titre9"/>
      <w:lvlText w:val="(%9)"/>
      <w:legacy w:legacy="1" w:legacySpace="0" w:legacyIndent="720"/>
      <w:lvlJc w:val="left"/>
      <w:pPr>
        <w:ind w:left="4752" w:hanging="720"/>
      </w:pPr>
    </w:lvl>
  </w:abstractNum>
  <w:abstractNum w:abstractNumId="1">
    <w:nsid w:val="02756AF1"/>
    <w:multiLevelType w:val="hybridMultilevel"/>
    <w:tmpl w:val="F40E7B38"/>
    <w:lvl w:ilvl="0" w:tplc="040C0001">
      <w:start w:val="1"/>
      <w:numFmt w:val="bullet"/>
      <w:lvlText w:val=""/>
      <w:lvlJc w:val="left"/>
      <w:pPr>
        <w:tabs>
          <w:tab w:val="num" w:pos="878"/>
        </w:tabs>
        <w:ind w:left="878" w:hanging="360"/>
      </w:pPr>
      <w:rPr>
        <w:rFonts w:ascii="Symbol" w:hAnsi="Symbol" w:hint="default"/>
      </w:rPr>
    </w:lvl>
    <w:lvl w:ilvl="1" w:tplc="040C0003" w:tentative="1">
      <w:start w:val="1"/>
      <w:numFmt w:val="bullet"/>
      <w:lvlText w:val="o"/>
      <w:lvlJc w:val="left"/>
      <w:pPr>
        <w:tabs>
          <w:tab w:val="num" w:pos="1598"/>
        </w:tabs>
        <w:ind w:left="1598" w:hanging="360"/>
      </w:pPr>
      <w:rPr>
        <w:rFonts w:ascii="Courier New" w:hAnsi="Courier New" w:cs="Courier New" w:hint="default"/>
      </w:rPr>
    </w:lvl>
    <w:lvl w:ilvl="2" w:tplc="040C0005" w:tentative="1">
      <w:start w:val="1"/>
      <w:numFmt w:val="bullet"/>
      <w:lvlText w:val=""/>
      <w:lvlJc w:val="left"/>
      <w:pPr>
        <w:tabs>
          <w:tab w:val="num" w:pos="2318"/>
        </w:tabs>
        <w:ind w:left="2318" w:hanging="360"/>
      </w:pPr>
      <w:rPr>
        <w:rFonts w:ascii="Wingdings" w:hAnsi="Wingdings" w:hint="default"/>
      </w:rPr>
    </w:lvl>
    <w:lvl w:ilvl="3" w:tplc="040C0001" w:tentative="1">
      <w:start w:val="1"/>
      <w:numFmt w:val="bullet"/>
      <w:lvlText w:val=""/>
      <w:lvlJc w:val="left"/>
      <w:pPr>
        <w:tabs>
          <w:tab w:val="num" w:pos="3038"/>
        </w:tabs>
        <w:ind w:left="3038" w:hanging="360"/>
      </w:pPr>
      <w:rPr>
        <w:rFonts w:ascii="Symbol" w:hAnsi="Symbol" w:hint="default"/>
      </w:rPr>
    </w:lvl>
    <w:lvl w:ilvl="4" w:tplc="040C0003" w:tentative="1">
      <w:start w:val="1"/>
      <w:numFmt w:val="bullet"/>
      <w:lvlText w:val="o"/>
      <w:lvlJc w:val="left"/>
      <w:pPr>
        <w:tabs>
          <w:tab w:val="num" w:pos="3758"/>
        </w:tabs>
        <w:ind w:left="3758" w:hanging="360"/>
      </w:pPr>
      <w:rPr>
        <w:rFonts w:ascii="Courier New" w:hAnsi="Courier New" w:cs="Courier New" w:hint="default"/>
      </w:rPr>
    </w:lvl>
    <w:lvl w:ilvl="5" w:tplc="040C0005" w:tentative="1">
      <w:start w:val="1"/>
      <w:numFmt w:val="bullet"/>
      <w:lvlText w:val=""/>
      <w:lvlJc w:val="left"/>
      <w:pPr>
        <w:tabs>
          <w:tab w:val="num" w:pos="4478"/>
        </w:tabs>
        <w:ind w:left="4478" w:hanging="360"/>
      </w:pPr>
      <w:rPr>
        <w:rFonts w:ascii="Wingdings" w:hAnsi="Wingdings" w:hint="default"/>
      </w:rPr>
    </w:lvl>
    <w:lvl w:ilvl="6" w:tplc="040C0001" w:tentative="1">
      <w:start w:val="1"/>
      <w:numFmt w:val="bullet"/>
      <w:lvlText w:val=""/>
      <w:lvlJc w:val="left"/>
      <w:pPr>
        <w:tabs>
          <w:tab w:val="num" w:pos="5198"/>
        </w:tabs>
        <w:ind w:left="5198" w:hanging="360"/>
      </w:pPr>
      <w:rPr>
        <w:rFonts w:ascii="Symbol" w:hAnsi="Symbol" w:hint="default"/>
      </w:rPr>
    </w:lvl>
    <w:lvl w:ilvl="7" w:tplc="040C0003" w:tentative="1">
      <w:start w:val="1"/>
      <w:numFmt w:val="bullet"/>
      <w:lvlText w:val="o"/>
      <w:lvlJc w:val="left"/>
      <w:pPr>
        <w:tabs>
          <w:tab w:val="num" w:pos="5918"/>
        </w:tabs>
        <w:ind w:left="5918" w:hanging="360"/>
      </w:pPr>
      <w:rPr>
        <w:rFonts w:ascii="Courier New" w:hAnsi="Courier New" w:cs="Courier New" w:hint="default"/>
      </w:rPr>
    </w:lvl>
    <w:lvl w:ilvl="8" w:tplc="040C0005" w:tentative="1">
      <w:start w:val="1"/>
      <w:numFmt w:val="bullet"/>
      <w:lvlText w:val=""/>
      <w:lvlJc w:val="left"/>
      <w:pPr>
        <w:tabs>
          <w:tab w:val="num" w:pos="6638"/>
        </w:tabs>
        <w:ind w:left="6638" w:hanging="360"/>
      </w:pPr>
      <w:rPr>
        <w:rFonts w:ascii="Wingdings" w:hAnsi="Wingdings" w:hint="default"/>
      </w:rPr>
    </w:lvl>
  </w:abstractNum>
  <w:abstractNum w:abstractNumId="2">
    <w:nsid w:val="041550C0"/>
    <w:multiLevelType w:val="hybridMultilevel"/>
    <w:tmpl w:val="231E9340"/>
    <w:lvl w:ilvl="0" w:tplc="040C0001">
      <w:start w:val="1"/>
      <w:numFmt w:val="bullet"/>
      <w:lvlText w:val=""/>
      <w:lvlJc w:val="left"/>
      <w:pPr>
        <w:tabs>
          <w:tab w:val="num" w:pos="878"/>
        </w:tabs>
        <w:ind w:left="878" w:hanging="360"/>
      </w:pPr>
      <w:rPr>
        <w:rFonts w:ascii="Symbol" w:hAnsi="Symbol" w:hint="default"/>
      </w:rPr>
    </w:lvl>
    <w:lvl w:ilvl="1" w:tplc="040C0003" w:tentative="1">
      <w:start w:val="1"/>
      <w:numFmt w:val="bullet"/>
      <w:lvlText w:val="o"/>
      <w:lvlJc w:val="left"/>
      <w:pPr>
        <w:tabs>
          <w:tab w:val="num" w:pos="1598"/>
        </w:tabs>
        <w:ind w:left="1598" w:hanging="360"/>
      </w:pPr>
      <w:rPr>
        <w:rFonts w:ascii="Courier New" w:hAnsi="Courier New" w:cs="Courier New" w:hint="default"/>
      </w:rPr>
    </w:lvl>
    <w:lvl w:ilvl="2" w:tplc="040C0005" w:tentative="1">
      <w:start w:val="1"/>
      <w:numFmt w:val="bullet"/>
      <w:lvlText w:val=""/>
      <w:lvlJc w:val="left"/>
      <w:pPr>
        <w:tabs>
          <w:tab w:val="num" w:pos="2318"/>
        </w:tabs>
        <w:ind w:left="2318" w:hanging="360"/>
      </w:pPr>
      <w:rPr>
        <w:rFonts w:ascii="Wingdings" w:hAnsi="Wingdings" w:hint="default"/>
      </w:rPr>
    </w:lvl>
    <w:lvl w:ilvl="3" w:tplc="040C0001" w:tentative="1">
      <w:start w:val="1"/>
      <w:numFmt w:val="bullet"/>
      <w:lvlText w:val=""/>
      <w:lvlJc w:val="left"/>
      <w:pPr>
        <w:tabs>
          <w:tab w:val="num" w:pos="3038"/>
        </w:tabs>
        <w:ind w:left="3038" w:hanging="360"/>
      </w:pPr>
      <w:rPr>
        <w:rFonts w:ascii="Symbol" w:hAnsi="Symbol" w:hint="default"/>
      </w:rPr>
    </w:lvl>
    <w:lvl w:ilvl="4" w:tplc="040C0003" w:tentative="1">
      <w:start w:val="1"/>
      <w:numFmt w:val="bullet"/>
      <w:lvlText w:val="o"/>
      <w:lvlJc w:val="left"/>
      <w:pPr>
        <w:tabs>
          <w:tab w:val="num" w:pos="3758"/>
        </w:tabs>
        <w:ind w:left="3758" w:hanging="360"/>
      </w:pPr>
      <w:rPr>
        <w:rFonts w:ascii="Courier New" w:hAnsi="Courier New" w:cs="Courier New" w:hint="default"/>
      </w:rPr>
    </w:lvl>
    <w:lvl w:ilvl="5" w:tplc="040C0005" w:tentative="1">
      <w:start w:val="1"/>
      <w:numFmt w:val="bullet"/>
      <w:lvlText w:val=""/>
      <w:lvlJc w:val="left"/>
      <w:pPr>
        <w:tabs>
          <w:tab w:val="num" w:pos="4478"/>
        </w:tabs>
        <w:ind w:left="4478" w:hanging="360"/>
      </w:pPr>
      <w:rPr>
        <w:rFonts w:ascii="Wingdings" w:hAnsi="Wingdings" w:hint="default"/>
      </w:rPr>
    </w:lvl>
    <w:lvl w:ilvl="6" w:tplc="040C0001" w:tentative="1">
      <w:start w:val="1"/>
      <w:numFmt w:val="bullet"/>
      <w:lvlText w:val=""/>
      <w:lvlJc w:val="left"/>
      <w:pPr>
        <w:tabs>
          <w:tab w:val="num" w:pos="5198"/>
        </w:tabs>
        <w:ind w:left="5198" w:hanging="360"/>
      </w:pPr>
      <w:rPr>
        <w:rFonts w:ascii="Symbol" w:hAnsi="Symbol" w:hint="default"/>
      </w:rPr>
    </w:lvl>
    <w:lvl w:ilvl="7" w:tplc="040C0003" w:tentative="1">
      <w:start w:val="1"/>
      <w:numFmt w:val="bullet"/>
      <w:lvlText w:val="o"/>
      <w:lvlJc w:val="left"/>
      <w:pPr>
        <w:tabs>
          <w:tab w:val="num" w:pos="5918"/>
        </w:tabs>
        <w:ind w:left="5918" w:hanging="360"/>
      </w:pPr>
      <w:rPr>
        <w:rFonts w:ascii="Courier New" w:hAnsi="Courier New" w:cs="Courier New" w:hint="default"/>
      </w:rPr>
    </w:lvl>
    <w:lvl w:ilvl="8" w:tplc="040C0005" w:tentative="1">
      <w:start w:val="1"/>
      <w:numFmt w:val="bullet"/>
      <w:lvlText w:val=""/>
      <w:lvlJc w:val="left"/>
      <w:pPr>
        <w:tabs>
          <w:tab w:val="num" w:pos="6638"/>
        </w:tabs>
        <w:ind w:left="6638" w:hanging="360"/>
      </w:pPr>
      <w:rPr>
        <w:rFonts w:ascii="Wingdings" w:hAnsi="Wingdings" w:hint="default"/>
      </w:rPr>
    </w:lvl>
  </w:abstractNum>
  <w:abstractNum w:abstractNumId="3">
    <w:nsid w:val="078E75B3"/>
    <w:multiLevelType w:val="hybridMultilevel"/>
    <w:tmpl w:val="64C4499C"/>
    <w:lvl w:ilvl="0" w:tplc="040C0001">
      <w:start w:val="1"/>
      <w:numFmt w:val="bullet"/>
      <w:lvlText w:val=""/>
      <w:lvlJc w:val="left"/>
      <w:pPr>
        <w:tabs>
          <w:tab w:val="num" w:pos="878"/>
        </w:tabs>
        <w:ind w:left="878" w:hanging="360"/>
      </w:pPr>
      <w:rPr>
        <w:rFonts w:ascii="Symbol" w:hAnsi="Symbol" w:hint="default"/>
      </w:rPr>
    </w:lvl>
    <w:lvl w:ilvl="1" w:tplc="040C0003" w:tentative="1">
      <w:start w:val="1"/>
      <w:numFmt w:val="bullet"/>
      <w:lvlText w:val="o"/>
      <w:lvlJc w:val="left"/>
      <w:pPr>
        <w:tabs>
          <w:tab w:val="num" w:pos="1598"/>
        </w:tabs>
        <w:ind w:left="1598" w:hanging="360"/>
      </w:pPr>
      <w:rPr>
        <w:rFonts w:ascii="Courier New" w:hAnsi="Courier New" w:cs="Courier New" w:hint="default"/>
      </w:rPr>
    </w:lvl>
    <w:lvl w:ilvl="2" w:tplc="040C0005" w:tentative="1">
      <w:start w:val="1"/>
      <w:numFmt w:val="bullet"/>
      <w:lvlText w:val=""/>
      <w:lvlJc w:val="left"/>
      <w:pPr>
        <w:tabs>
          <w:tab w:val="num" w:pos="2318"/>
        </w:tabs>
        <w:ind w:left="2318" w:hanging="360"/>
      </w:pPr>
      <w:rPr>
        <w:rFonts w:ascii="Wingdings" w:hAnsi="Wingdings" w:hint="default"/>
      </w:rPr>
    </w:lvl>
    <w:lvl w:ilvl="3" w:tplc="040C0001" w:tentative="1">
      <w:start w:val="1"/>
      <w:numFmt w:val="bullet"/>
      <w:lvlText w:val=""/>
      <w:lvlJc w:val="left"/>
      <w:pPr>
        <w:tabs>
          <w:tab w:val="num" w:pos="3038"/>
        </w:tabs>
        <w:ind w:left="3038" w:hanging="360"/>
      </w:pPr>
      <w:rPr>
        <w:rFonts w:ascii="Symbol" w:hAnsi="Symbol" w:hint="default"/>
      </w:rPr>
    </w:lvl>
    <w:lvl w:ilvl="4" w:tplc="040C0003" w:tentative="1">
      <w:start w:val="1"/>
      <w:numFmt w:val="bullet"/>
      <w:lvlText w:val="o"/>
      <w:lvlJc w:val="left"/>
      <w:pPr>
        <w:tabs>
          <w:tab w:val="num" w:pos="3758"/>
        </w:tabs>
        <w:ind w:left="3758" w:hanging="360"/>
      </w:pPr>
      <w:rPr>
        <w:rFonts w:ascii="Courier New" w:hAnsi="Courier New" w:cs="Courier New" w:hint="default"/>
      </w:rPr>
    </w:lvl>
    <w:lvl w:ilvl="5" w:tplc="040C0005" w:tentative="1">
      <w:start w:val="1"/>
      <w:numFmt w:val="bullet"/>
      <w:lvlText w:val=""/>
      <w:lvlJc w:val="left"/>
      <w:pPr>
        <w:tabs>
          <w:tab w:val="num" w:pos="4478"/>
        </w:tabs>
        <w:ind w:left="4478" w:hanging="360"/>
      </w:pPr>
      <w:rPr>
        <w:rFonts w:ascii="Wingdings" w:hAnsi="Wingdings" w:hint="default"/>
      </w:rPr>
    </w:lvl>
    <w:lvl w:ilvl="6" w:tplc="040C0001" w:tentative="1">
      <w:start w:val="1"/>
      <w:numFmt w:val="bullet"/>
      <w:lvlText w:val=""/>
      <w:lvlJc w:val="left"/>
      <w:pPr>
        <w:tabs>
          <w:tab w:val="num" w:pos="5198"/>
        </w:tabs>
        <w:ind w:left="5198" w:hanging="360"/>
      </w:pPr>
      <w:rPr>
        <w:rFonts w:ascii="Symbol" w:hAnsi="Symbol" w:hint="default"/>
      </w:rPr>
    </w:lvl>
    <w:lvl w:ilvl="7" w:tplc="040C0003" w:tentative="1">
      <w:start w:val="1"/>
      <w:numFmt w:val="bullet"/>
      <w:lvlText w:val="o"/>
      <w:lvlJc w:val="left"/>
      <w:pPr>
        <w:tabs>
          <w:tab w:val="num" w:pos="5918"/>
        </w:tabs>
        <w:ind w:left="5918" w:hanging="360"/>
      </w:pPr>
      <w:rPr>
        <w:rFonts w:ascii="Courier New" w:hAnsi="Courier New" w:cs="Courier New" w:hint="default"/>
      </w:rPr>
    </w:lvl>
    <w:lvl w:ilvl="8" w:tplc="040C0005" w:tentative="1">
      <w:start w:val="1"/>
      <w:numFmt w:val="bullet"/>
      <w:lvlText w:val=""/>
      <w:lvlJc w:val="left"/>
      <w:pPr>
        <w:tabs>
          <w:tab w:val="num" w:pos="6638"/>
        </w:tabs>
        <w:ind w:left="6638" w:hanging="360"/>
      </w:pPr>
      <w:rPr>
        <w:rFonts w:ascii="Wingdings" w:hAnsi="Wingdings" w:hint="default"/>
      </w:rPr>
    </w:lvl>
  </w:abstractNum>
  <w:abstractNum w:abstractNumId="4">
    <w:nsid w:val="20342608"/>
    <w:multiLevelType w:val="hybridMultilevel"/>
    <w:tmpl w:val="6ED6606C"/>
    <w:lvl w:ilvl="0" w:tplc="040C0001">
      <w:start w:val="1"/>
      <w:numFmt w:val="bullet"/>
      <w:lvlText w:val=""/>
      <w:lvlJc w:val="left"/>
      <w:pPr>
        <w:tabs>
          <w:tab w:val="num" w:pos="878"/>
        </w:tabs>
        <w:ind w:left="878" w:hanging="360"/>
      </w:pPr>
      <w:rPr>
        <w:rFonts w:ascii="Symbol" w:hAnsi="Symbol" w:hint="default"/>
      </w:rPr>
    </w:lvl>
    <w:lvl w:ilvl="1" w:tplc="040C0003" w:tentative="1">
      <w:start w:val="1"/>
      <w:numFmt w:val="bullet"/>
      <w:lvlText w:val="o"/>
      <w:lvlJc w:val="left"/>
      <w:pPr>
        <w:tabs>
          <w:tab w:val="num" w:pos="1598"/>
        </w:tabs>
        <w:ind w:left="1598" w:hanging="360"/>
      </w:pPr>
      <w:rPr>
        <w:rFonts w:ascii="Courier New" w:hAnsi="Courier New" w:cs="Courier New" w:hint="default"/>
      </w:rPr>
    </w:lvl>
    <w:lvl w:ilvl="2" w:tplc="040C0005" w:tentative="1">
      <w:start w:val="1"/>
      <w:numFmt w:val="bullet"/>
      <w:lvlText w:val=""/>
      <w:lvlJc w:val="left"/>
      <w:pPr>
        <w:tabs>
          <w:tab w:val="num" w:pos="2318"/>
        </w:tabs>
        <w:ind w:left="2318" w:hanging="360"/>
      </w:pPr>
      <w:rPr>
        <w:rFonts w:ascii="Wingdings" w:hAnsi="Wingdings" w:hint="default"/>
      </w:rPr>
    </w:lvl>
    <w:lvl w:ilvl="3" w:tplc="040C0001" w:tentative="1">
      <w:start w:val="1"/>
      <w:numFmt w:val="bullet"/>
      <w:lvlText w:val=""/>
      <w:lvlJc w:val="left"/>
      <w:pPr>
        <w:tabs>
          <w:tab w:val="num" w:pos="3038"/>
        </w:tabs>
        <w:ind w:left="3038" w:hanging="360"/>
      </w:pPr>
      <w:rPr>
        <w:rFonts w:ascii="Symbol" w:hAnsi="Symbol" w:hint="default"/>
      </w:rPr>
    </w:lvl>
    <w:lvl w:ilvl="4" w:tplc="040C0003" w:tentative="1">
      <w:start w:val="1"/>
      <w:numFmt w:val="bullet"/>
      <w:lvlText w:val="o"/>
      <w:lvlJc w:val="left"/>
      <w:pPr>
        <w:tabs>
          <w:tab w:val="num" w:pos="3758"/>
        </w:tabs>
        <w:ind w:left="3758" w:hanging="360"/>
      </w:pPr>
      <w:rPr>
        <w:rFonts w:ascii="Courier New" w:hAnsi="Courier New" w:cs="Courier New" w:hint="default"/>
      </w:rPr>
    </w:lvl>
    <w:lvl w:ilvl="5" w:tplc="040C0005" w:tentative="1">
      <w:start w:val="1"/>
      <w:numFmt w:val="bullet"/>
      <w:lvlText w:val=""/>
      <w:lvlJc w:val="left"/>
      <w:pPr>
        <w:tabs>
          <w:tab w:val="num" w:pos="4478"/>
        </w:tabs>
        <w:ind w:left="4478" w:hanging="360"/>
      </w:pPr>
      <w:rPr>
        <w:rFonts w:ascii="Wingdings" w:hAnsi="Wingdings" w:hint="default"/>
      </w:rPr>
    </w:lvl>
    <w:lvl w:ilvl="6" w:tplc="040C0001" w:tentative="1">
      <w:start w:val="1"/>
      <w:numFmt w:val="bullet"/>
      <w:lvlText w:val=""/>
      <w:lvlJc w:val="left"/>
      <w:pPr>
        <w:tabs>
          <w:tab w:val="num" w:pos="5198"/>
        </w:tabs>
        <w:ind w:left="5198" w:hanging="360"/>
      </w:pPr>
      <w:rPr>
        <w:rFonts w:ascii="Symbol" w:hAnsi="Symbol" w:hint="default"/>
      </w:rPr>
    </w:lvl>
    <w:lvl w:ilvl="7" w:tplc="040C0003" w:tentative="1">
      <w:start w:val="1"/>
      <w:numFmt w:val="bullet"/>
      <w:lvlText w:val="o"/>
      <w:lvlJc w:val="left"/>
      <w:pPr>
        <w:tabs>
          <w:tab w:val="num" w:pos="5918"/>
        </w:tabs>
        <w:ind w:left="5918" w:hanging="360"/>
      </w:pPr>
      <w:rPr>
        <w:rFonts w:ascii="Courier New" w:hAnsi="Courier New" w:cs="Courier New" w:hint="default"/>
      </w:rPr>
    </w:lvl>
    <w:lvl w:ilvl="8" w:tplc="040C0005" w:tentative="1">
      <w:start w:val="1"/>
      <w:numFmt w:val="bullet"/>
      <w:lvlText w:val=""/>
      <w:lvlJc w:val="left"/>
      <w:pPr>
        <w:tabs>
          <w:tab w:val="num" w:pos="6638"/>
        </w:tabs>
        <w:ind w:left="6638" w:hanging="360"/>
      </w:pPr>
      <w:rPr>
        <w:rFonts w:ascii="Wingdings" w:hAnsi="Wingdings" w:hint="default"/>
      </w:rPr>
    </w:lvl>
  </w:abstractNum>
  <w:abstractNum w:abstractNumId="5">
    <w:nsid w:val="236E64F6"/>
    <w:multiLevelType w:val="hybridMultilevel"/>
    <w:tmpl w:val="4D5424D6"/>
    <w:lvl w:ilvl="0" w:tplc="040C0001">
      <w:start w:val="1"/>
      <w:numFmt w:val="bullet"/>
      <w:lvlText w:val=""/>
      <w:lvlJc w:val="left"/>
      <w:pPr>
        <w:tabs>
          <w:tab w:val="num" w:pos="878"/>
        </w:tabs>
        <w:ind w:left="878" w:hanging="360"/>
      </w:pPr>
      <w:rPr>
        <w:rFonts w:ascii="Symbol" w:hAnsi="Symbol" w:hint="default"/>
      </w:rPr>
    </w:lvl>
    <w:lvl w:ilvl="1" w:tplc="040C000F">
      <w:start w:val="1"/>
      <w:numFmt w:val="decimal"/>
      <w:lvlText w:val="%2."/>
      <w:lvlJc w:val="left"/>
      <w:pPr>
        <w:tabs>
          <w:tab w:val="num" w:pos="1598"/>
        </w:tabs>
        <w:ind w:left="1598" w:hanging="360"/>
      </w:pPr>
      <w:rPr>
        <w:rFonts w:hint="default"/>
      </w:rPr>
    </w:lvl>
    <w:lvl w:ilvl="2" w:tplc="040C0005" w:tentative="1">
      <w:start w:val="1"/>
      <w:numFmt w:val="bullet"/>
      <w:lvlText w:val=""/>
      <w:lvlJc w:val="left"/>
      <w:pPr>
        <w:tabs>
          <w:tab w:val="num" w:pos="2318"/>
        </w:tabs>
        <w:ind w:left="2318" w:hanging="360"/>
      </w:pPr>
      <w:rPr>
        <w:rFonts w:ascii="Wingdings" w:hAnsi="Wingdings" w:hint="default"/>
      </w:rPr>
    </w:lvl>
    <w:lvl w:ilvl="3" w:tplc="040C0001" w:tentative="1">
      <w:start w:val="1"/>
      <w:numFmt w:val="bullet"/>
      <w:lvlText w:val=""/>
      <w:lvlJc w:val="left"/>
      <w:pPr>
        <w:tabs>
          <w:tab w:val="num" w:pos="3038"/>
        </w:tabs>
        <w:ind w:left="3038" w:hanging="360"/>
      </w:pPr>
      <w:rPr>
        <w:rFonts w:ascii="Symbol" w:hAnsi="Symbol" w:hint="default"/>
      </w:rPr>
    </w:lvl>
    <w:lvl w:ilvl="4" w:tplc="040C0003" w:tentative="1">
      <w:start w:val="1"/>
      <w:numFmt w:val="bullet"/>
      <w:lvlText w:val="o"/>
      <w:lvlJc w:val="left"/>
      <w:pPr>
        <w:tabs>
          <w:tab w:val="num" w:pos="3758"/>
        </w:tabs>
        <w:ind w:left="3758" w:hanging="360"/>
      </w:pPr>
      <w:rPr>
        <w:rFonts w:ascii="Courier New" w:hAnsi="Courier New" w:cs="Courier New" w:hint="default"/>
      </w:rPr>
    </w:lvl>
    <w:lvl w:ilvl="5" w:tplc="040C0005" w:tentative="1">
      <w:start w:val="1"/>
      <w:numFmt w:val="bullet"/>
      <w:lvlText w:val=""/>
      <w:lvlJc w:val="left"/>
      <w:pPr>
        <w:tabs>
          <w:tab w:val="num" w:pos="4478"/>
        </w:tabs>
        <w:ind w:left="4478" w:hanging="360"/>
      </w:pPr>
      <w:rPr>
        <w:rFonts w:ascii="Wingdings" w:hAnsi="Wingdings" w:hint="default"/>
      </w:rPr>
    </w:lvl>
    <w:lvl w:ilvl="6" w:tplc="040C0001" w:tentative="1">
      <w:start w:val="1"/>
      <w:numFmt w:val="bullet"/>
      <w:lvlText w:val=""/>
      <w:lvlJc w:val="left"/>
      <w:pPr>
        <w:tabs>
          <w:tab w:val="num" w:pos="5198"/>
        </w:tabs>
        <w:ind w:left="5198" w:hanging="360"/>
      </w:pPr>
      <w:rPr>
        <w:rFonts w:ascii="Symbol" w:hAnsi="Symbol" w:hint="default"/>
      </w:rPr>
    </w:lvl>
    <w:lvl w:ilvl="7" w:tplc="040C0003" w:tentative="1">
      <w:start w:val="1"/>
      <w:numFmt w:val="bullet"/>
      <w:lvlText w:val="o"/>
      <w:lvlJc w:val="left"/>
      <w:pPr>
        <w:tabs>
          <w:tab w:val="num" w:pos="5918"/>
        </w:tabs>
        <w:ind w:left="5918" w:hanging="360"/>
      </w:pPr>
      <w:rPr>
        <w:rFonts w:ascii="Courier New" w:hAnsi="Courier New" w:cs="Courier New" w:hint="default"/>
      </w:rPr>
    </w:lvl>
    <w:lvl w:ilvl="8" w:tplc="040C0005" w:tentative="1">
      <w:start w:val="1"/>
      <w:numFmt w:val="bullet"/>
      <w:lvlText w:val=""/>
      <w:lvlJc w:val="left"/>
      <w:pPr>
        <w:tabs>
          <w:tab w:val="num" w:pos="6638"/>
        </w:tabs>
        <w:ind w:left="6638" w:hanging="360"/>
      </w:pPr>
      <w:rPr>
        <w:rFonts w:ascii="Wingdings" w:hAnsi="Wingdings" w:hint="default"/>
      </w:rPr>
    </w:lvl>
  </w:abstractNum>
  <w:abstractNum w:abstractNumId="6">
    <w:nsid w:val="311C3906"/>
    <w:multiLevelType w:val="hybridMultilevel"/>
    <w:tmpl w:val="9F1EA7F6"/>
    <w:lvl w:ilvl="0" w:tplc="040C0001">
      <w:start w:val="1"/>
      <w:numFmt w:val="bullet"/>
      <w:lvlText w:val=""/>
      <w:lvlJc w:val="left"/>
      <w:pPr>
        <w:ind w:left="878" w:hanging="360"/>
      </w:pPr>
      <w:rPr>
        <w:rFonts w:ascii="Symbol" w:hAnsi="Symbol" w:hint="default"/>
      </w:rPr>
    </w:lvl>
    <w:lvl w:ilvl="1" w:tplc="040C0003" w:tentative="1">
      <w:start w:val="1"/>
      <w:numFmt w:val="bullet"/>
      <w:lvlText w:val="o"/>
      <w:lvlJc w:val="left"/>
      <w:pPr>
        <w:ind w:left="1598" w:hanging="360"/>
      </w:pPr>
      <w:rPr>
        <w:rFonts w:ascii="Courier New" w:hAnsi="Courier New" w:cs="Courier New" w:hint="default"/>
      </w:rPr>
    </w:lvl>
    <w:lvl w:ilvl="2" w:tplc="040C0005" w:tentative="1">
      <w:start w:val="1"/>
      <w:numFmt w:val="bullet"/>
      <w:lvlText w:val=""/>
      <w:lvlJc w:val="left"/>
      <w:pPr>
        <w:ind w:left="2318" w:hanging="360"/>
      </w:pPr>
      <w:rPr>
        <w:rFonts w:ascii="Wingdings" w:hAnsi="Wingdings" w:hint="default"/>
      </w:rPr>
    </w:lvl>
    <w:lvl w:ilvl="3" w:tplc="040C0001" w:tentative="1">
      <w:start w:val="1"/>
      <w:numFmt w:val="bullet"/>
      <w:lvlText w:val=""/>
      <w:lvlJc w:val="left"/>
      <w:pPr>
        <w:ind w:left="3038" w:hanging="360"/>
      </w:pPr>
      <w:rPr>
        <w:rFonts w:ascii="Symbol" w:hAnsi="Symbol" w:hint="default"/>
      </w:rPr>
    </w:lvl>
    <w:lvl w:ilvl="4" w:tplc="040C0003" w:tentative="1">
      <w:start w:val="1"/>
      <w:numFmt w:val="bullet"/>
      <w:lvlText w:val="o"/>
      <w:lvlJc w:val="left"/>
      <w:pPr>
        <w:ind w:left="3758" w:hanging="360"/>
      </w:pPr>
      <w:rPr>
        <w:rFonts w:ascii="Courier New" w:hAnsi="Courier New" w:cs="Courier New" w:hint="default"/>
      </w:rPr>
    </w:lvl>
    <w:lvl w:ilvl="5" w:tplc="040C0005" w:tentative="1">
      <w:start w:val="1"/>
      <w:numFmt w:val="bullet"/>
      <w:lvlText w:val=""/>
      <w:lvlJc w:val="left"/>
      <w:pPr>
        <w:ind w:left="4478" w:hanging="360"/>
      </w:pPr>
      <w:rPr>
        <w:rFonts w:ascii="Wingdings" w:hAnsi="Wingdings" w:hint="default"/>
      </w:rPr>
    </w:lvl>
    <w:lvl w:ilvl="6" w:tplc="040C0001" w:tentative="1">
      <w:start w:val="1"/>
      <w:numFmt w:val="bullet"/>
      <w:lvlText w:val=""/>
      <w:lvlJc w:val="left"/>
      <w:pPr>
        <w:ind w:left="5198" w:hanging="360"/>
      </w:pPr>
      <w:rPr>
        <w:rFonts w:ascii="Symbol" w:hAnsi="Symbol" w:hint="default"/>
      </w:rPr>
    </w:lvl>
    <w:lvl w:ilvl="7" w:tplc="040C0003" w:tentative="1">
      <w:start w:val="1"/>
      <w:numFmt w:val="bullet"/>
      <w:lvlText w:val="o"/>
      <w:lvlJc w:val="left"/>
      <w:pPr>
        <w:ind w:left="5918" w:hanging="360"/>
      </w:pPr>
      <w:rPr>
        <w:rFonts w:ascii="Courier New" w:hAnsi="Courier New" w:cs="Courier New" w:hint="default"/>
      </w:rPr>
    </w:lvl>
    <w:lvl w:ilvl="8" w:tplc="040C0005" w:tentative="1">
      <w:start w:val="1"/>
      <w:numFmt w:val="bullet"/>
      <w:lvlText w:val=""/>
      <w:lvlJc w:val="left"/>
      <w:pPr>
        <w:ind w:left="6638" w:hanging="360"/>
      </w:pPr>
      <w:rPr>
        <w:rFonts w:ascii="Wingdings" w:hAnsi="Wingdings" w:hint="default"/>
      </w:rPr>
    </w:lvl>
  </w:abstractNum>
  <w:abstractNum w:abstractNumId="7">
    <w:nsid w:val="328E1CCF"/>
    <w:multiLevelType w:val="multilevel"/>
    <w:tmpl w:val="936E6C30"/>
    <w:lvl w:ilvl="0">
      <w:start w:val="1"/>
      <w:numFmt w:val="decimal"/>
      <w:lvlText w:val="%1."/>
      <w:lvlJc w:val="left"/>
      <w:pPr>
        <w:tabs>
          <w:tab w:val="num" w:pos="-160"/>
        </w:tabs>
        <w:ind w:left="-160" w:hanging="200"/>
      </w:pPr>
      <w:rPr>
        <w:rFonts w:hint="default"/>
      </w:rPr>
    </w:lvl>
    <w:lvl w:ilvl="1">
      <w:start w:val="1"/>
      <w:numFmt w:val="decimal"/>
      <w:pStyle w:val="Titre2"/>
      <w:lvlText w:val="%1.%2."/>
      <w:lvlJc w:val="left"/>
      <w:pPr>
        <w:tabs>
          <w:tab w:val="num" w:pos="28"/>
        </w:tabs>
        <w:ind w:left="28" w:hanging="28"/>
      </w:pPr>
      <w:rPr>
        <w:rFonts w:hint="default"/>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8">
    <w:nsid w:val="3514031D"/>
    <w:multiLevelType w:val="hybridMultilevel"/>
    <w:tmpl w:val="4B6E26EA"/>
    <w:lvl w:ilvl="0" w:tplc="040C0001">
      <w:start w:val="1"/>
      <w:numFmt w:val="bullet"/>
      <w:lvlText w:val=""/>
      <w:lvlJc w:val="left"/>
      <w:pPr>
        <w:ind w:left="878" w:hanging="360"/>
      </w:pPr>
      <w:rPr>
        <w:rFonts w:ascii="Symbol" w:hAnsi="Symbol" w:hint="default"/>
      </w:rPr>
    </w:lvl>
    <w:lvl w:ilvl="1" w:tplc="040C0003" w:tentative="1">
      <w:start w:val="1"/>
      <w:numFmt w:val="bullet"/>
      <w:lvlText w:val="o"/>
      <w:lvlJc w:val="left"/>
      <w:pPr>
        <w:ind w:left="1598" w:hanging="360"/>
      </w:pPr>
      <w:rPr>
        <w:rFonts w:ascii="Courier New" w:hAnsi="Courier New" w:cs="Courier New" w:hint="default"/>
      </w:rPr>
    </w:lvl>
    <w:lvl w:ilvl="2" w:tplc="040C0005" w:tentative="1">
      <w:start w:val="1"/>
      <w:numFmt w:val="bullet"/>
      <w:lvlText w:val=""/>
      <w:lvlJc w:val="left"/>
      <w:pPr>
        <w:ind w:left="2318" w:hanging="360"/>
      </w:pPr>
      <w:rPr>
        <w:rFonts w:ascii="Wingdings" w:hAnsi="Wingdings" w:hint="default"/>
      </w:rPr>
    </w:lvl>
    <w:lvl w:ilvl="3" w:tplc="040C0001" w:tentative="1">
      <w:start w:val="1"/>
      <w:numFmt w:val="bullet"/>
      <w:lvlText w:val=""/>
      <w:lvlJc w:val="left"/>
      <w:pPr>
        <w:ind w:left="3038" w:hanging="360"/>
      </w:pPr>
      <w:rPr>
        <w:rFonts w:ascii="Symbol" w:hAnsi="Symbol" w:hint="default"/>
      </w:rPr>
    </w:lvl>
    <w:lvl w:ilvl="4" w:tplc="040C0003" w:tentative="1">
      <w:start w:val="1"/>
      <w:numFmt w:val="bullet"/>
      <w:lvlText w:val="o"/>
      <w:lvlJc w:val="left"/>
      <w:pPr>
        <w:ind w:left="3758" w:hanging="360"/>
      </w:pPr>
      <w:rPr>
        <w:rFonts w:ascii="Courier New" w:hAnsi="Courier New" w:cs="Courier New" w:hint="default"/>
      </w:rPr>
    </w:lvl>
    <w:lvl w:ilvl="5" w:tplc="040C0005" w:tentative="1">
      <w:start w:val="1"/>
      <w:numFmt w:val="bullet"/>
      <w:lvlText w:val=""/>
      <w:lvlJc w:val="left"/>
      <w:pPr>
        <w:ind w:left="4478" w:hanging="360"/>
      </w:pPr>
      <w:rPr>
        <w:rFonts w:ascii="Wingdings" w:hAnsi="Wingdings" w:hint="default"/>
      </w:rPr>
    </w:lvl>
    <w:lvl w:ilvl="6" w:tplc="040C0001" w:tentative="1">
      <w:start w:val="1"/>
      <w:numFmt w:val="bullet"/>
      <w:lvlText w:val=""/>
      <w:lvlJc w:val="left"/>
      <w:pPr>
        <w:ind w:left="5198" w:hanging="360"/>
      </w:pPr>
      <w:rPr>
        <w:rFonts w:ascii="Symbol" w:hAnsi="Symbol" w:hint="default"/>
      </w:rPr>
    </w:lvl>
    <w:lvl w:ilvl="7" w:tplc="040C0003" w:tentative="1">
      <w:start w:val="1"/>
      <w:numFmt w:val="bullet"/>
      <w:lvlText w:val="o"/>
      <w:lvlJc w:val="left"/>
      <w:pPr>
        <w:ind w:left="5918" w:hanging="360"/>
      </w:pPr>
      <w:rPr>
        <w:rFonts w:ascii="Courier New" w:hAnsi="Courier New" w:cs="Courier New" w:hint="default"/>
      </w:rPr>
    </w:lvl>
    <w:lvl w:ilvl="8" w:tplc="040C0005" w:tentative="1">
      <w:start w:val="1"/>
      <w:numFmt w:val="bullet"/>
      <w:lvlText w:val=""/>
      <w:lvlJc w:val="left"/>
      <w:pPr>
        <w:ind w:left="6638" w:hanging="360"/>
      </w:pPr>
      <w:rPr>
        <w:rFonts w:ascii="Wingdings" w:hAnsi="Wingdings" w:hint="default"/>
      </w:rPr>
    </w:lvl>
  </w:abstractNum>
  <w:abstractNum w:abstractNumId="9">
    <w:nsid w:val="407D37C7"/>
    <w:multiLevelType w:val="hybridMultilevel"/>
    <w:tmpl w:val="3AFAFECC"/>
    <w:lvl w:ilvl="0" w:tplc="040C0001">
      <w:start w:val="1"/>
      <w:numFmt w:val="bullet"/>
      <w:lvlText w:val=""/>
      <w:lvlJc w:val="left"/>
      <w:pPr>
        <w:tabs>
          <w:tab w:val="num" w:pos="878"/>
        </w:tabs>
        <w:ind w:left="878" w:hanging="360"/>
      </w:pPr>
      <w:rPr>
        <w:rFonts w:ascii="Symbol" w:hAnsi="Symbol" w:hint="default"/>
      </w:rPr>
    </w:lvl>
    <w:lvl w:ilvl="1" w:tplc="040C0003" w:tentative="1">
      <w:start w:val="1"/>
      <w:numFmt w:val="bullet"/>
      <w:lvlText w:val="o"/>
      <w:lvlJc w:val="left"/>
      <w:pPr>
        <w:tabs>
          <w:tab w:val="num" w:pos="1598"/>
        </w:tabs>
        <w:ind w:left="1598" w:hanging="360"/>
      </w:pPr>
      <w:rPr>
        <w:rFonts w:ascii="Courier New" w:hAnsi="Courier New" w:cs="Courier New" w:hint="default"/>
      </w:rPr>
    </w:lvl>
    <w:lvl w:ilvl="2" w:tplc="040C0005" w:tentative="1">
      <w:start w:val="1"/>
      <w:numFmt w:val="bullet"/>
      <w:lvlText w:val=""/>
      <w:lvlJc w:val="left"/>
      <w:pPr>
        <w:tabs>
          <w:tab w:val="num" w:pos="2318"/>
        </w:tabs>
        <w:ind w:left="2318" w:hanging="360"/>
      </w:pPr>
      <w:rPr>
        <w:rFonts w:ascii="Wingdings" w:hAnsi="Wingdings" w:hint="default"/>
      </w:rPr>
    </w:lvl>
    <w:lvl w:ilvl="3" w:tplc="040C0001" w:tentative="1">
      <w:start w:val="1"/>
      <w:numFmt w:val="bullet"/>
      <w:lvlText w:val=""/>
      <w:lvlJc w:val="left"/>
      <w:pPr>
        <w:tabs>
          <w:tab w:val="num" w:pos="3038"/>
        </w:tabs>
        <w:ind w:left="3038" w:hanging="360"/>
      </w:pPr>
      <w:rPr>
        <w:rFonts w:ascii="Symbol" w:hAnsi="Symbol" w:hint="default"/>
      </w:rPr>
    </w:lvl>
    <w:lvl w:ilvl="4" w:tplc="040C0003" w:tentative="1">
      <w:start w:val="1"/>
      <w:numFmt w:val="bullet"/>
      <w:lvlText w:val="o"/>
      <w:lvlJc w:val="left"/>
      <w:pPr>
        <w:tabs>
          <w:tab w:val="num" w:pos="3758"/>
        </w:tabs>
        <w:ind w:left="3758" w:hanging="360"/>
      </w:pPr>
      <w:rPr>
        <w:rFonts w:ascii="Courier New" w:hAnsi="Courier New" w:cs="Courier New" w:hint="default"/>
      </w:rPr>
    </w:lvl>
    <w:lvl w:ilvl="5" w:tplc="040C0005" w:tentative="1">
      <w:start w:val="1"/>
      <w:numFmt w:val="bullet"/>
      <w:lvlText w:val=""/>
      <w:lvlJc w:val="left"/>
      <w:pPr>
        <w:tabs>
          <w:tab w:val="num" w:pos="4478"/>
        </w:tabs>
        <w:ind w:left="4478" w:hanging="360"/>
      </w:pPr>
      <w:rPr>
        <w:rFonts w:ascii="Wingdings" w:hAnsi="Wingdings" w:hint="default"/>
      </w:rPr>
    </w:lvl>
    <w:lvl w:ilvl="6" w:tplc="040C0001" w:tentative="1">
      <w:start w:val="1"/>
      <w:numFmt w:val="bullet"/>
      <w:lvlText w:val=""/>
      <w:lvlJc w:val="left"/>
      <w:pPr>
        <w:tabs>
          <w:tab w:val="num" w:pos="5198"/>
        </w:tabs>
        <w:ind w:left="5198" w:hanging="360"/>
      </w:pPr>
      <w:rPr>
        <w:rFonts w:ascii="Symbol" w:hAnsi="Symbol" w:hint="default"/>
      </w:rPr>
    </w:lvl>
    <w:lvl w:ilvl="7" w:tplc="040C0003" w:tentative="1">
      <w:start w:val="1"/>
      <w:numFmt w:val="bullet"/>
      <w:lvlText w:val="o"/>
      <w:lvlJc w:val="left"/>
      <w:pPr>
        <w:tabs>
          <w:tab w:val="num" w:pos="5918"/>
        </w:tabs>
        <w:ind w:left="5918" w:hanging="360"/>
      </w:pPr>
      <w:rPr>
        <w:rFonts w:ascii="Courier New" w:hAnsi="Courier New" w:cs="Courier New" w:hint="default"/>
      </w:rPr>
    </w:lvl>
    <w:lvl w:ilvl="8" w:tplc="040C0005" w:tentative="1">
      <w:start w:val="1"/>
      <w:numFmt w:val="bullet"/>
      <w:lvlText w:val=""/>
      <w:lvlJc w:val="left"/>
      <w:pPr>
        <w:tabs>
          <w:tab w:val="num" w:pos="6638"/>
        </w:tabs>
        <w:ind w:left="6638" w:hanging="360"/>
      </w:pPr>
      <w:rPr>
        <w:rFonts w:ascii="Wingdings" w:hAnsi="Wingdings" w:hint="default"/>
      </w:rPr>
    </w:lvl>
  </w:abstractNum>
  <w:abstractNum w:abstractNumId="10">
    <w:nsid w:val="4A99192F"/>
    <w:multiLevelType w:val="hybridMultilevel"/>
    <w:tmpl w:val="8B1670F0"/>
    <w:lvl w:ilvl="0" w:tplc="040C0001">
      <w:start w:val="1"/>
      <w:numFmt w:val="bullet"/>
      <w:lvlText w:val=""/>
      <w:lvlJc w:val="left"/>
      <w:pPr>
        <w:tabs>
          <w:tab w:val="num" w:pos="878"/>
        </w:tabs>
        <w:ind w:left="878" w:hanging="360"/>
      </w:pPr>
      <w:rPr>
        <w:rFonts w:ascii="Symbol" w:hAnsi="Symbol" w:hint="default"/>
      </w:rPr>
    </w:lvl>
    <w:lvl w:ilvl="1" w:tplc="040C0003" w:tentative="1">
      <w:start w:val="1"/>
      <w:numFmt w:val="bullet"/>
      <w:lvlText w:val="o"/>
      <w:lvlJc w:val="left"/>
      <w:pPr>
        <w:tabs>
          <w:tab w:val="num" w:pos="1598"/>
        </w:tabs>
        <w:ind w:left="1598" w:hanging="360"/>
      </w:pPr>
      <w:rPr>
        <w:rFonts w:ascii="Courier New" w:hAnsi="Courier New" w:cs="Courier New" w:hint="default"/>
      </w:rPr>
    </w:lvl>
    <w:lvl w:ilvl="2" w:tplc="040C0005" w:tentative="1">
      <w:start w:val="1"/>
      <w:numFmt w:val="bullet"/>
      <w:lvlText w:val=""/>
      <w:lvlJc w:val="left"/>
      <w:pPr>
        <w:tabs>
          <w:tab w:val="num" w:pos="2318"/>
        </w:tabs>
        <w:ind w:left="2318" w:hanging="360"/>
      </w:pPr>
      <w:rPr>
        <w:rFonts w:ascii="Wingdings" w:hAnsi="Wingdings" w:hint="default"/>
      </w:rPr>
    </w:lvl>
    <w:lvl w:ilvl="3" w:tplc="040C0001" w:tentative="1">
      <w:start w:val="1"/>
      <w:numFmt w:val="bullet"/>
      <w:lvlText w:val=""/>
      <w:lvlJc w:val="left"/>
      <w:pPr>
        <w:tabs>
          <w:tab w:val="num" w:pos="3038"/>
        </w:tabs>
        <w:ind w:left="3038" w:hanging="360"/>
      </w:pPr>
      <w:rPr>
        <w:rFonts w:ascii="Symbol" w:hAnsi="Symbol" w:hint="default"/>
      </w:rPr>
    </w:lvl>
    <w:lvl w:ilvl="4" w:tplc="040C0003" w:tentative="1">
      <w:start w:val="1"/>
      <w:numFmt w:val="bullet"/>
      <w:lvlText w:val="o"/>
      <w:lvlJc w:val="left"/>
      <w:pPr>
        <w:tabs>
          <w:tab w:val="num" w:pos="3758"/>
        </w:tabs>
        <w:ind w:left="3758" w:hanging="360"/>
      </w:pPr>
      <w:rPr>
        <w:rFonts w:ascii="Courier New" w:hAnsi="Courier New" w:cs="Courier New" w:hint="default"/>
      </w:rPr>
    </w:lvl>
    <w:lvl w:ilvl="5" w:tplc="040C0005" w:tentative="1">
      <w:start w:val="1"/>
      <w:numFmt w:val="bullet"/>
      <w:lvlText w:val=""/>
      <w:lvlJc w:val="left"/>
      <w:pPr>
        <w:tabs>
          <w:tab w:val="num" w:pos="4478"/>
        </w:tabs>
        <w:ind w:left="4478" w:hanging="360"/>
      </w:pPr>
      <w:rPr>
        <w:rFonts w:ascii="Wingdings" w:hAnsi="Wingdings" w:hint="default"/>
      </w:rPr>
    </w:lvl>
    <w:lvl w:ilvl="6" w:tplc="040C0001" w:tentative="1">
      <w:start w:val="1"/>
      <w:numFmt w:val="bullet"/>
      <w:lvlText w:val=""/>
      <w:lvlJc w:val="left"/>
      <w:pPr>
        <w:tabs>
          <w:tab w:val="num" w:pos="5198"/>
        </w:tabs>
        <w:ind w:left="5198" w:hanging="360"/>
      </w:pPr>
      <w:rPr>
        <w:rFonts w:ascii="Symbol" w:hAnsi="Symbol" w:hint="default"/>
      </w:rPr>
    </w:lvl>
    <w:lvl w:ilvl="7" w:tplc="040C0003" w:tentative="1">
      <w:start w:val="1"/>
      <w:numFmt w:val="bullet"/>
      <w:lvlText w:val="o"/>
      <w:lvlJc w:val="left"/>
      <w:pPr>
        <w:tabs>
          <w:tab w:val="num" w:pos="5918"/>
        </w:tabs>
        <w:ind w:left="5918" w:hanging="360"/>
      </w:pPr>
      <w:rPr>
        <w:rFonts w:ascii="Courier New" w:hAnsi="Courier New" w:cs="Courier New" w:hint="default"/>
      </w:rPr>
    </w:lvl>
    <w:lvl w:ilvl="8" w:tplc="040C0005" w:tentative="1">
      <w:start w:val="1"/>
      <w:numFmt w:val="bullet"/>
      <w:lvlText w:val=""/>
      <w:lvlJc w:val="left"/>
      <w:pPr>
        <w:tabs>
          <w:tab w:val="num" w:pos="6638"/>
        </w:tabs>
        <w:ind w:left="6638" w:hanging="360"/>
      </w:pPr>
      <w:rPr>
        <w:rFonts w:ascii="Wingdings" w:hAnsi="Wingdings" w:hint="default"/>
      </w:rPr>
    </w:lvl>
  </w:abstractNum>
  <w:abstractNum w:abstractNumId="11">
    <w:nsid w:val="543547DA"/>
    <w:multiLevelType w:val="hybridMultilevel"/>
    <w:tmpl w:val="64B4D77C"/>
    <w:lvl w:ilvl="0" w:tplc="040C000F">
      <w:start w:val="1"/>
      <w:numFmt w:val="decimal"/>
      <w:lvlText w:val="%1."/>
      <w:lvlJc w:val="left"/>
      <w:pPr>
        <w:tabs>
          <w:tab w:val="num" w:pos="878"/>
        </w:tabs>
        <w:ind w:left="878" w:hanging="360"/>
      </w:pPr>
    </w:lvl>
    <w:lvl w:ilvl="1" w:tplc="040C0019" w:tentative="1">
      <w:start w:val="1"/>
      <w:numFmt w:val="lowerLetter"/>
      <w:lvlText w:val="%2."/>
      <w:lvlJc w:val="left"/>
      <w:pPr>
        <w:tabs>
          <w:tab w:val="num" w:pos="1598"/>
        </w:tabs>
        <w:ind w:left="1598" w:hanging="360"/>
      </w:pPr>
    </w:lvl>
    <w:lvl w:ilvl="2" w:tplc="040C001B" w:tentative="1">
      <w:start w:val="1"/>
      <w:numFmt w:val="lowerRoman"/>
      <w:lvlText w:val="%3."/>
      <w:lvlJc w:val="right"/>
      <w:pPr>
        <w:tabs>
          <w:tab w:val="num" w:pos="2318"/>
        </w:tabs>
        <w:ind w:left="2318" w:hanging="180"/>
      </w:pPr>
    </w:lvl>
    <w:lvl w:ilvl="3" w:tplc="040C000F" w:tentative="1">
      <w:start w:val="1"/>
      <w:numFmt w:val="decimal"/>
      <w:lvlText w:val="%4."/>
      <w:lvlJc w:val="left"/>
      <w:pPr>
        <w:tabs>
          <w:tab w:val="num" w:pos="3038"/>
        </w:tabs>
        <w:ind w:left="3038" w:hanging="360"/>
      </w:pPr>
    </w:lvl>
    <w:lvl w:ilvl="4" w:tplc="040C0019" w:tentative="1">
      <w:start w:val="1"/>
      <w:numFmt w:val="lowerLetter"/>
      <w:lvlText w:val="%5."/>
      <w:lvlJc w:val="left"/>
      <w:pPr>
        <w:tabs>
          <w:tab w:val="num" w:pos="3758"/>
        </w:tabs>
        <w:ind w:left="3758" w:hanging="360"/>
      </w:pPr>
    </w:lvl>
    <w:lvl w:ilvl="5" w:tplc="040C001B" w:tentative="1">
      <w:start w:val="1"/>
      <w:numFmt w:val="lowerRoman"/>
      <w:lvlText w:val="%6."/>
      <w:lvlJc w:val="right"/>
      <w:pPr>
        <w:tabs>
          <w:tab w:val="num" w:pos="4478"/>
        </w:tabs>
        <w:ind w:left="4478" w:hanging="180"/>
      </w:pPr>
    </w:lvl>
    <w:lvl w:ilvl="6" w:tplc="040C000F" w:tentative="1">
      <w:start w:val="1"/>
      <w:numFmt w:val="decimal"/>
      <w:lvlText w:val="%7."/>
      <w:lvlJc w:val="left"/>
      <w:pPr>
        <w:tabs>
          <w:tab w:val="num" w:pos="5198"/>
        </w:tabs>
        <w:ind w:left="5198" w:hanging="360"/>
      </w:pPr>
    </w:lvl>
    <w:lvl w:ilvl="7" w:tplc="040C0019" w:tentative="1">
      <w:start w:val="1"/>
      <w:numFmt w:val="lowerLetter"/>
      <w:lvlText w:val="%8."/>
      <w:lvlJc w:val="left"/>
      <w:pPr>
        <w:tabs>
          <w:tab w:val="num" w:pos="5918"/>
        </w:tabs>
        <w:ind w:left="5918" w:hanging="360"/>
      </w:pPr>
    </w:lvl>
    <w:lvl w:ilvl="8" w:tplc="040C001B" w:tentative="1">
      <w:start w:val="1"/>
      <w:numFmt w:val="lowerRoman"/>
      <w:lvlText w:val="%9."/>
      <w:lvlJc w:val="right"/>
      <w:pPr>
        <w:tabs>
          <w:tab w:val="num" w:pos="6638"/>
        </w:tabs>
        <w:ind w:left="6638" w:hanging="180"/>
      </w:pPr>
    </w:lvl>
  </w:abstractNum>
  <w:abstractNum w:abstractNumId="12">
    <w:nsid w:val="57407034"/>
    <w:multiLevelType w:val="hybridMultilevel"/>
    <w:tmpl w:val="723E550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5CAA40C6"/>
    <w:multiLevelType w:val="hybridMultilevel"/>
    <w:tmpl w:val="7AD84F4C"/>
    <w:lvl w:ilvl="0" w:tplc="040C0001">
      <w:start w:val="1"/>
      <w:numFmt w:val="bullet"/>
      <w:lvlText w:val=""/>
      <w:lvlJc w:val="left"/>
      <w:pPr>
        <w:tabs>
          <w:tab w:val="num" w:pos="878"/>
        </w:tabs>
        <w:ind w:left="878" w:hanging="360"/>
      </w:pPr>
      <w:rPr>
        <w:rFonts w:ascii="Symbol" w:hAnsi="Symbol" w:hint="default"/>
      </w:rPr>
    </w:lvl>
    <w:lvl w:ilvl="1" w:tplc="040C0003" w:tentative="1">
      <w:start w:val="1"/>
      <w:numFmt w:val="bullet"/>
      <w:lvlText w:val="o"/>
      <w:lvlJc w:val="left"/>
      <w:pPr>
        <w:tabs>
          <w:tab w:val="num" w:pos="1598"/>
        </w:tabs>
        <w:ind w:left="1598" w:hanging="360"/>
      </w:pPr>
      <w:rPr>
        <w:rFonts w:ascii="Courier New" w:hAnsi="Courier New" w:cs="Courier New" w:hint="default"/>
      </w:rPr>
    </w:lvl>
    <w:lvl w:ilvl="2" w:tplc="040C0005" w:tentative="1">
      <w:start w:val="1"/>
      <w:numFmt w:val="bullet"/>
      <w:lvlText w:val=""/>
      <w:lvlJc w:val="left"/>
      <w:pPr>
        <w:tabs>
          <w:tab w:val="num" w:pos="2318"/>
        </w:tabs>
        <w:ind w:left="2318" w:hanging="360"/>
      </w:pPr>
      <w:rPr>
        <w:rFonts w:ascii="Wingdings" w:hAnsi="Wingdings" w:hint="default"/>
      </w:rPr>
    </w:lvl>
    <w:lvl w:ilvl="3" w:tplc="040C0001" w:tentative="1">
      <w:start w:val="1"/>
      <w:numFmt w:val="bullet"/>
      <w:lvlText w:val=""/>
      <w:lvlJc w:val="left"/>
      <w:pPr>
        <w:tabs>
          <w:tab w:val="num" w:pos="3038"/>
        </w:tabs>
        <w:ind w:left="3038" w:hanging="360"/>
      </w:pPr>
      <w:rPr>
        <w:rFonts w:ascii="Symbol" w:hAnsi="Symbol" w:hint="default"/>
      </w:rPr>
    </w:lvl>
    <w:lvl w:ilvl="4" w:tplc="040C0003" w:tentative="1">
      <w:start w:val="1"/>
      <w:numFmt w:val="bullet"/>
      <w:lvlText w:val="o"/>
      <w:lvlJc w:val="left"/>
      <w:pPr>
        <w:tabs>
          <w:tab w:val="num" w:pos="3758"/>
        </w:tabs>
        <w:ind w:left="3758" w:hanging="360"/>
      </w:pPr>
      <w:rPr>
        <w:rFonts w:ascii="Courier New" w:hAnsi="Courier New" w:cs="Courier New" w:hint="default"/>
      </w:rPr>
    </w:lvl>
    <w:lvl w:ilvl="5" w:tplc="040C0005" w:tentative="1">
      <w:start w:val="1"/>
      <w:numFmt w:val="bullet"/>
      <w:lvlText w:val=""/>
      <w:lvlJc w:val="left"/>
      <w:pPr>
        <w:tabs>
          <w:tab w:val="num" w:pos="4478"/>
        </w:tabs>
        <w:ind w:left="4478" w:hanging="360"/>
      </w:pPr>
      <w:rPr>
        <w:rFonts w:ascii="Wingdings" w:hAnsi="Wingdings" w:hint="default"/>
      </w:rPr>
    </w:lvl>
    <w:lvl w:ilvl="6" w:tplc="040C0001" w:tentative="1">
      <w:start w:val="1"/>
      <w:numFmt w:val="bullet"/>
      <w:lvlText w:val=""/>
      <w:lvlJc w:val="left"/>
      <w:pPr>
        <w:tabs>
          <w:tab w:val="num" w:pos="5198"/>
        </w:tabs>
        <w:ind w:left="5198" w:hanging="360"/>
      </w:pPr>
      <w:rPr>
        <w:rFonts w:ascii="Symbol" w:hAnsi="Symbol" w:hint="default"/>
      </w:rPr>
    </w:lvl>
    <w:lvl w:ilvl="7" w:tplc="040C0003" w:tentative="1">
      <w:start w:val="1"/>
      <w:numFmt w:val="bullet"/>
      <w:lvlText w:val="o"/>
      <w:lvlJc w:val="left"/>
      <w:pPr>
        <w:tabs>
          <w:tab w:val="num" w:pos="5918"/>
        </w:tabs>
        <w:ind w:left="5918" w:hanging="360"/>
      </w:pPr>
      <w:rPr>
        <w:rFonts w:ascii="Courier New" w:hAnsi="Courier New" w:cs="Courier New" w:hint="default"/>
      </w:rPr>
    </w:lvl>
    <w:lvl w:ilvl="8" w:tplc="040C0005" w:tentative="1">
      <w:start w:val="1"/>
      <w:numFmt w:val="bullet"/>
      <w:lvlText w:val=""/>
      <w:lvlJc w:val="left"/>
      <w:pPr>
        <w:tabs>
          <w:tab w:val="num" w:pos="6638"/>
        </w:tabs>
        <w:ind w:left="6638" w:hanging="360"/>
      </w:pPr>
      <w:rPr>
        <w:rFonts w:ascii="Wingdings" w:hAnsi="Wingdings" w:hint="default"/>
      </w:rPr>
    </w:lvl>
  </w:abstractNum>
  <w:abstractNum w:abstractNumId="14">
    <w:nsid w:val="5E8D104A"/>
    <w:multiLevelType w:val="multilevel"/>
    <w:tmpl w:val="F1225FA6"/>
    <w:lvl w:ilvl="0">
      <w:start w:val="1"/>
      <w:numFmt w:val="decimal"/>
      <w:pStyle w:val="Titre1"/>
      <w:lvlText w:val="%1."/>
      <w:lvlJc w:val="left"/>
      <w:pPr>
        <w:tabs>
          <w:tab w:val="num" w:pos="200"/>
        </w:tabs>
        <w:ind w:left="200" w:hanging="200"/>
      </w:pPr>
      <w:rPr>
        <w:rFonts w:hint="default"/>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735E26D4"/>
    <w:multiLevelType w:val="hybridMultilevel"/>
    <w:tmpl w:val="A1CA7276"/>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num w:numId="1">
    <w:abstractNumId w:val="14"/>
  </w:num>
  <w:num w:numId="2">
    <w:abstractNumId w:val="7"/>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5"/>
  </w:num>
  <w:num w:numId="11">
    <w:abstractNumId w:val="11"/>
  </w:num>
  <w:num w:numId="12">
    <w:abstractNumId w:val="15"/>
  </w:num>
  <w:num w:numId="13">
    <w:abstractNumId w:val="2"/>
  </w:num>
  <w:num w:numId="14">
    <w:abstractNumId w:val="4"/>
  </w:num>
  <w:num w:numId="15">
    <w:abstractNumId w:val="13"/>
  </w:num>
  <w:num w:numId="16">
    <w:abstractNumId w:val="9"/>
  </w:num>
  <w:num w:numId="17">
    <w:abstractNumId w:val="10"/>
  </w:num>
  <w:num w:numId="18">
    <w:abstractNumId w:val="3"/>
  </w:num>
  <w:num w:numId="19">
    <w:abstractNumId w:val="1"/>
  </w:num>
  <w:num w:numId="20">
    <w:abstractNumId w:val="6"/>
  </w:num>
  <w:num w:numId="21">
    <w:abstractNumId w:val="12"/>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hyphenationZone w:val="425"/>
  <w:drawingGridHorizontalSpacing w:val="10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954E95"/>
    <w:rsid w:val="00106C6F"/>
    <w:rsid w:val="007C1D03"/>
    <w:rsid w:val="007D4981"/>
    <w:rsid w:val="00954E95"/>
    <w:rsid w:val="009B0662"/>
    <w:rsid w:val="009F72C4"/>
    <w:rsid w:val="00B03D77"/>
    <w:rsid w:val="00DC3CFB"/>
    <w:rsid w:val="00FD464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6"/>
    <o:shapelayout v:ext="edit">
      <o:idmap v:ext="edit" data="1"/>
      <o:rules v:ext="edit">
        <o:r id="V:Rule1" type="callout" idref="#_x0000_s1053"/>
        <o:r id="V:Rule2" type="callout" idref="#_x0000_s1052"/>
        <o:r id="V:Rule3" type="callout" idref="#_x0000_s1051"/>
        <o:r id="V:Rule4" type="callout" idref="#_x0000_s1050"/>
        <o:r id="V:Rule5" type="callout" idref="#_x0000_s1049"/>
        <o:r id="V:Rule6" type="callout" idref="#_x0000_s1075"/>
        <o:r id="V:Rule7" type="callout" idref="#_x0000_s1074"/>
        <o:r id="V:Rule8" type="arc" idref="#_x0000_s1039"/>
        <o:r id="V:Rule9" type="arc"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E95"/>
  </w:style>
  <w:style w:type="paragraph" w:styleId="Titre1">
    <w:name w:val="heading 1"/>
    <w:basedOn w:val="Normal"/>
    <w:next w:val="Normal"/>
    <w:link w:val="Titre1Car"/>
    <w:autoRedefine/>
    <w:qFormat/>
    <w:rsid w:val="00DC3CFB"/>
    <w:pPr>
      <w:keepNext/>
      <w:numPr>
        <w:numId w:val="1"/>
      </w:numPr>
      <w:tabs>
        <w:tab w:val="left" w:pos="113"/>
      </w:tabs>
      <w:spacing w:before="240" w:after="120"/>
      <w:outlineLvl w:val="0"/>
    </w:pPr>
    <w:rPr>
      <w:b/>
      <w:bCs/>
      <w:kern w:val="28"/>
    </w:rPr>
  </w:style>
  <w:style w:type="paragraph" w:styleId="Titre2">
    <w:name w:val="heading 2"/>
    <w:basedOn w:val="Normal"/>
    <w:next w:val="Normal"/>
    <w:link w:val="Titre2Car"/>
    <w:autoRedefine/>
    <w:qFormat/>
    <w:rsid w:val="00DC3CFB"/>
    <w:pPr>
      <w:keepNext/>
      <w:numPr>
        <w:ilvl w:val="1"/>
        <w:numId w:val="2"/>
      </w:numPr>
      <w:spacing w:before="120"/>
      <w:outlineLvl w:val="1"/>
    </w:pPr>
    <w:rPr>
      <w:i/>
      <w:iCs/>
      <w:snapToGrid w:val="0"/>
    </w:rPr>
  </w:style>
  <w:style w:type="paragraph" w:styleId="Titre3">
    <w:name w:val="heading 3"/>
    <w:basedOn w:val="Normal"/>
    <w:next w:val="Normal"/>
    <w:link w:val="Titre3Car"/>
    <w:qFormat/>
    <w:rsid w:val="00DC3CFB"/>
    <w:pPr>
      <w:keepNext/>
      <w:numPr>
        <w:ilvl w:val="2"/>
        <w:numId w:val="9"/>
      </w:numPr>
      <w:outlineLvl w:val="2"/>
    </w:pPr>
    <w:rPr>
      <w:i/>
      <w:iCs/>
    </w:rPr>
  </w:style>
  <w:style w:type="paragraph" w:styleId="Titre4">
    <w:name w:val="heading 4"/>
    <w:basedOn w:val="Normal"/>
    <w:next w:val="Normal"/>
    <w:link w:val="Titre4Car"/>
    <w:qFormat/>
    <w:rsid w:val="00DC3CFB"/>
    <w:pPr>
      <w:keepNext/>
      <w:numPr>
        <w:ilvl w:val="3"/>
        <w:numId w:val="9"/>
      </w:numPr>
      <w:spacing w:before="240" w:after="60"/>
      <w:outlineLvl w:val="3"/>
    </w:pPr>
    <w:rPr>
      <w:i/>
      <w:iCs/>
      <w:sz w:val="18"/>
      <w:szCs w:val="18"/>
    </w:rPr>
  </w:style>
  <w:style w:type="paragraph" w:styleId="Titre5">
    <w:name w:val="heading 5"/>
    <w:basedOn w:val="Normal"/>
    <w:next w:val="Normal"/>
    <w:link w:val="Titre5Car"/>
    <w:qFormat/>
    <w:rsid w:val="00DC3CFB"/>
    <w:pPr>
      <w:numPr>
        <w:ilvl w:val="4"/>
        <w:numId w:val="9"/>
      </w:numPr>
      <w:spacing w:before="240" w:after="60"/>
      <w:outlineLvl w:val="4"/>
    </w:pPr>
    <w:rPr>
      <w:sz w:val="18"/>
      <w:szCs w:val="18"/>
    </w:rPr>
  </w:style>
  <w:style w:type="paragraph" w:styleId="Titre6">
    <w:name w:val="heading 6"/>
    <w:basedOn w:val="Normal"/>
    <w:next w:val="Normal"/>
    <w:link w:val="Titre6Car"/>
    <w:qFormat/>
    <w:rsid w:val="00DC3CFB"/>
    <w:pPr>
      <w:numPr>
        <w:ilvl w:val="5"/>
        <w:numId w:val="9"/>
      </w:numPr>
      <w:spacing w:before="240" w:after="60"/>
      <w:outlineLvl w:val="5"/>
    </w:pPr>
    <w:rPr>
      <w:i/>
      <w:iCs/>
      <w:sz w:val="16"/>
      <w:szCs w:val="16"/>
    </w:rPr>
  </w:style>
  <w:style w:type="paragraph" w:styleId="Titre7">
    <w:name w:val="heading 7"/>
    <w:basedOn w:val="Normal"/>
    <w:next w:val="Normal"/>
    <w:link w:val="Titre7Car"/>
    <w:qFormat/>
    <w:rsid w:val="00DC3CFB"/>
    <w:pPr>
      <w:numPr>
        <w:ilvl w:val="6"/>
        <w:numId w:val="9"/>
      </w:numPr>
      <w:spacing w:before="240" w:after="60"/>
      <w:outlineLvl w:val="6"/>
    </w:pPr>
    <w:rPr>
      <w:sz w:val="16"/>
      <w:szCs w:val="16"/>
    </w:rPr>
  </w:style>
  <w:style w:type="paragraph" w:styleId="Titre8">
    <w:name w:val="heading 8"/>
    <w:basedOn w:val="Normal"/>
    <w:next w:val="Normal"/>
    <w:link w:val="Titre8Car"/>
    <w:qFormat/>
    <w:rsid w:val="00DC3CFB"/>
    <w:pPr>
      <w:numPr>
        <w:ilvl w:val="7"/>
        <w:numId w:val="9"/>
      </w:numPr>
      <w:spacing w:before="240" w:after="60"/>
      <w:outlineLvl w:val="7"/>
    </w:pPr>
    <w:rPr>
      <w:i/>
      <w:iCs/>
      <w:sz w:val="16"/>
      <w:szCs w:val="16"/>
    </w:rPr>
  </w:style>
  <w:style w:type="paragraph" w:styleId="Titre9">
    <w:name w:val="heading 9"/>
    <w:basedOn w:val="Normal"/>
    <w:next w:val="Normal"/>
    <w:link w:val="Titre9Car"/>
    <w:qFormat/>
    <w:rsid w:val="00DC3CFB"/>
    <w:pPr>
      <w:numPr>
        <w:ilvl w:val="8"/>
        <w:numId w:val="9"/>
      </w:numPr>
      <w:spacing w:before="240" w:after="60"/>
      <w:outlineLvl w:val="8"/>
    </w:pPr>
    <w:rPr>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C3CFB"/>
    <w:rPr>
      <w:b/>
      <w:bCs/>
      <w:kern w:val="28"/>
      <w:lang w:eastAsia="it-IT"/>
    </w:rPr>
  </w:style>
  <w:style w:type="character" w:customStyle="1" w:styleId="Titre2Car">
    <w:name w:val="Titre 2 Car"/>
    <w:basedOn w:val="Policepardfaut"/>
    <w:link w:val="Titre2"/>
    <w:rsid w:val="00DC3CFB"/>
    <w:rPr>
      <w:i/>
      <w:iCs/>
      <w:snapToGrid w:val="0"/>
      <w:lang w:eastAsia="it-IT"/>
    </w:rPr>
  </w:style>
  <w:style w:type="character" w:customStyle="1" w:styleId="Titre3Car">
    <w:name w:val="Titre 3 Car"/>
    <w:basedOn w:val="Policepardfaut"/>
    <w:link w:val="Titre3"/>
    <w:rsid w:val="00DC3CFB"/>
    <w:rPr>
      <w:i/>
      <w:iCs/>
      <w:lang w:eastAsia="it-IT"/>
    </w:rPr>
  </w:style>
  <w:style w:type="character" w:customStyle="1" w:styleId="Titre4Car">
    <w:name w:val="Titre 4 Car"/>
    <w:basedOn w:val="Policepardfaut"/>
    <w:link w:val="Titre4"/>
    <w:rsid w:val="00DC3CFB"/>
    <w:rPr>
      <w:i/>
      <w:iCs/>
      <w:sz w:val="18"/>
      <w:szCs w:val="18"/>
      <w:lang w:eastAsia="it-IT"/>
    </w:rPr>
  </w:style>
  <w:style w:type="character" w:customStyle="1" w:styleId="Titre5Car">
    <w:name w:val="Titre 5 Car"/>
    <w:basedOn w:val="Policepardfaut"/>
    <w:link w:val="Titre5"/>
    <w:rsid w:val="00DC3CFB"/>
    <w:rPr>
      <w:sz w:val="18"/>
      <w:szCs w:val="18"/>
      <w:lang w:eastAsia="it-IT"/>
    </w:rPr>
  </w:style>
  <w:style w:type="character" w:customStyle="1" w:styleId="Titre6Car">
    <w:name w:val="Titre 6 Car"/>
    <w:basedOn w:val="Policepardfaut"/>
    <w:link w:val="Titre6"/>
    <w:rsid w:val="00DC3CFB"/>
    <w:rPr>
      <w:i/>
      <w:iCs/>
      <w:sz w:val="16"/>
      <w:szCs w:val="16"/>
      <w:lang w:eastAsia="it-IT"/>
    </w:rPr>
  </w:style>
  <w:style w:type="character" w:customStyle="1" w:styleId="Titre7Car">
    <w:name w:val="Titre 7 Car"/>
    <w:basedOn w:val="Policepardfaut"/>
    <w:link w:val="Titre7"/>
    <w:rsid w:val="00DC3CFB"/>
    <w:rPr>
      <w:sz w:val="16"/>
      <w:szCs w:val="16"/>
      <w:lang w:eastAsia="it-IT"/>
    </w:rPr>
  </w:style>
  <w:style w:type="character" w:customStyle="1" w:styleId="Titre8Car">
    <w:name w:val="Titre 8 Car"/>
    <w:basedOn w:val="Policepardfaut"/>
    <w:link w:val="Titre8"/>
    <w:rsid w:val="00DC3CFB"/>
    <w:rPr>
      <w:i/>
      <w:iCs/>
      <w:sz w:val="16"/>
      <w:szCs w:val="16"/>
      <w:lang w:eastAsia="it-IT"/>
    </w:rPr>
  </w:style>
  <w:style w:type="character" w:customStyle="1" w:styleId="Titre9Car">
    <w:name w:val="Titre 9 Car"/>
    <w:basedOn w:val="Policepardfaut"/>
    <w:link w:val="Titre9"/>
    <w:rsid w:val="00DC3CFB"/>
    <w:rPr>
      <w:sz w:val="16"/>
      <w:szCs w:val="16"/>
      <w:lang w:eastAsia="it-IT"/>
    </w:rPr>
  </w:style>
  <w:style w:type="paragraph" w:styleId="Titre">
    <w:name w:val="Title"/>
    <w:basedOn w:val="Normal"/>
    <w:next w:val="Normal"/>
    <w:link w:val="TitreCar"/>
    <w:qFormat/>
    <w:rsid w:val="00DC3CFB"/>
    <w:pPr>
      <w:framePr w:w="9360" w:hSpace="187" w:vSpace="187" w:wrap="notBeside" w:vAnchor="text" w:hAnchor="page" w:xAlign="center" w:y="1"/>
      <w:jc w:val="center"/>
    </w:pPr>
    <w:rPr>
      <w:kern w:val="28"/>
      <w:sz w:val="48"/>
      <w:szCs w:val="48"/>
    </w:rPr>
  </w:style>
  <w:style w:type="character" w:customStyle="1" w:styleId="TitreCar">
    <w:name w:val="Titre Car"/>
    <w:basedOn w:val="Policepardfaut"/>
    <w:link w:val="Titre"/>
    <w:rsid w:val="00DC3CFB"/>
    <w:rPr>
      <w:kern w:val="28"/>
      <w:sz w:val="48"/>
      <w:szCs w:val="48"/>
      <w:lang w:eastAsia="it-IT"/>
    </w:rPr>
  </w:style>
  <w:style w:type="paragraph" w:styleId="Sous-titre">
    <w:name w:val="Subtitle"/>
    <w:basedOn w:val="Normal"/>
    <w:next w:val="Normal"/>
    <w:link w:val="Sous-titreCar"/>
    <w:qFormat/>
    <w:rsid w:val="00DC3CFB"/>
    <w:pPr>
      <w:spacing w:after="60"/>
      <w:jc w:val="center"/>
      <w:outlineLvl w:val="1"/>
    </w:pPr>
    <w:rPr>
      <w:rFonts w:ascii="Cambria" w:hAnsi="Cambria"/>
      <w:sz w:val="24"/>
      <w:szCs w:val="24"/>
    </w:rPr>
  </w:style>
  <w:style w:type="character" w:customStyle="1" w:styleId="Sous-titreCar">
    <w:name w:val="Sous-titre Car"/>
    <w:basedOn w:val="Policepardfaut"/>
    <w:link w:val="Sous-titre"/>
    <w:rsid w:val="00DC3CFB"/>
    <w:rPr>
      <w:rFonts w:ascii="Cambria" w:eastAsia="Times New Roman" w:hAnsi="Cambria" w:cs="Times New Roman"/>
      <w:sz w:val="24"/>
      <w:szCs w:val="24"/>
      <w:lang w:eastAsia="it-IT"/>
    </w:rPr>
  </w:style>
  <w:style w:type="character" w:styleId="lev">
    <w:name w:val="Strong"/>
    <w:basedOn w:val="Policepardfaut"/>
    <w:qFormat/>
    <w:rsid w:val="00DC3CFB"/>
    <w:rPr>
      <w:b/>
      <w:bCs/>
    </w:rPr>
  </w:style>
  <w:style w:type="character" w:styleId="Accentuation">
    <w:name w:val="Emphasis"/>
    <w:uiPriority w:val="20"/>
    <w:qFormat/>
    <w:rsid w:val="00DC3CFB"/>
    <w:rPr>
      <w:i/>
      <w:iCs/>
    </w:rPr>
  </w:style>
  <w:style w:type="paragraph" w:styleId="En-tte">
    <w:name w:val="header"/>
    <w:basedOn w:val="Normal"/>
    <w:link w:val="En-tteCar"/>
    <w:rsid w:val="00954E95"/>
    <w:pPr>
      <w:tabs>
        <w:tab w:val="center" w:pos="4536"/>
        <w:tab w:val="right" w:pos="9072"/>
      </w:tabs>
    </w:pPr>
  </w:style>
  <w:style w:type="character" w:customStyle="1" w:styleId="En-tteCar">
    <w:name w:val="En-tête Car"/>
    <w:basedOn w:val="Policepardfaut"/>
    <w:link w:val="En-tte"/>
    <w:rsid w:val="00954E95"/>
  </w:style>
  <w:style w:type="paragraph" w:styleId="Pieddepage">
    <w:name w:val="footer"/>
    <w:basedOn w:val="Normal"/>
    <w:link w:val="PieddepageCar"/>
    <w:rsid w:val="00954E95"/>
    <w:pPr>
      <w:tabs>
        <w:tab w:val="center" w:pos="4536"/>
        <w:tab w:val="right" w:pos="9072"/>
      </w:tabs>
    </w:pPr>
  </w:style>
  <w:style w:type="character" w:customStyle="1" w:styleId="PieddepageCar">
    <w:name w:val="Pied de page Car"/>
    <w:basedOn w:val="Policepardfaut"/>
    <w:link w:val="Pieddepage"/>
    <w:rsid w:val="00954E95"/>
  </w:style>
  <w:style w:type="character" w:styleId="Numrodepage">
    <w:name w:val="page number"/>
    <w:basedOn w:val="Policepardfaut"/>
    <w:rsid w:val="00954E95"/>
  </w:style>
  <w:style w:type="paragraph" w:customStyle="1" w:styleId="Paragraphes">
    <w:name w:val="Paragraphes"/>
    <w:basedOn w:val="Normal"/>
    <w:rsid w:val="00954E95"/>
    <w:pPr>
      <w:autoSpaceDE w:val="0"/>
      <w:autoSpaceDN w:val="0"/>
      <w:adjustRightInd w:val="0"/>
      <w:spacing w:before="43"/>
      <w:ind w:left="158"/>
      <w:jc w:val="both"/>
    </w:pPr>
    <w:rPr>
      <w:rFonts w:ascii="Arial" w:hAnsi="Arial" w:cs="Arial"/>
    </w:rPr>
  </w:style>
  <w:style w:type="paragraph" w:customStyle="1" w:styleId="Titreparagraphe">
    <w:name w:val="Titre paragraphe"/>
    <w:basedOn w:val="Normal"/>
    <w:rsid w:val="00954E95"/>
    <w:pPr>
      <w:spacing w:before="120" w:after="120"/>
      <w:jc w:val="both"/>
    </w:pPr>
    <w:rPr>
      <w:rFonts w:ascii="Arial" w:hAnsi="Arial" w:cs="Arial"/>
      <w:b/>
      <w:bCs/>
      <w:sz w:val="24"/>
      <w:u w:val="single"/>
    </w:rPr>
  </w:style>
  <w:style w:type="paragraph" w:customStyle="1" w:styleId="Titresousparagraphe">
    <w:name w:val="Titre sous paragraphe"/>
    <w:basedOn w:val="Normal"/>
    <w:rsid w:val="00954E95"/>
    <w:pPr>
      <w:spacing w:before="60" w:after="60"/>
      <w:jc w:val="both"/>
    </w:pPr>
    <w:rPr>
      <w:rFonts w:ascii="Arial" w:hAnsi="Arial" w:cs="Arial"/>
      <w:b/>
      <w:bCs/>
      <w:sz w:val="22"/>
      <w:u w:val="single"/>
    </w:rPr>
  </w:style>
  <w:style w:type="paragraph" w:customStyle="1" w:styleId="Paragraphe">
    <w:name w:val="Paragraphe"/>
    <w:basedOn w:val="Normal"/>
    <w:rsid w:val="00954E95"/>
    <w:pPr>
      <w:spacing w:before="60" w:after="60"/>
      <w:jc w:val="both"/>
    </w:pPr>
    <w:rPr>
      <w:rFonts w:ascii="Arial" w:hAnsi="Arial" w:cs="Arial"/>
    </w:rPr>
  </w:style>
  <w:style w:type="paragraph" w:styleId="Textedebulles">
    <w:name w:val="Balloon Text"/>
    <w:basedOn w:val="Normal"/>
    <w:link w:val="TextedebullesCar"/>
    <w:uiPriority w:val="99"/>
    <w:semiHidden/>
    <w:unhideWhenUsed/>
    <w:rsid w:val="00954E95"/>
    <w:rPr>
      <w:rFonts w:ascii="Tahoma" w:hAnsi="Tahoma" w:cs="Tahoma"/>
      <w:sz w:val="16"/>
      <w:szCs w:val="16"/>
    </w:rPr>
  </w:style>
  <w:style w:type="character" w:customStyle="1" w:styleId="TextedebullesCar">
    <w:name w:val="Texte de bulles Car"/>
    <w:basedOn w:val="Policepardfaut"/>
    <w:link w:val="Textedebulles"/>
    <w:uiPriority w:val="99"/>
    <w:semiHidden/>
    <w:rsid w:val="00954E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emf"/><Relationship Id="rId117" Type="http://schemas.openxmlformats.org/officeDocument/2006/relationships/image" Target="media/image57.wmf"/><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oleObject" Target="embeddings/oleObject19.bin"/><Relationship Id="rId63" Type="http://schemas.openxmlformats.org/officeDocument/2006/relationships/image" Target="media/image29.jpeg"/><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0.bin"/><Relationship Id="rId112" Type="http://schemas.openxmlformats.org/officeDocument/2006/relationships/oleObject" Target="embeddings/oleObject51.bin"/><Relationship Id="rId133" Type="http://schemas.openxmlformats.org/officeDocument/2006/relationships/oleObject" Target="embeddings/oleObject62.bin"/><Relationship Id="rId138" Type="http://schemas.openxmlformats.org/officeDocument/2006/relationships/image" Target="media/image67.wmf"/><Relationship Id="rId154" Type="http://schemas.openxmlformats.org/officeDocument/2006/relationships/fontTable" Target="fontTable.xml"/><Relationship Id="rId16" Type="http://schemas.openxmlformats.org/officeDocument/2006/relationships/image" Target="media/image6.wmf"/><Relationship Id="rId107" Type="http://schemas.openxmlformats.org/officeDocument/2006/relationships/image" Target="media/image52.wmf"/><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oleObject" Target="embeddings/oleObject25.bin"/><Relationship Id="rId74" Type="http://schemas.openxmlformats.org/officeDocument/2006/relationships/image" Target="media/image35.wmf"/><Relationship Id="rId79" Type="http://schemas.openxmlformats.org/officeDocument/2006/relationships/oleObject" Target="embeddings/oleObject35.bin"/><Relationship Id="rId102" Type="http://schemas.openxmlformats.org/officeDocument/2006/relationships/image" Target="media/image50.wmf"/><Relationship Id="rId123" Type="http://schemas.openxmlformats.org/officeDocument/2006/relationships/oleObject" Target="embeddings/oleObject57.bin"/><Relationship Id="rId128" Type="http://schemas.openxmlformats.org/officeDocument/2006/relationships/image" Target="media/image62.wmf"/><Relationship Id="rId144" Type="http://schemas.openxmlformats.org/officeDocument/2006/relationships/image" Target="media/image70.wmf"/><Relationship Id="rId149" Type="http://schemas.openxmlformats.org/officeDocument/2006/relationships/image" Target="media/image73.png"/><Relationship Id="rId5" Type="http://schemas.openxmlformats.org/officeDocument/2006/relationships/footnotes" Target="footnotes.xml"/><Relationship Id="rId90" Type="http://schemas.openxmlformats.org/officeDocument/2006/relationships/image" Target="media/image43.jpeg"/><Relationship Id="rId95" Type="http://schemas.openxmlformats.org/officeDocument/2006/relationships/image" Target="media/image46.png"/><Relationship Id="rId22" Type="http://schemas.openxmlformats.org/officeDocument/2006/relationships/image" Target="media/image9.wmf"/><Relationship Id="rId27" Type="http://schemas.openxmlformats.org/officeDocument/2006/relationships/oleObject" Target="embeddings/Feuille_Microsoft_Office_Excel_97-20031.xls"/><Relationship Id="rId43" Type="http://schemas.openxmlformats.org/officeDocument/2006/relationships/oleObject" Target="embeddings/oleObject17.bin"/><Relationship Id="rId48" Type="http://schemas.openxmlformats.org/officeDocument/2006/relationships/image" Target="media/image22.wmf"/><Relationship Id="rId64" Type="http://schemas.openxmlformats.org/officeDocument/2006/relationships/image" Target="media/image30.emf"/><Relationship Id="rId69" Type="http://schemas.openxmlformats.org/officeDocument/2006/relationships/oleObject" Target="embeddings/oleObject30.bin"/><Relationship Id="rId113" Type="http://schemas.openxmlformats.org/officeDocument/2006/relationships/image" Target="media/image55.wmf"/><Relationship Id="rId118" Type="http://schemas.openxmlformats.org/officeDocument/2006/relationships/oleObject" Target="embeddings/oleObject54.bin"/><Relationship Id="rId134" Type="http://schemas.openxmlformats.org/officeDocument/2006/relationships/image" Target="media/image65.wmf"/><Relationship Id="rId139" Type="http://schemas.openxmlformats.org/officeDocument/2006/relationships/oleObject" Target="embeddings/oleObject65.bin"/><Relationship Id="rId80" Type="http://schemas.openxmlformats.org/officeDocument/2006/relationships/image" Target="media/image38.wmf"/><Relationship Id="rId85" Type="http://schemas.openxmlformats.org/officeDocument/2006/relationships/oleObject" Target="embeddings/oleObject38.bin"/><Relationship Id="rId150" Type="http://schemas.openxmlformats.org/officeDocument/2006/relationships/image" Target="media/image74.png"/><Relationship Id="rId155" Type="http://schemas.openxmlformats.org/officeDocument/2006/relationships/theme" Target="theme/theme1.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2.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27.wmf"/><Relationship Id="rId67" Type="http://schemas.openxmlformats.org/officeDocument/2006/relationships/oleObject" Target="embeddings/oleObject29.bin"/><Relationship Id="rId103" Type="http://schemas.openxmlformats.org/officeDocument/2006/relationships/oleObject" Target="embeddings/oleObject46.bin"/><Relationship Id="rId108" Type="http://schemas.openxmlformats.org/officeDocument/2006/relationships/oleObject" Target="embeddings/oleObject49.bin"/><Relationship Id="rId116" Type="http://schemas.openxmlformats.org/officeDocument/2006/relationships/oleObject" Target="embeddings/oleObject53.bin"/><Relationship Id="rId124" Type="http://schemas.openxmlformats.org/officeDocument/2006/relationships/image" Target="media/image60.wmf"/><Relationship Id="rId129" Type="http://schemas.openxmlformats.org/officeDocument/2006/relationships/oleObject" Target="embeddings/oleObject60.bin"/><Relationship Id="rId137" Type="http://schemas.openxmlformats.org/officeDocument/2006/relationships/oleObject" Target="embeddings/oleObject64.bin"/><Relationship Id="rId20" Type="http://schemas.openxmlformats.org/officeDocument/2006/relationships/image" Target="media/image8.wmf"/><Relationship Id="rId41" Type="http://schemas.openxmlformats.org/officeDocument/2006/relationships/oleObject" Target="embeddings/oleObject16.bin"/><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image" Target="media/image33.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42.wmf"/><Relationship Id="rId91" Type="http://schemas.openxmlformats.org/officeDocument/2006/relationships/image" Target="media/image44.wmf"/><Relationship Id="rId96" Type="http://schemas.openxmlformats.org/officeDocument/2006/relationships/image" Target="media/image47.wmf"/><Relationship Id="rId111" Type="http://schemas.openxmlformats.org/officeDocument/2006/relationships/image" Target="media/image54.wmf"/><Relationship Id="rId132" Type="http://schemas.openxmlformats.org/officeDocument/2006/relationships/image" Target="media/image64.wmf"/><Relationship Id="rId140" Type="http://schemas.openxmlformats.org/officeDocument/2006/relationships/image" Target="media/image68.wmf"/><Relationship Id="rId145" Type="http://schemas.openxmlformats.org/officeDocument/2006/relationships/oleObject" Target="embeddings/oleObject68.bin"/><Relationship Id="rId15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0.bin"/><Relationship Id="rId57" Type="http://schemas.openxmlformats.org/officeDocument/2006/relationships/image" Target="media/image26.wmf"/><Relationship Id="rId106" Type="http://schemas.openxmlformats.org/officeDocument/2006/relationships/oleObject" Target="embeddings/oleObject48.bin"/><Relationship Id="rId114" Type="http://schemas.openxmlformats.org/officeDocument/2006/relationships/oleObject" Target="embeddings/oleObject52.bin"/><Relationship Id="rId119" Type="http://schemas.openxmlformats.org/officeDocument/2006/relationships/oleObject" Target="embeddings/oleObject55.bin"/><Relationship Id="rId127" Type="http://schemas.openxmlformats.org/officeDocument/2006/relationships/oleObject" Target="embeddings/oleObject59.bin"/><Relationship Id="rId10" Type="http://schemas.openxmlformats.org/officeDocument/2006/relationships/image" Target="media/image3.wmf"/><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oleObject" Target="embeddings/oleObject26.bin"/><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7.wmf"/><Relationship Id="rId81" Type="http://schemas.openxmlformats.org/officeDocument/2006/relationships/oleObject" Target="embeddings/oleObject36.bin"/><Relationship Id="rId86" Type="http://schemas.openxmlformats.org/officeDocument/2006/relationships/image" Target="media/image41.wmf"/><Relationship Id="rId94" Type="http://schemas.openxmlformats.org/officeDocument/2006/relationships/oleObject" Target="embeddings/oleObject42.bin"/><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59.wmf"/><Relationship Id="rId130" Type="http://schemas.openxmlformats.org/officeDocument/2006/relationships/image" Target="media/image63.wmf"/><Relationship Id="rId135" Type="http://schemas.openxmlformats.org/officeDocument/2006/relationships/oleObject" Target="embeddings/oleObject63.bin"/><Relationship Id="rId143" Type="http://schemas.openxmlformats.org/officeDocument/2006/relationships/oleObject" Target="embeddings/oleObject67.bin"/><Relationship Id="rId148" Type="http://schemas.openxmlformats.org/officeDocument/2006/relationships/image" Target="media/image72.png"/><Relationship Id="rId151" Type="http://schemas.openxmlformats.org/officeDocument/2006/relationships/image" Target="media/image75.png"/><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5.bin"/><Relationship Id="rId109" Type="http://schemas.openxmlformats.org/officeDocument/2006/relationships/image" Target="media/image53.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image" Target="media/image25.wmf"/><Relationship Id="rId76" Type="http://schemas.openxmlformats.org/officeDocument/2006/relationships/image" Target="media/image36.wmf"/><Relationship Id="rId97" Type="http://schemas.openxmlformats.org/officeDocument/2006/relationships/oleObject" Target="embeddings/oleObject43.bin"/><Relationship Id="rId104" Type="http://schemas.openxmlformats.org/officeDocument/2006/relationships/image" Target="media/image51.wmf"/><Relationship Id="rId120" Type="http://schemas.openxmlformats.org/officeDocument/2006/relationships/image" Target="media/image58.wmf"/><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image" Target="media/image71.wmf"/><Relationship Id="rId7" Type="http://schemas.openxmlformats.org/officeDocument/2006/relationships/image" Target="media/image1.wmf"/><Relationship Id="rId71" Type="http://schemas.openxmlformats.org/officeDocument/2006/relationships/oleObject" Target="embeddings/oleObject31.bin"/><Relationship Id="rId92" Type="http://schemas.openxmlformats.org/officeDocument/2006/relationships/oleObject" Target="embeddings/oleObject41.bin"/><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image" Target="media/image31.emf"/><Relationship Id="rId87" Type="http://schemas.openxmlformats.org/officeDocument/2006/relationships/oleObject" Target="embeddings/oleObject39.bin"/><Relationship Id="rId110" Type="http://schemas.openxmlformats.org/officeDocument/2006/relationships/oleObject" Target="embeddings/oleObject50.bin"/><Relationship Id="rId115" Type="http://schemas.openxmlformats.org/officeDocument/2006/relationships/image" Target="media/image56.wmf"/><Relationship Id="rId131" Type="http://schemas.openxmlformats.org/officeDocument/2006/relationships/oleObject" Target="embeddings/oleObject61.bin"/><Relationship Id="rId136" Type="http://schemas.openxmlformats.org/officeDocument/2006/relationships/image" Target="media/image66.wmf"/><Relationship Id="rId61" Type="http://schemas.openxmlformats.org/officeDocument/2006/relationships/image" Target="media/image28.wmf"/><Relationship Id="rId82" Type="http://schemas.openxmlformats.org/officeDocument/2006/relationships/image" Target="media/image39.wmf"/><Relationship Id="rId152" Type="http://schemas.openxmlformats.org/officeDocument/2006/relationships/image" Target="media/image76.png"/><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oleObject" Target="embeddings/oleObject24.bin"/><Relationship Id="rId77" Type="http://schemas.openxmlformats.org/officeDocument/2006/relationships/oleObject" Target="embeddings/oleObject34.bin"/><Relationship Id="rId100" Type="http://schemas.openxmlformats.org/officeDocument/2006/relationships/image" Target="media/image49.wmf"/><Relationship Id="rId105" Type="http://schemas.openxmlformats.org/officeDocument/2006/relationships/oleObject" Target="embeddings/oleObject47.bin"/><Relationship Id="rId126" Type="http://schemas.openxmlformats.org/officeDocument/2006/relationships/image" Target="media/image61.wmf"/><Relationship Id="rId147" Type="http://schemas.openxmlformats.org/officeDocument/2006/relationships/oleObject" Target="embeddings/oleObject69.bin"/><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image" Target="media/image34.wmf"/><Relationship Id="rId93" Type="http://schemas.openxmlformats.org/officeDocument/2006/relationships/image" Target="media/image45.wmf"/><Relationship Id="rId98" Type="http://schemas.openxmlformats.org/officeDocument/2006/relationships/image" Target="media/image48.wmf"/><Relationship Id="rId121" Type="http://schemas.openxmlformats.org/officeDocument/2006/relationships/oleObject" Target="embeddings/oleObject56.bin"/><Relationship Id="rId142" Type="http://schemas.openxmlformats.org/officeDocument/2006/relationships/image" Target="media/image69.wmf"/><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2368</Words>
  <Characters>13029</Characters>
  <Application>Microsoft Office Word</Application>
  <DocSecurity>0</DocSecurity>
  <Lines>108</Lines>
  <Paragraphs>30</Paragraphs>
  <ScaleCrop>false</ScaleCrop>
  <Company>Sweet</Company>
  <LinksUpToDate>false</LinksUpToDate>
  <CharactersWithSpaces>15367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Kalouche</dc:creator>
  <cp:keywords/>
  <dc:description/>
  <cp:lastModifiedBy>Kalouche</cp:lastModifiedBy>
  <cp:revision>3</cp:revision>
  <dcterms:created xsi:type="dcterms:W3CDTF">2020-05-17T22:10:00Z</dcterms:created>
  <dcterms:modified xsi:type="dcterms:W3CDTF">2020-05-17T22:16:00Z</dcterms:modified>
</cp:coreProperties>
</file>