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AA796" w14:textId="77777777" w:rsidR="000A37FC" w:rsidRDefault="000A37FC" w:rsidP="00C26442">
      <w:pPr>
        <w:jc w:val="center"/>
        <w:rPr>
          <w:rFonts w:ascii="Arial" w:hAnsi="Arial" w:cs="Arial"/>
          <w:b/>
          <w:sz w:val="32"/>
          <w:szCs w:val="32"/>
          <w:u w:val="single"/>
        </w:rPr>
      </w:pPr>
    </w:p>
    <w:p w14:paraId="025C1B6F" w14:textId="77777777" w:rsidR="000A37FC" w:rsidRDefault="000A37FC" w:rsidP="00C26442">
      <w:pPr>
        <w:jc w:val="center"/>
        <w:rPr>
          <w:rFonts w:ascii="Arial" w:hAnsi="Arial" w:cs="Arial"/>
          <w:b/>
          <w:sz w:val="32"/>
          <w:szCs w:val="32"/>
          <w:u w:val="single"/>
        </w:rPr>
      </w:pPr>
    </w:p>
    <w:p w14:paraId="22952135" w14:textId="77777777" w:rsidR="000A37FC" w:rsidRDefault="000A37FC" w:rsidP="00C26442">
      <w:pPr>
        <w:jc w:val="center"/>
        <w:rPr>
          <w:rFonts w:ascii="Arial" w:hAnsi="Arial" w:cs="Arial"/>
          <w:b/>
          <w:sz w:val="32"/>
          <w:szCs w:val="32"/>
          <w:u w:val="single"/>
        </w:rPr>
      </w:pPr>
    </w:p>
    <w:p w14:paraId="4E27A45B" w14:textId="5DDCBE34" w:rsidR="000A37FC" w:rsidRDefault="000A37FC" w:rsidP="000A37FC">
      <w:r w:rsidRPr="00E24428">
        <w:fldChar w:fldCharType="begin"/>
      </w:r>
      <w:r w:rsidR="001E6A60">
        <w:instrText xml:space="preserve"> INCLUDEPICTURE "C:\\var\\folders\\ft\\wxqd53nj6p909qs8rcsvq7tm0000gn\\T\\com.microsoft.Word\\WebArchiveCopyPasteTempFiles\\page1image25007600" \* MERGEFORMAT </w:instrText>
      </w:r>
      <w:r w:rsidRPr="00E24428">
        <w:fldChar w:fldCharType="separate"/>
      </w:r>
      <w:r w:rsidRPr="00E24428">
        <w:rPr>
          <w:noProof/>
        </w:rPr>
        <w:drawing>
          <wp:inline distT="0" distB="0" distL="0" distR="0" wp14:anchorId="729C8D94" wp14:editId="7AF06012">
            <wp:extent cx="914400" cy="827405"/>
            <wp:effectExtent l="0" t="0" r="0" b="0"/>
            <wp:docPr id="2" name="Image 2" descr="page1image2500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5007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827405"/>
                    </a:xfrm>
                    <a:prstGeom prst="rect">
                      <a:avLst/>
                    </a:prstGeom>
                    <a:noFill/>
                    <a:ln>
                      <a:noFill/>
                    </a:ln>
                  </pic:spPr>
                </pic:pic>
              </a:graphicData>
            </a:graphic>
          </wp:inline>
        </w:drawing>
      </w:r>
      <w:r w:rsidRPr="00E24428">
        <w:fldChar w:fldCharType="end"/>
      </w:r>
      <w:r w:rsidRPr="00E24428">
        <w:t xml:space="preserve">  </w:t>
      </w:r>
      <w:r>
        <w:t xml:space="preserve">                                              </w:t>
      </w:r>
      <w:r w:rsidRPr="00E24428">
        <w:fldChar w:fldCharType="begin"/>
      </w:r>
      <w:r w:rsidR="001E6A60">
        <w:instrText xml:space="preserve"> INCLUDEPICTURE "C:\\var\\folders\\ft\\wxqd53nj6p909qs8rcsvq7tm0000gn\\T\\com.microsoft.Word\\WebArchiveCopyPasteTempFiles\\page1image24757056" \* MERGEFORMAT </w:instrText>
      </w:r>
      <w:r w:rsidRPr="00E24428">
        <w:fldChar w:fldCharType="separate"/>
      </w:r>
      <w:r w:rsidRPr="00E24428">
        <w:rPr>
          <w:noProof/>
        </w:rPr>
        <w:drawing>
          <wp:inline distT="0" distB="0" distL="0" distR="0" wp14:anchorId="72A295BC" wp14:editId="62574F98">
            <wp:extent cx="647700" cy="914400"/>
            <wp:effectExtent l="0" t="0" r="0" b="0"/>
            <wp:docPr id="3" name="Image 3" descr="page1image2475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47570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inline>
        </w:drawing>
      </w:r>
      <w:r w:rsidRPr="00E24428">
        <w:fldChar w:fldCharType="end"/>
      </w:r>
      <w:r>
        <w:t xml:space="preserve">                                     </w:t>
      </w:r>
      <w:r w:rsidRPr="00E24428">
        <w:fldChar w:fldCharType="begin"/>
      </w:r>
      <w:r w:rsidR="001E6A60">
        <w:instrText xml:space="preserve"> INCLUDEPICTURE "C:\\var\\folders\\ft\\wxqd53nj6p909qs8rcsvq7tm0000gn\\T\\com.microsoft.Word\\WebArchiveCopyPasteTempFiles\\page1image25014464" \* MERGEFORMAT </w:instrText>
      </w:r>
      <w:r w:rsidRPr="00E24428">
        <w:fldChar w:fldCharType="separate"/>
      </w:r>
      <w:r w:rsidRPr="00E24428">
        <w:rPr>
          <w:noProof/>
        </w:rPr>
        <w:drawing>
          <wp:inline distT="0" distB="0" distL="0" distR="0" wp14:anchorId="4A9575A0" wp14:editId="62CE5B2E">
            <wp:extent cx="954405" cy="747395"/>
            <wp:effectExtent l="0" t="0" r="0" b="1905"/>
            <wp:docPr id="4" name="Image 4" descr="page1image25014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250144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4405" cy="747395"/>
                    </a:xfrm>
                    <a:prstGeom prst="rect">
                      <a:avLst/>
                    </a:prstGeom>
                    <a:noFill/>
                    <a:ln>
                      <a:noFill/>
                    </a:ln>
                  </pic:spPr>
                </pic:pic>
              </a:graphicData>
            </a:graphic>
          </wp:inline>
        </w:drawing>
      </w:r>
      <w:r w:rsidRPr="00E24428">
        <w:fldChar w:fldCharType="end"/>
      </w:r>
      <w:r>
        <w:tab/>
        <w:t xml:space="preserve">       </w:t>
      </w:r>
    </w:p>
    <w:p w14:paraId="61D90715" w14:textId="77777777" w:rsidR="000A37FC" w:rsidRPr="000A37FC" w:rsidRDefault="000A37FC" w:rsidP="000A37FC"/>
    <w:p w14:paraId="5DF18A2B" w14:textId="77777777" w:rsidR="000A37FC" w:rsidRDefault="000A37FC" w:rsidP="00C26442">
      <w:pPr>
        <w:jc w:val="center"/>
        <w:rPr>
          <w:rFonts w:ascii="Arial" w:hAnsi="Arial" w:cs="Arial"/>
          <w:b/>
          <w:sz w:val="32"/>
          <w:szCs w:val="32"/>
          <w:u w:val="single"/>
        </w:rPr>
      </w:pPr>
    </w:p>
    <w:p w14:paraId="164E6FC9" w14:textId="77777777" w:rsidR="000A37FC" w:rsidRDefault="000A37FC" w:rsidP="00C26442">
      <w:pPr>
        <w:jc w:val="center"/>
        <w:rPr>
          <w:rFonts w:ascii="Arial" w:hAnsi="Arial" w:cs="Arial"/>
          <w:b/>
          <w:sz w:val="32"/>
          <w:szCs w:val="32"/>
          <w:u w:val="single"/>
        </w:rPr>
      </w:pPr>
    </w:p>
    <w:p w14:paraId="5A233587" w14:textId="77777777" w:rsidR="000A37FC" w:rsidRDefault="000A37FC" w:rsidP="00C26442">
      <w:pPr>
        <w:jc w:val="center"/>
        <w:rPr>
          <w:rFonts w:ascii="Arial" w:hAnsi="Arial" w:cs="Arial"/>
          <w:b/>
          <w:sz w:val="32"/>
          <w:szCs w:val="32"/>
          <w:u w:val="single"/>
        </w:rPr>
      </w:pPr>
    </w:p>
    <w:p w14:paraId="13C96F23" w14:textId="77777777" w:rsidR="000A37FC" w:rsidRDefault="000A37FC" w:rsidP="000A37FC">
      <w:pPr>
        <w:rPr>
          <w:rFonts w:ascii="Arial" w:hAnsi="Arial" w:cs="Arial"/>
          <w:b/>
          <w:sz w:val="32"/>
          <w:szCs w:val="32"/>
          <w:u w:val="single"/>
        </w:rPr>
      </w:pPr>
    </w:p>
    <w:p w14:paraId="31B94531" w14:textId="77777777" w:rsidR="000A37FC" w:rsidRDefault="000A37FC" w:rsidP="00C26442">
      <w:pPr>
        <w:jc w:val="center"/>
        <w:rPr>
          <w:rFonts w:ascii="Arial" w:hAnsi="Arial" w:cs="Arial"/>
          <w:b/>
          <w:sz w:val="32"/>
          <w:szCs w:val="32"/>
          <w:u w:val="single"/>
        </w:rPr>
      </w:pPr>
    </w:p>
    <w:p w14:paraId="2BA03A79" w14:textId="77777777" w:rsidR="000A37FC" w:rsidRDefault="000A37FC" w:rsidP="00C26442">
      <w:pPr>
        <w:jc w:val="center"/>
        <w:rPr>
          <w:rFonts w:ascii="Arial" w:hAnsi="Arial" w:cs="Arial"/>
          <w:b/>
          <w:sz w:val="32"/>
          <w:szCs w:val="32"/>
          <w:u w:val="single"/>
        </w:rPr>
      </w:pPr>
    </w:p>
    <w:p w14:paraId="3CF00D59" w14:textId="77777777" w:rsidR="000A37FC" w:rsidRDefault="000A37FC" w:rsidP="00C26442">
      <w:pPr>
        <w:jc w:val="center"/>
        <w:rPr>
          <w:rFonts w:ascii="Arial" w:hAnsi="Arial" w:cs="Arial"/>
          <w:b/>
          <w:sz w:val="32"/>
          <w:szCs w:val="32"/>
          <w:u w:val="single"/>
        </w:rPr>
      </w:pPr>
    </w:p>
    <w:p w14:paraId="603CDD8E" w14:textId="77777777" w:rsidR="000A37FC" w:rsidRDefault="000A37FC" w:rsidP="00C26442">
      <w:pPr>
        <w:jc w:val="center"/>
        <w:rPr>
          <w:rFonts w:ascii="Arial" w:hAnsi="Arial" w:cs="Arial"/>
          <w:b/>
          <w:sz w:val="32"/>
          <w:szCs w:val="32"/>
          <w:u w:val="single"/>
        </w:rPr>
      </w:pPr>
    </w:p>
    <w:p w14:paraId="1A0C82B4" w14:textId="77777777" w:rsidR="000A37FC" w:rsidRDefault="000A37FC" w:rsidP="00C26442">
      <w:pPr>
        <w:jc w:val="center"/>
        <w:rPr>
          <w:rFonts w:ascii="Arial" w:hAnsi="Arial" w:cs="Arial"/>
          <w:b/>
          <w:sz w:val="32"/>
          <w:szCs w:val="32"/>
          <w:u w:val="single"/>
        </w:rPr>
      </w:pPr>
    </w:p>
    <w:p w14:paraId="6CFEFF5E" w14:textId="77777777" w:rsidR="00C26442" w:rsidRDefault="00393A6B" w:rsidP="00C26442">
      <w:pPr>
        <w:jc w:val="center"/>
        <w:rPr>
          <w:rFonts w:ascii="Arial" w:hAnsi="Arial" w:cs="Arial"/>
          <w:bCs/>
          <w:i/>
          <w:iCs/>
          <w:sz w:val="20"/>
          <w:szCs w:val="20"/>
        </w:rPr>
      </w:pPr>
      <w:r>
        <w:rPr>
          <w:rFonts w:ascii="Arial" w:hAnsi="Arial" w:cs="Arial"/>
          <w:b/>
          <w:sz w:val="32"/>
          <w:szCs w:val="32"/>
          <w:u w:val="single"/>
        </w:rPr>
        <w:t xml:space="preserve">LES </w:t>
      </w:r>
      <w:r w:rsidR="00C26442" w:rsidRPr="00C26442">
        <w:rPr>
          <w:rFonts w:ascii="Arial" w:hAnsi="Arial" w:cs="Arial"/>
          <w:b/>
          <w:sz w:val="32"/>
          <w:szCs w:val="32"/>
          <w:u w:val="single"/>
        </w:rPr>
        <w:t>CANCERS DU TESTICULE</w:t>
      </w:r>
    </w:p>
    <w:p w14:paraId="0D979A09" w14:textId="77777777" w:rsidR="00072964" w:rsidRPr="00072964" w:rsidRDefault="00072964" w:rsidP="00C26442">
      <w:pPr>
        <w:jc w:val="center"/>
        <w:rPr>
          <w:rFonts w:ascii="Arial" w:hAnsi="Arial" w:cs="Arial"/>
          <w:bCs/>
          <w:i/>
          <w:iCs/>
          <w:sz w:val="28"/>
          <w:szCs w:val="28"/>
        </w:rPr>
      </w:pPr>
    </w:p>
    <w:p w14:paraId="0BFCF981" w14:textId="77777777" w:rsidR="00B048BF" w:rsidRDefault="00B048BF" w:rsidP="00C26442">
      <w:pPr>
        <w:jc w:val="both"/>
        <w:rPr>
          <w:rFonts w:ascii="Arial" w:hAnsi="Arial" w:cs="Arial"/>
        </w:rPr>
      </w:pPr>
    </w:p>
    <w:p w14:paraId="02FC801E" w14:textId="77777777" w:rsidR="000A37FC" w:rsidRDefault="000A37FC" w:rsidP="00C26442">
      <w:pPr>
        <w:jc w:val="both"/>
        <w:rPr>
          <w:rFonts w:ascii="Arial" w:hAnsi="Arial" w:cs="Arial"/>
        </w:rPr>
      </w:pPr>
    </w:p>
    <w:p w14:paraId="2BCB9F7E" w14:textId="77777777" w:rsidR="000A37FC" w:rsidRDefault="000A37FC" w:rsidP="00C26442">
      <w:pPr>
        <w:jc w:val="both"/>
        <w:rPr>
          <w:rFonts w:ascii="Arial" w:hAnsi="Arial" w:cs="Arial"/>
        </w:rPr>
      </w:pPr>
    </w:p>
    <w:p w14:paraId="3DB27F24" w14:textId="77777777" w:rsidR="000A37FC" w:rsidRDefault="000A37FC" w:rsidP="00C26442">
      <w:pPr>
        <w:jc w:val="both"/>
        <w:rPr>
          <w:rFonts w:ascii="Arial" w:hAnsi="Arial" w:cs="Arial"/>
        </w:rPr>
      </w:pPr>
    </w:p>
    <w:p w14:paraId="03C454CF" w14:textId="77777777" w:rsidR="000A37FC" w:rsidRDefault="000A37FC" w:rsidP="00C26442">
      <w:pPr>
        <w:jc w:val="both"/>
        <w:rPr>
          <w:rFonts w:ascii="Arial" w:hAnsi="Arial" w:cs="Arial"/>
        </w:rPr>
      </w:pPr>
    </w:p>
    <w:p w14:paraId="1DF63CAD" w14:textId="77777777" w:rsidR="000A37FC" w:rsidRDefault="000A37FC" w:rsidP="00C26442">
      <w:pPr>
        <w:jc w:val="both"/>
        <w:rPr>
          <w:rFonts w:ascii="Arial" w:hAnsi="Arial" w:cs="Arial"/>
        </w:rPr>
      </w:pPr>
    </w:p>
    <w:p w14:paraId="0A828A86" w14:textId="77777777" w:rsidR="000A37FC" w:rsidRDefault="000A37FC" w:rsidP="00C26442">
      <w:pPr>
        <w:jc w:val="both"/>
        <w:rPr>
          <w:rFonts w:ascii="Arial" w:hAnsi="Arial" w:cs="Arial"/>
        </w:rPr>
      </w:pPr>
    </w:p>
    <w:p w14:paraId="4D08E9B5" w14:textId="77777777" w:rsidR="000A37FC" w:rsidRDefault="000A37FC" w:rsidP="00C26442">
      <w:pPr>
        <w:jc w:val="both"/>
        <w:rPr>
          <w:rFonts w:ascii="Arial" w:hAnsi="Arial" w:cs="Arial"/>
        </w:rPr>
      </w:pPr>
    </w:p>
    <w:p w14:paraId="69FA92FA" w14:textId="77777777" w:rsidR="000A37FC" w:rsidRDefault="000A37FC" w:rsidP="00C26442">
      <w:pPr>
        <w:jc w:val="both"/>
        <w:rPr>
          <w:rFonts w:ascii="Arial" w:hAnsi="Arial" w:cs="Arial"/>
        </w:rPr>
      </w:pPr>
    </w:p>
    <w:p w14:paraId="4CE572F0" w14:textId="77777777" w:rsidR="000A37FC" w:rsidRDefault="000A37FC" w:rsidP="00C26442">
      <w:pPr>
        <w:jc w:val="both"/>
        <w:rPr>
          <w:rFonts w:ascii="Arial" w:hAnsi="Arial" w:cs="Arial"/>
        </w:rPr>
      </w:pPr>
    </w:p>
    <w:p w14:paraId="19772D2B" w14:textId="77777777" w:rsidR="000A37FC" w:rsidRDefault="000A37FC" w:rsidP="00C26442">
      <w:pPr>
        <w:jc w:val="both"/>
        <w:rPr>
          <w:rFonts w:ascii="Arial" w:hAnsi="Arial" w:cs="Arial"/>
        </w:rPr>
      </w:pPr>
    </w:p>
    <w:p w14:paraId="0C0C8525" w14:textId="77777777" w:rsidR="000A37FC" w:rsidRDefault="000A37FC" w:rsidP="00C26442">
      <w:pPr>
        <w:jc w:val="both"/>
        <w:rPr>
          <w:rFonts w:ascii="Arial" w:hAnsi="Arial" w:cs="Arial"/>
        </w:rPr>
      </w:pPr>
    </w:p>
    <w:p w14:paraId="575C8A99" w14:textId="77777777" w:rsidR="000A37FC" w:rsidRDefault="000A37FC" w:rsidP="00C26442">
      <w:pPr>
        <w:jc w:val="both"/>
        <w:rPr>
          <w:rFonts w:ascii="Arial" w:hAnsi="Arial" w:cs="Arial"/>
        </w:rPr>
      </w:pPr>
    </w:p>
    <w:p w14:paraId="143DE53A" w14:textId="77777777" w:rsidR="000A37FC" w:rsidRDefault="000A37FC" w:rsidP="00C26442">
      <w:pPr>
        <w:jc w:val="both"/>
        <w:rPr>
          <w:rFonts w:ascii="Arial" w:hAnsi="Arial" w:cs="Arial"/>
        </w:rPr>
      </w:pPr>
    </w:p>
    <w:p w14:paraId="258FAD27" w14:textId="77777777" w:rsidR="000A37FC" w:rsidRPr="00E24428" w:rsidRDefault="000A37FC" w:rsidP="000A37FC">
      <w:r w:rsidRPr="00E24428">
        <w:t>Modules d’urologie.                                                                  Présenté par : Pr.</w:t>
      </w:r>
      <w:r w:rsidRPr="000A37FC">
        <w:t xml:space="preserve"> </w:t>
      </w:r>
      <w:r>
        <w:t>CHETTIBI</w:t>
      </w:r>
    </w:p>
    <w:p w14:paraId="13F264CC" w14:textId="77777777" w:rsidR="000A37FC" w:rsidRPr="00E24428" w:rsidRDefault="000A37FC" w:rsidP="000A37FC">
      <w:r w:rsidRPr="00E24428">
        <w:t>Anné</w:t>
      </w:r>
      <w:r>
        <w:t>e</w:t>
      </w:r>
      <w:r w:rsidRPr="00E24428">
        <w:t xml:space="preserve"> Universitaire 2019-2020                                                                    </w:t>
      </w:r>
      <w:r>
        <w:t xml:space="preserve">  </w:t>
      </w:r>
      <w:r w:rsidRPr="00E24428">
        <w:t>Dr. ATIK</w:t>
      </w:r>
    </w:p>
    <w:p w14:paraId="55119F5B" w14:textId="77777777" w:rsidR="000A37FC" w:rsidRPr="00E24428" w:rsidRDefault="000A37FC" w:rsidP="000A37FC">
      <w:pPr>
        <w:rPr>
          <w:bCs/>
          <w:caps/>
          <w:color w:val="000000" w:themeColor="text1"/>
        </w:rPr>
      </w:pPr>
      <w:r w:rsidRPr="00E24428">
        <w:rPr>
          <w:bCs/>
          <w:caps/>
          <w:color w:val="000000" w:themeColor="text1"/>
        </w:rPr>
        <w:t>5</w:t>
      </w:r>
      <w:r w:rsidRPr="00E24428">
        <w:rPr>
          <w:bCs/>
          <w:caps/>
          <w:color w:val="000000" w:themeColor="text1"/>
          <w:vertAlign w:val="superscript"/>
        </w:rPr>
        <w:t>ÈME</w:t>
      </w:r>
      <w:r w:rsidRPr="00E24428">
        <w:rPr>
          <w:bCs/>
          <w:caps/>
          <w:color w:val="000000" w:themeColor="text1"/>
        </w:rPr>
        <w:t xml:space="preserve"> ANNÉE MÉDECINE</w:t>
      </w:r>
    </w:p>
    <w:p w14:paraId="201B3735" w14:textId="77777777" w:rsidR="000A37FC" w:rsidRDefault="000A37FC" w:rsidP="000A37FC">
      <w:pPr>
        <w:jc w:val="center"/>
        <w:rPr>
          <w:rFonts w:ascii="Arial" w:hAnsi="Arial" w:cs="Arial"/>
          <w:b/>
          <w:sz w:val="32"/>
          <w:szCs w:val="32"/>
          <w:u w:val="single"/>
        </w:rPr>
      </w:pPr>
    </w:p>
    <w:p w14:paraId="4F21BB3A" w14:textId="77777777" w:rsidR="000A37FC" w:rsidRDefault="000A37FC" w:rsidP="00C26442">
      <w:pPr>
        <w:jc w:val="both"/>
        <w:rPr>
          <w:rFonts w:ascii="Arial" w:hAnsi="Arial" w:cs="Arial"/>
        </w:rPr>
      </w:pPr>
    </w:p>
    <w:p w14:paraId="5C188B24" w14:textId="77777777" w:rsidR="000A37FC" w:rsidRDefault="000A37FC" w:rsidP="00C26442">
      <w:pPr>
        <w:jc w:val="both"/>
        <w:rPr>
          <w:rFonts w:ascii="Arial" w:hAnsi="Arial" w:cs="Arial"/>
        </w:rPr>
      </w:pPr>
    </w:p>
    <w:p w14:paraId="349ED393" w14:textId="77777777" w:rsidR="000A37FC" w:rsidRDefault="000A37FC" w:rsidP="00C26442">
      <w:pPr>
        <w:jc w:val="both"/>
        <w:rPr>
          <w:rFonts w:ascii="Arial" w:hAnsi="Arial" w:cs="Arial"/>
        </w:rPr>
      </w:pPr>
    </w:p>
    <w:p w14:paraId="4C276CAB" w14:textId="77777777" w:rsidR="000A37FC" w:rsidRDefault="000A37FC" w:rsidP="00C26442">
      <w:pPr>
        <w:jc w:val="both"/>
        <w:rPr>
          <w:rFonts w:ascii="Arial" w:hAnsi="Arial" w:cs="Arial"/>
        </w:rPr>
      </w:pPr>
    </w:p>
    <w:p w14:paraId="1F80B3CA" w14:textId="77777777" w:rsidR="000A37FC" w:rsidRDefault="000A37FC" w:rsidP="00C26442">
      <w:pPr>
        <w:jc w:val="both"/>
        <w:rPr>
          <w:rFonts w:ascii="Arial" w:hAnsi="Arial" w:cs="Arial"/>
        </w:rPr>
      </w:pPr>
    </w:p>
    <w:p w14:paraId="277E13CB" w14:textId="77777777" w:rsidR="00C26442" w:rsidRDefault="00C26442" w:rsidP="00C26442">
      <w:pPr>
        <w:jc w:val="both"/>
        <w:rPr>
          <w:rFonts w:ascii="Arial" w:hAnsi="Arial" w:cs="Arial"/>
        </w:rPr>
      </w:pPr>
    </w:p>
    <w:p w14:paraId="2ACA0A32" w14:textId="77777777" w:rsidR="000A37FC" w:rsidRPr="00C26442" w:rsidRDefault="000A37FC" w:rsidP="00C26442">
      <w:pPr>
        <w:jc w:val="both"/>
        <w:rPr>
          <w:rFonts w:ascii="Arial" w:hAnsi="Arial" w:cs="Arial"/>
        </w:rPr>
      </w:pPr>
    </w:p>
    <w:p w14:paraId="23F5E387" w14:textId="77777777" w:rsidR="00C26442" w:rsidRPr="000A37FC" w:rsidRDefault="00C26442" w:rsidP="000A37FC">
      <w:pPr>
        <w:numPr>
          <w:ilvl w:val="0"/>
          <w:numId w:val="1"/>
        </w:numPr>
        <w:jc w:val="both"/>
        <w:rPr>
          <w:rFonts w:ascii="Arial" w:hAnsi="Arial" w:cs="Arial"/>
          <w:b/>
          <w:sz w:val="28"/>
          <w:szCs w:val="28"/>
          <w:u w:val="single"/>
        </w:rPr>
      </w:pPr>
      <w:r w:rsidRPr="000A37FC">
        <w:rPr>
          <w:rFonts w:ascii="Arial" w:hAnsi="Arial" w:cs="Arial"/>
          <w:b/>
          <w:sz w:val="28"/>
          <w:szCs w:val="28"/>
          <w:u w:val="single"/>
        </w:rPr>
        <w:t>INTRODUCTION :</w:t>
      </w:r>
    </w:p>
    <w:p w14:paraId="2B2670D6" w14:textId="77777777" w:rsidR="00C26442" w:rsidRPr="00C26442" w:rsidRDefault="00C26442" w:rsidP="00C26442">
      <w:pPr>
        <w:jc w:val="both"/>
        <w:rPr>
          <w:rFonts w:ascii="Arial" w:hAnsi="Arial" w:cs="Arial"/>
        </w:rPr>
      </w:pPr>
    </w:p>
    <w:p w14:paraId="7CC37D75" w14:textId="2269B9D6" w:rsidR="00214CD9" w:rsidRDefault="006775DA" w:rsidP="00663B86">
      <w:pPr>
        <w:jc w:val="both"/>
        <w:rPr>
          <w:rFonts w:ascii="Arial" w:hAnsi="Arial" w:cs="Arial"/>
        </w:rPr>
      </w:pPr>
      <w:r>
        <w:rPr>
          <w:rFonts w:ascii="Arial" w:hAnsi="Arial" w:cs="Arial"/>
        </w:rPr>
        <w:t>L</w:t>
      </w:r>
      <w:r w:rsidR="00C26442" w:rsidRPr="00C26442">
        <w:rPr>
          <w:rFonts w:ascii="Arial" w:hAnsi="Arial" w:cs="Arial"/>
        </w:rPr>
        <w:t>es cancers du testicule</w:t>
      </w:r>
      <w:r w:rsidR="00663B86">
        <w:rPr>
          <w:rFonts w:ascii="Arial" w:hAnsi="Arial" w:cs="Arial"/>
        </w:rPr>
        <w:t xml:space="preserve"> sont relativement rares chez l’homme (1-1,5% des cancers de l’homme), ils</w:t>
      </w:r>
      <w:r w:rsidR="00C26442" w:rsidRPr="00C26442">
        <w:rPr>
          <w:rFonts w:ascii="Arial" w:hAnsi="Arial" w:cs="Arial"/>
        </w:rPr>
        <w:t xml:space="preserve"> touchent </w:t>
      </w:r>
      <w:r w:rsidR="00663B86">
        <w:rPr>
          <w:rFonts w:ascii="Arial" w:hAnsi="Arial" w:cs="Arial"/>
        </w:rPr>
        <w:t xml:space="preserve">essentiellement l’homme jeune et l’enfant avec une incidence </w:t>
      </w:r>
      <w:r w:rsidR="00C26442" w:rsidRPr="00C26442">
        <w:rPr>
          <w:rFonts w:ascii="Arial" w:hAnsi="Arial" w:cs="Arial"/>
        </w:rPr>
        <w:t xml:space="preserve">maximale entre 17 et 50 ans. </w:t>
      </w:r>
    </w:p>
    <w:p w14:paraId="72B0E8C9" w14:textId="77777777" w:rsidR="006B07E6" w:rsidRDefault="006B07E6" w:rsidP="00C26442">
      <w:pPr>
        <w:jc w:val="both"/>
        <w:rPr>
          <w:rFonts w:ascii="Arial" w:hAnsi="Arial" w:cs="Arial"/>
        </w:rPr>
      </w:pPr>
    </w:p>
    <w:p w14:paraId="07DF6DD2" w14:textId="4E3D581A" w:rsidR="00DB32D2" w:rsidRDefault="005E28C6" w:rsidP="00C26442">
      <w:pPr>
        <w:jc w:val="both"/>
        <w:rPr>
          <w:rFonts w:ascii="Arial" w:hAnsi="Arial" w:cs="Arial"/>
        </w:rPr>
      </w:pPr>
      <w:r>
        <w:rPr>
          <w:rFonts w:ascii="Arial" w:hAnsi="Arial" w:cs="Arial"/>
        </w:rPr>
        <w:t>L</w:t>
      </w:r>
      <w:r w:rsidR="00DB32D2">
        <w:rPr>
          <w:rFonts w:ascii="Arial" w:hAnsi="Arial" w:cs="Arial"/>
        </w:rPr>
        <w:t xml:space="preserve">es tumeurs </w:t>
      </w:r>
      <w:r>
        <w:rPr>
          <w:rFonts w:ascii="Arial" w:hAnsi="Arial" w:cs="Arial"/>
        </w:rPr>
        <w:t xml:space="preserve">malignes du testicule sont représentées dans 98% des cas par des tumeurs </w:t>
      </w:r>
      <w:r w:rsidR="00DB32D2">
        <w:rPr>
          <w:rFonts w:ascii="Arial" w:hAnsi="Arial" w:cs="Arial"/>
        </w:rPr>
        <w:t xml:space="preserve">germinales </w:t>
      </w:r>
      <w:r>
        <w:rPr>
          <w:rFonts w:ascii="Arial" w:hAnsi="Arial" w:cs="Arial"/>
        </w:rPr>
        <w:t>(objet de ce cours)</w:t>
      </w:r>
      <w:r w:rsidR="00FF15FD">
        <w:rPr>
          <w:rFonts w:ascii="Arial" w:hAnsi="Arial" w:cs="Arial"/>
        </w:rPr>
        <w:t>.</w:t>
      </w:r>
      <w:r w:rsidR="00663B86">
        <w:rPr>
          <w:rFonts w:ascii="Arial" w:hAnsi="Arial" w:cs="Arial"/>
        </w:rPr>
        <w:t xml:space="preserve"> Ces tumeurs germinales</w:t>
      </w:r>
      <w:r w:rsidR="00997064">
        <w:rPr>
          <w:rFonts w:ascii="Arial" w:hAnsi="Arial" w:cs="Arial"/>
        </w:rPr>
        <w:t xml:space="preserve"> se répartissent en tumeurs séminomateuses pures (55%) et </w:t>
      </w:r>
      <w:r w:rsidR="00663B86">
        <w:rPr>
          <w:rFonts w:ascii="Arial" w:hAnsi="Arial" w:cs="Arial"/>
        </w:rPr>
        <w:t xml:space="preserve">tumeurs </w:t>
      </w:r>
      <w:r w:rsidR="00997064">
        <w:rPr>
          <w:rFonts w:ascii="Arial" w:hAnsi="Arial" w:cs="Arial"/>
        </w:rPr>
        <w:t>non séminomateuses (45%). Ces dernières sont représentées par :</w:t>
      </w:r>
    </w:p>
    <w:p w14:paraId="2184BC13" w14:textId="77777777" w:rsidR="00DB32D2" w:rsidRDefault="00DB32D2" w:rsidP="00997064">
      <w:pPr>
        <w:jc w:val="both"/>
        <w:rPr>
          <w:rFonts w:ascii="Arial" w:hAnsi="Arial" w:cs="Arial"/>
        </w:rPr>
      </w:pPr>
    </w:p>
    <w:p w14:paraId="7C2FF3E0" w14:textId="77777777" w:rsidR="00DB32D2" w:rsidRDefault="00DB32D2" w:rsidP="00DB32D2">
      <w:pPr>
        <w:numPr>
          <w:ilvl w:val="0"/>
          <w:numId w:val="6"/>
        </w:numPr>
        <w:jc w:val="both"/>
        <w:rPr>
          <w:rFonts w:ascii="Arial" w:hAnsi="Arial" w:cs="Arial"/>
        </w:rPr>
      </w:pPr>
      <w:r>
        <w:rPr>
          <w:rFonts w:ascii="Arial" w:hAnsi="Arial" w:cs="Arial"/>
        </w:rPr>
        <w:t>Les dysembryomes :</w:t>
      </w:r>
    </w:p>
    <w:p w14:paraId="56ABC372" w14:textId="77777777" w:rsidR="00DB32D2" w:rsidRDefault="00DB32D2" w:rsidP="00DB32D2">
      <w:pPr>
        <w:numPr>
          <w:ilvl w:val="1"/>
          <w:numId w:val="6"/>
        </w:numPr>
        <w:jc w:val="both"/>
        <w:rPr>
          <w:rFonts w:ascii="Arial" w:hAnsi="Arial" w:cs="Arial"/>
        </w:rPr>
      </w:pPr>
      <w:r>
        <w:rPr>
          <w:rFonts w:ascii="Arial" w:hAnsi="Arial" w:cs="Arial"/>
        </w:rPr>
        <w:t>Le carcinome embryonnaire</w:t>
      </w:r>
    </w:p>
    <w:p w14:paraId="1675DBFC" w14:textId="77777777" w:rsidR="00DB32D2" w:rsidRDefault="00DB32D2" w:rsidP="00DB32D2">
      <w:pPr>
        <w:numPr>
          <w:ilvl w:val="1"/>
          <w:numId w:val="6"/>
        </w:numPr>
        <w:jc w:val="both"/>
        <w:rPr>
          <w:rFonts w:ascii="Arial" w:hAnsi="Arial" w:cs="Arial"/>
        </w:rPr>
      </w:pPr>
      <w:r>
        <w:rPr>
          <w:rFonts w:ascii="Arial" w:hAnsi="Arial" w:cs="Arial"/>
        </w:rPr>
        <w:t>Les tératocarcinomes</w:t>
      </w:r>
    </w:p>
    <w:p w14:paraId="428517C8" w14:textId="77777777" w:rsidR="00DB32D2" w:rsidRDefault="00DB32D2" w:rsidP="00DB32D2">
      <w:pPr>
        <w:numPr>
          <w:ilvl w:val="1"/>
          <w:numId w:val="6"/>
        </w:numPr>
        <w:jc w:val="both"/>
        <w:rPr>
          <w:rFonts w:ascii="Arial" w:hAnsi="Arial" w:cs="Arial"/>
        </w:rPr>
      </w:pPr>
      <w:r>
        <w:rPr>
          <w:rFonts w:ascii="Arial" w:hAnsi="Arial" w:cs="Arial"/>
        </w:rPr>
        <w:t>Le tératome</w:t>
      </w:r>
    </w:p>
    <w:p w14:paraId="06EE2735" w14:textId="77777777" w:rsidR="00DB32D2" w:rsidRDefault="00DB32D2" w:rsidP="00FA7164">
      <w:pPr>
        <w:numPr>
          <w:ilvl w:val="0"/>
          <w:numId w:val="6"/>
        </w:numPr>
        <w:jc w:val="both"/>
        <w:rPr>
          <w:rFonts w:ascii="Arial" w:hAnsi="Arial" w:cs="Arial"/>
        </w:rPr>
      </w:pPr>
      <w:r>
        <w:rPr>
          <w:rFonts w:ascii="Arial" w:hAnsi="Arial" w:cs="Arial"/>
        </w:rPr>
        <w:t>Le choriocarcinome</w:t>
      </w:r>
    </w:p>
    <w:p w14:paraId="7962BDAB" w14:textId="77777777" w:rsidR="00DB32D2" w:rsidRDefault="00DB32D2" w:rsidP="00DB32D2">
      <w:pPr>
        <w:numPr>
          <w:ilvl w:val="0"/>
          <w:numId w:val="6"/>
        </w:numPr>
        <w:jc w:val="both"/>
        <w:rPr>
          <w:rFonts w:ascii="Arial" w:hAnsi="Arial" w:cs="Arial"/>
        </w:rPr>
      </w:pPr>
      <w:r>
        <w:rPr>
          <w:rFonts w:ascii="Arial" w:hAnsi="Arial" w:cs="Arial"/>
        </w:rPr>
        <w:t>Les tumeurs du sac vitellin</w:t>
      </w:r>
    </w:p>
    <w:p w14:paraId="5C1349C6" w14:textId="77777777" w:rsidR="00DB32D2" w:rsidRPr="00C26442" w:rsidRDefault="00DB32D2" w:rsidP="00DB32D2">
      <w:pPr>
        <w:numPr>
          <w:ilvl w:val="0"/>
          <w:numId w:val="6"/>
        </w:numPr>
        <w:jc w:val="both"/>
        <w:rPr>
          <w:rFonts w:ascii="Arial" w:hAnsi="Arial" w:cs="Arial"/>
        </w:rPr>
      </w:pPr>
      <w:r>
        <w:rPr>
          <w:rFonts w:ascii="Arial" w:hAnsi="Arial" w:cs="Arial"/>
        </w:rPr>
        <w:t>Les tumeurs mixtes</w:t>
      </w:r>
    </w:p>
    <w:p w14:paraId="6B02061F" w14:textId="77777777" w:rsidR="00C26442" w:rsidRPr="00C26442" w:rsidRDefault="00C26442" w:rsidP="00C26442">
      <w:pPr>
        <w:jc w:val="both"/>
        <w:rPr>
          <w:rFonts w:ascii="Arial" w:hAnsi="Arial" w:cs="Arial"/>
        </w:rPr>
      </w:pPr>
    </w:p>
    <w:p w14:paraId="47B1C142" w14:textId="77777777" w:rsidR="00795E73" w:rsidRDefault="00795E73" w:rsidP="00C26442">
      <w:pPr>
        <w:numPr>
          <w:ilvl w:val="0"/>
          <w:numId w:val="1"/>
        </w:numPr>
        <w:jc w:val="both"/>
        <w:rPr>
          <w:rFonts w:ascii="Arial" w:hAnsi="Arial" w:cs="Arial"/>
          <w:b/>
          <w:sz w:val="28"/>
          <w:szCs w:val="28"/>
          <w:u w:val="single"/>
        </w:rPr>
      </w:pPr>
      <w:r>
        <w:rPr>
          <w:rFonts w:ascii="Arial" w:hAnsi="Arial" w:cs="Arial"/>
          <w:b/>
          <w:sz w:val="28"/>
          <w:szCs w:val="28"/>
          <w:u w:val="single"/>
        </w:rPr>
        <w:t>FACTEURS DE RISQUE :</w:t>
      </w:r>
    </w:p>
    <w:p w14:paraId="094FCD55" w14:textId="77777777" w:rsidR="00795E73" w:rsidRDefault="00795E73" w:rsidP="00795E73">
      <w:pPr>
        <w:jc w:val="both"/>
        <w:rPr>
          <w:rFonts w:ascii="Arial" w:hAnsi="Arial" w:cs="Arial"/>
          <w:bCs/>
        </w:rPr>
      </w:pPr>
    </w:p>
    <w:p w14:paraId="5584ECE0" w14:textId="77777777" w:rsidR="00795E73" w:rsidRDefault="00795E73" w:rsidP="00795E73">
      <w:pPr>
        <w:jc w:val="both"/>
        <w:rPr>
          <w:rFonts w:ascii="Arial" w:hAnsi="Arial" w:cs="Arial"/>
          <w:bCs/>
        </w:rPr>
      </w:pPr>
      <w:r>
        <w:rPr>
          <w:rFonts w:ascii="Arial" w:hAnsi="Arial" w:cs="Arial"/>
          <w:bCs/>
        </w:rPr>
        <w:t>Certains facteurs de risque sont consensuels :</w:t>
      </w:r>
    </w:p>
    <w:p w14:paraId="678033A6" w14:textId="77777777" w:rsidR="00795E73" w:rsidRDefault="00795E73" w:rsidP="00795E73">
      <w:pPr>
        <w:jc w:val="both"/>
        <w:rPr>
          <w:rFonts w:ascii="Arial" w:hAnsi="Arial" w:cs="Arial"/>
          <w:bCs/>
        </w:rPr>
      </w:pPr>
    </w:p>
    <w:p w14:paraId="3C4A652F" w14:textId="77777777" w:rsidR="00795E73" w:rsidRDefault="00795E73" w:rsidP="00795E73">
      <w:pPr>
        <w:numPr>
          <w:ilvl w:val="0"/>
          <w:numId w:val="20"/>
        </w:numPr>
        <w:jc w:val="both"/>
        <w:rPr>
          <w:rFonts w:ascii="Arial" w:hAnsi="Arial" w:cs="Arial"/>
          <w:bCs/>
        </w:rPr>
      </w:pPr>
      <w:r>
        <w:rPr>
          <w:rFonts w:ascii="Arial" w:hAnsi="Arial" w:cs="Arial"/>
          <w:bCs/>
        </w:rPr>
        <w:t>Antécédent personnel ou familial ;</w:t>
      </w:r>
    </w:p>
    <w:p w14:paraId="0D189BE9" w14:textId="77777777" w:rsidR="00795E73" w:rsidRDefault="00795E73" w:rsidP="00795E73">
      <w:pPr>
        <w:numPr>
          <w:ilvl w:val="0"/>
          <w:numId w:val="20"/>
        </w:numPr>
        <w:jc w:val="both"/>
        <w:rPr>
          <w:rFonts w:ascii="Arial" w:hAnsi="Arial" w:cs="Arial"/>
          <w:bCs/>
        </w:rPr>
      </w:pPr>
      <w:r w:rsidRPr="00795E73">
        <w:rPr>
          <w:rFonts w:ascii="Arial" w:hAnsi="Arial" w:cs="Arial"/>
          <w:bCs/>
        </w:rPr>
        <w:t>Cryptorchidie, ectopie testiculaire</w:t>
      </w:r>
      <w:r>
        <w:rPr>
          <w:rFonts w:ascii="Arial" w:hAnsi="Arial" w:cs="Arial"/>
          <w:bCs/>
        </w:rPr>
        <w:t> ;</w:t>
      </w:r>
    </w:p>
    <w:p w14:paraId="0421F956" w14:textId="77777777" w:rsidR="00795E73" w:rsidRDefault="00795E73" w:rsidP="00795E73">
      <w:pPr>
        <w:numPr>
          <w:ilvl w:val="0"/>
          <w:numId w:val="20"/>
        </w:numPr>
        <w:jc w:val="both"/>
        <w:rPr>
          <w:rFonts w:ascii="Arial" w:hAnsi="Arial" w:cs="Arial"/>
          <w:bCs/>
        </w:rPr>
      </w:pPr>
      <w:r w:rsidRPr="00795E73">
        <w:rPr>
          <w:rFonts w:ascii="Arial" w:hAnsi="Arial" w:cs="Arial"/>
          <w:bCs/>
        </w:rPr>
        <w:t>Atrophie testiculaire</w:t>
      </w:r>
      <w:r>
        <w:rPr>
          <w:rFonts w:ascii="Arial" w:hAnsi="Arial" w:cs="Arial"/>
          <w:bCs/>
        </w:rPr>
        <w:t> ;</w:t>
      </w:r>
    </w:p>
    <w:p w14:paraId="26671ADB" w14:textId="77777777" w:rsidR="00795E73" w:rsidRDefault="00795E73" w:rsidP="00795E73">
      <w:pPr>
        <w:numPr>
          <w:ilvl w:val="0"/>
          <w:numId w:val="20"/>
        </w:numPr>
        <w:jc w:val="both"/>
        <w:rPr>
          <w:rFonts w:ascii="Arial" w:hAnsi="Arial" w:cs="Arial"/>
          <w:bCs/>
        </w:rPr>
      </w:pPr>
      <w:r w:rsidRPr="00795E73">
        <w:rPr>
          <w:rFonts w:ascii="Arial" w:hAnsi="Arial" w:cs="Arial"/>
          <w:bCs/>
        </w:rPr>
        <w:t>Syndrome de dysgénésie testiculaire : infertilité, cryptorchidie, hypospadias</w:t>
      </w:r>
      <w:r>
        <w:rPr>
          <w:rFonts w:ascii="Arial" w:hAnsi="Arial" w:cs="Arial"/>
          <w:bCs/>
        </w:rPr>
        <w:t> ;</w:t>
      </w:r>
    </w:p>
    <w:p w14:paraId="5C7E0964" w14:textId="77777777" w:rsidR="00795E73" w:rsidRDefault="00795E73" w:rsidP="00795E73">
      <w:pPr>
        <w:numPr>
          <w:ilvl w:val="0"/>
          <w:numId w:val="20"/>
        </w:numPr>
        <w:jc w:val="both"/>
        <w:rPr>
          <w:rFonts w:ascii="Arial" w:hAnsi="Arial" w:cs="Arial"/>
          <w:bCs/>
        </w:rPr>
      </w:pPr>
      <w:r w:rsidRPr="00795E73">
        <w:rPr>
          <w:rFonts w:ascii="Arial" w:hAnsi="Arial" w:cs="Arial"/>
          <w:bCs/>
        </w:rPr>
        <w:t>Maladies syndromiques : Down, Klinefelter (tumeurs germinales extra-gonadiques médiastinales)</w:t>
      </w:r>
      <w:r>
        <w:rPr>
          <w:rFonts w:ascii="Arial" w:hAnsi="Arial" w:cs="Arial"/>
          <w:bCs/>
        </w:rPr>
        <w:t>.</w:t>
      </w:r>
    </w:p>
    <w:p w14:paraId="6A3B2641" w14:textId="77777777" w:rsidR="00795E73" w:rsidRPr="00795E73" w:rsidRDefault="00795E73" w:rsidP="00795E73">
      <w:pPr>
        <w:ind w:left="720"/>
        <w:jc w:val="both"/>
        <w:rPr>
          <w:rFonts w:ascii="Arial" w:hAnsi="Arial" w:cs="Arial"/>
          <w:bCs/>
        </w:rPr>
      </w:pPr>
    </w:p>
    <w:p w14:paraId="7A377F26" w14:textId="77777777" w:rsidR="00C26442" w:rsidRDefault="00795E73" w:rsidP="00C26442">
      <w:pPr>
        <w:numPr>
          <w:ilvl w:val="0"/>
          <w:numId w:val="1"/>
        </w:numPr>
        <w:jc w:val="both"/>
        <w:rPr>
          <w:rFonts w:ascii="Arial" w:hAnsi="Arial" w:cs="Arial"/>
          <w:b/>
          <w:sz w:val="28"/>
          <w:szCs w:val="28"/>
          <w:u w:val="single"/>
        </w:rPr>
      </w:pPr>
      <w:r>
        <w:rPr>
          <w:rFonts w:ascii="Arial" w:hAnsi="Arial" w:cs="Arial"/>
          <w:b/>
          <w:sz w:val="28"/>
          <w:szCs w:val="28"/>
          <w:u w:val="single"/>
        </w:rPr>
        <w:t>DIAGNOSTIC</w:t>
      </w:r>
      <w:r w:rsidR="00A8561F">
        <w:rPr>
          <w:rFonts w:ascii="Arial" w:hAnsi="Arial" w:cs="Arial"/>
          <w:b/>
          <w:sz w:val="28"/>
          <w:szCs w:val="28"/>
          <w:u w:val="single"/>
        </w:rPr>
        <w:t xml:space="preserve"> ET</w:t>
      </w:r>
      <w:r w:rsidR="00C26442" w:rsidRPr="00C26442">
        <w:rPr>
          <w:rFonts w:ascii="Arial" w:hAnsi="Arial" w:cs="Arial"/>
          <w:b/>
          <w:sz w:val="28"/>
          <w:szCs w:val="28"/>
          <w:u w:val="single"/>
        </w:rPr>
        <w:t xml:space="preserve"> </w:t>
      </w:r>
      <w:r w:rsidR="00A8561F">
        <w:rPr>
          <w:rFonts w:ascii="Arial" w:hAnsi="Arial" w:cs="Arial"/>
          <w:b/>
          <w:sz w:val="28"/>
          <w:szCs w:val="28"/>
          <w:u w:val="single"/>
        </w:rPr>
        <w:t xml:space="preserve">BILAN D’EXTENSION </w:t>
      </w:r>
      <w:r w:rsidR="00C26442">
        <w:rPr>
          <w:rFonts w:ascii="Arial" w:hAnsi="Arial" w:cs="Arial"/>
          <w:b/>
          <w:sz w:val="28"/>
          <w:szCs w:val="28"/>
          <w:u w:val="single"/>
        </w:rPr>
        <w:t>:</w:t>
      </w:r>
    </w:p>
    <w:p w14:paraId="3E15D874" w14:textId="77777777" w:rsidR="00C26442" w:rsidRPr="00C26442" w:rsidRDefault="00C26442" w:rsidP="00C26442">
      <w:pPr>
        <w:jc w:val="both"/>
        <w:rPr>
          <w:rFonts w:ascii="Arial" w:hAnsi="Arial" w:cs="Arial"/>
        </w:rPr>
      </w:pPr>
    </w:p>
    <w:p w14:paraId="671DB986" w14:textId="77777777" w:rsidR="00C26442" w:rsidRPr="00C26442" w:rsidRDefault="00C26442" w:rsidP="00C26442">
      <w:pPr>
        <w:numPr>
          <w:ilvl w:val="0"/>
          <w:numId w:val="2"/>
        </w:numPr>
        <w:jc w:val="both"/>
        <w:rPr>
          <w:rFonts w:ascii="Arial" w:hAnsi="Arial" w:cs="Arial"/>
          <w:b/>
          <w:u w:val="single"/>
        </w:rPr>
      </w:pPr>
      <w:r w:rsidRPr="00C26442">
        <w:rPr>
          <w:rFonts w:ascii="Arial" w:hAnsi="Arial" w:cs="Arial"/>
          <w:b/>
          <w:u w:val="single"/>
        </w:rPr>
        <w:t xml:space="preserve">Les symptômes : </w:t>
      </w:r>
    </w:p>
    <w:p w14:paraId="7A632C48" w14:textId="77777777" w:rsidR="00C26442" w:rsidRPr="00C26442" w:rsidRDefault="00C26442" w:rsidP="00C26442">
      <w:pPr>
        <w:jc w:val="both"/>
        <w:rPr>
          <w:rFonts w:ascii="Arial" w:hAnsi="Arial" w:cs="Arial"/>
        </w:rPr>
      </w:pPr>
    </w:p>
    <w:p w14:paraId="49A6C7DB" w14:textId="77777777" w:rsidR="00C26442" w:rsidRDefault="00C26442" w:rsidP="00C26442">
      <w:pPr>
        <w:jc w:val="both"/>
        <w:rPr>
          <w:rFonts w:ascii="Arial" w:hAnsi="Arial" w:cs="Arial"/>
        </w:rPr>
      </w:pPr>
      <w:r w:rsidRPr="00C26442">
        <w:rPr>
          <w:rFonts w:ascii="Arial" w:hAnsi="Arial" w:cs="Arial"/>
        </w:rPr>
        <w:t xml:space="preserve">Ils peuvent être locaux ou bien refléter une maladie disséminée. </w:t>
      </w:r>
    </w:p>
    <w:p w14:paraId="1E4E0696" w14:textId="77777777" w:rsidR="008E0825" w:rsidRDefault="008E0825" w:rsidP="00C26442">
      <w:pPr>
        <w:jc w:val="both"/>
        <w:rPr>
          <w:rFonts w:ascii="Arial" w:hAnsi="Arial" w:cs="Arial"/>
        </w:rPr>
      </w:pPr>
    </w:p>
    <w:p w14:paraId="325F5CCB" w14:textId="77777777" w:rsidR="00C26442" w:rsidRDefault="00C26442" w:rsidP="00C26442">
      <w:pPr>
        <w:jc w:val="both"/>
        <w:rPr>
          <w:rFonts w:ascii="Arial" w:hAnsi="Arial" w:cs="Arial"/>
        </w:rPr>
      </w:pPr>
      <w:r w:rsidRPr="00C26442">
        <w:rPr>
          <w:rFonts w:ascii="Arial" w:hAnsi="Arial" w:cs="Arial"/>
        </w:rPr>
        <w:t>Le signe le plus</w:t>
      </w:r>
      <w:r>
        <w:rPr>
          <w:rFonts w:ascii="Arial" w:hAnsi="Arial" w:cs="Arial"/>
        </w:rPr>
        <w:t xml:space="preserve"> </w:t>
      </w:r>
      <w:r w:rsidRPr="00C26442">
        <w:rPr>
          <w:rFonts w:ascii="Arial" w:hAnsi="Arial" w:cs="Arial"/>
        </w:rPr>
        <w:t xml:space="preserve">fréquent est une augmentation </w:t>
      </w:r>
      <w:r>
        <w:rPr>
          <w:rFonts w:ascii="Arial" w:hAnsi="Arial" w:cs="Arial"/>
        </w:rPr>
        <w:t>indolore du volume testiculaire.</w:t>
      </w:r>
    </w:p>
    <w:p w14:paraId="0F77A959" w14:textId="77777777" w:rsidR="008E0825" w:rsidRDefault="008E0825" w:rsidP="008E0825">
      <w:pPr>
        <w:jc w:val="both"/>
        <w:rPr>
          <w:rFonts w:ascii="Arial" w:hAnsi="Arial" w:cs="Arial"/>
        </w:rPr>
      </w:pPr>
    </w:p>
    <w:p w14:paraId="7CA86763" w14:textId="77777777" w:rsidR="00C26442" w:rsidRPr="00C26442" w:rsidRDefault="00C26442" w:rsidP="008E0825">
      <w:pPr>
        <w:jc w:val="both"/>
        <w:rPr>
          <w:rFonts w:ascii="Arial" w:hAnsi="Arial" w:cs="Arial"/>
        </w:rPr>
      </w:pPr>
      <w:r>
        <w:rPr>
          <w:rFonts w:ascii="Arial" w:hAnsi="Arial" w:cs="Arial"/>
        </w:rPr>
        <w:t>L</w:t>
      </w:r>
      <w:r w:rsidRPr="00C26442">
        <w:rPr>
          <w:rFonts w:ascii="Arial" w:hAnsi="Arial" w:cs="Arial"/>
        </w:rPr>
        <w:t xml:space="preserve">e suivant est un testicule douloureux. Cette douleur </w:t>
      </w:r>
      <w:r>
        <w:rPr>
          <w:rFonts w:ascii="Arial" w:hAnsi="Arial" w:cs="Arial"/>
        </w:rPr>
        <w:t xml:space="preserve">peut avoir des caractéristiques variables, </w:t>
      </w:r>
      <w:r w:rsidRPr="00C26442">
        <w:rPr>
          <w:rFonts w:ascii="Arial" w:hAnsi="Arial" w:cs="Arial"/>
        </w:rPr>
        <w:t>aiguë et</w:t>
      </w:r>
      <w:r>
        <w:rPr>
          <w:rFonts w:ascii="Arial" w:hAnsi="Arial" w:cs="Arial"/>
        </w:rPr>
        <w:t xml:space="preserve"> brutale </w:t>
      </w:r>
      <w:r w:rsidRPr="00C26442">
        <w:rPr>
          <w:rFonts w:ascii="Arial" w:hAnsi="Arial" w:cs="Arial"/>
        </w:rPr>
        <w:t xml:space="preserve">simulant une torsion et correspondant à une hémorragie ou un infarcissement </w:t>
      </w:r>
      <w:proofErr w:type="spellStart"/>
      <w:r w:rsidRPr="00C26442">
        <w:rPr>
          <w:rFonts w:ascii="Arial" w:hAnsi="Arial" w:cs="Arial"/>
        </w:rPr>
        <w:t>intratumoral</w:t>
      </w:r>
      <w:proofErr w:type="spellEnd"/>
      <w:r w:rsidRPr="00C26442">
        <w:rPr>
          <w:rFonts w:ascii="Arial" w:hAnsi="Arial" w:cs="Arial"/>
        </w:rPr>
        <w:t xml:space="preserve">. Mais il peut s'agir d'une </w:t>
      </w:r>
      <w:r w:rsidR="00B66AE5">
        <w:rPr>
          <w:rFonts w:ascii="Arial" w:hAnsi="Arial" w:cs="Arial"/>
        </w:rPr>
        <w:t>orchi-</w:t>
      </w:r>
      <w:r w:rsidRPr="00C26442">
        <w:rPr>
          <w:rFonts w:ascii="Arial" w:hAnsi="Arial" w:cs="Arial"/>
        </w:rPr>
        <w:t xml:space="preserve">épididymite aiguë révélatrice. </w:t>
      </w:r>
    </w:p>
    <w:p w14:paraId="639339AC" w14:textId="77777777" w:rsidR="008E0825" w:rsidRDefault="008E0825" w:rsidP="00C26442">
      <w:pPr>
        <w:jc w:val="both"/>
        <w:rPr>
          <w:rFonts w:ascii="Arial" w:hAnsi="Arial" w:cs="Arial"/>
        </w:rPr>
      </w:pPr>
    </w:p>
    <w:p w14:paraId="22186D4D" w14:textId="77777777" w:rsidR="00C26442" w:rsidRPr="00C26442" w:rsidRDefault="00C26442" w:rsidP="008E0825">
      <w:pPr>
        <w:jc w:val="both"/>
        <w:rPr>
          <w:rFonts w:ascii="Arial" w:hAnsi="Arial" w:cs="Arial"/>
        </w:rPr>
      </w:pPr>
      <w:r w:rsidRPr="00C26442">
        <w:rPr>
          <w:rFonts w:ascii="Arial" w:hAnsi="Arial" w:cs="Arial"/>
        </w:rPr>
        <w:t xml:space="preserve">Le patient peut avoir lui-même perçu ou palpé un nodule dur intratesticulaire. Il peut avoir une sensation de pesanteur scrotale ou une douleur hypogastrique. </w:t>
      </w:r>
    </w:p>
    <w:p w14:paraId="1E25F971" w14:textId="77777777" w:rsidR="008E0825" w:rsidRDefault="008E0825" w:rsidP="00C26442">
      <w:pPr>
        <w:jc w:val="both"/>
        <w:rPr>
          <w:rFonts w:ascii="Arial" w:hAnsi="Arial" w:cs="Arial"/>
        </w:rPr>
      </w:pPr>
    </w:p>
    <w:p w14:paraId="31DF2F0E" w14:textId="77777777" w:rsidR="00C26442" w:rsidRDefault="00C26442" w:rsidP="00C26442">
      <w:pPr>
        <w:jc w:val="both"/>
        <w:rPr>
          <w:rFonts w:ascii="Arial" w:hAnsi="Arial" w:cs="Arial"/>
        </w:rPr>
      </w:pPr>
      <w:r w:rsidRPr="00C26442">
        <w:rPr>
          <w:rFonts w:ascii="Arial" w:hAnsi="Arial" w:cs="Arial"/>
        </w:rPr>
        <w:t>En cas de dissémination le patient peut percevoir une masse abdominale ou sus-claviculaire gauche reflé</w:t>
      </w:r>
      <w:r w:rsidR="000818B6">
        <w:rPr>
          <w:rFonts w:ascii="Arial" w:hAnsi="Arial" w:cs="Arial"/>
        </w:rPr>
        <w:t>tant une atteinte ganglionnaire. I</w:t>
      </w:r>
      <w:r w:rsidRPr="00C26442">
        <w:rPr>
          <w:rFonts w:ascii="Arial" w:hAnsi="Arial" w:cs="Arial"/>
        </w:rPr>
        <w:t>l peut avoir des signes</w:t>
      </w:r>
      <w:r>
        <w:rPr>
          <w:rFonts w:ascii="Arial" w:hAnsi="Arial" w:cs="Arial"/>
        </w:rPr>
        <w:t xml:space="preserve"> </w:t>
      </w:r>
      <w:r w:rsidRPr="00C26442">
        <w:rPr>
          <w:rFonts w:ascii="Arial" w:hAnsi="Arial" w:cs="Arial"/>
        </w:rPr>
        <w:lastRenderedPageBreak/>
        <w:t>pulmonaires ou simplement une altération de l'état général avec une asthénie, une</w:t>
      </w:r>
      <w:r w:rsidR="00B048BF">
        <w:rPr>
          <w:rFonts w:ascii="Arial" w:hAnsi="Arial" w:cs="Arial"/>
        </w:rPr>
        <w:t xml:space="preserve"> anorexie et un amaigrissement.</w:t>
      </w:r>
    </w:p>
    <w:p w14:paraId="5A1CFF1B" w14:textId="77777777" w:rsidR="00B048BF" w:rsidRPr="00C26442" w:rsidRDefault="00B048BF" w:rsidP="00C26442">
      <w:pPr>
        <w:jc w:val="both"/>
        <w:rPr>
          <w:rFonts w:ascii="Arial" w:hAnsi="Arial" w:cs="Arial"/>
        </w:rPr>
      </w:pPr>
    </w:p>
    <w:p w14:paraId="2573928A" w14:textId="77777777" w:rsidR="00C26442" w:rsidRPr="00583797" w:rsidRDefault="00C26442" w:rsidP="00583797">
      <w:pPr>
        <w:numPr>
          <w:ilvl w:val="0"/>
          <w:numId w:val="2"/>
        </w:numPr>
        <w:jc w:val="both"/>
        <w:rPr>
          <w:rFonts w:ascii="Arial" w:hAnsi="Arial" w:cs="Arial"/>
          <w:b/>
          <w:u w:val="single"/>
        </w:rPr>
      </w:pPr>
      <w:r w:rsidRPr="00583797">
        <w:rPr>
          <w:rFonts w:ascii="Arial" w:hAnsi="Arial" w:cs="Arial"/>
          <w:b/>
          <w:u w:val="single"/>
        </w:rPr>
        <w:t xml:space="preserve">Examen clinique : </w:t>
      </w:r>
    </w:p>
    <w:p w14:paraId="5DC988E7" w14:textId="77777777" w:rsidR="00C26442" w:rsidRPr="00C26442" w:rsidRDefault="00C26442" w:rsidP="00C26442">
      <w:pPr>
        <w:jc w:val="both"/>
        <w:rPr>
          <w:rFonts w:ascii="Arial" w:hAnsi="Arial" w:cs="Arial"/>
        </w:rPr>
      </w:pPr>
    </w:p>
    <w:p w14:paraId="1795FEC8" w14:textId="77777777" w:rsidR="00C26442" w:rsidRPr="00C26442" w:rsidRDefault="00C26442" w:rsidP="00C26442">
      <w:pPr>
        <w:jc w:val="both"/>
        <w:rPr>
          <w:rFonts w:ascii="Arial" w:hAnsi="Arial" w:cs="Arial"/>
        </w:rPr>
      </w:pPr>
      <w:r w:rsidRPr="00C26442">
        <w:rPr>
          <w:rFonts w:ascii="Arial" w:hAnsi="Arial" w:cs="Arial"/>
        </w:rPr>
        <w:t>Les deux testicules doivent être examinés pour avoir un élément comparatif et pour</w:t>
      </w:r>
      <w:r w:rsidR="00583797">
        <w:rPr>
          <w:rFonts w:ascii="Arial" w:hAnsi="Arial" w:cs="Arial"/>
        </w:rPr>
        <w:t xml:space="preserve"> </w:t>
      </w:r>
      <w:r w:rsidRPr="00C26442">
        <w:rPr>
          <w:rFonts w:ascii="Arial" w:hAnsi="Arial" w:cs="Arial"/>
        </w:rPr>
        <w:t>dépister les exceptionnelles formes bilatérales synchrones.</w:t>
      </w:r>
    </w:p>
    <w:p w14:paraId="705BF19B" w14:textId="77777777" w:rsidR="008E0825" w:rsidRDefault="008E0825" w:rsidP="00454D48">
      <w:pPr>
        <w:jc w:val="both"/>
        <w:rPr>
          <w:rFonts w:ascii="Arial" w:hAnsi="Arial" w:cs="Arial"/>
        </w:rPr>
      </w:pPr>
    </w:p>
    <w:p w14:paraId="1250B4EF" w14:textId="77777777" w:rsidR="00454D48" w:rsidRDefault="00C26442" w:rsidP="008E0825">
      <w:pPr>
        <w:jc w:val="both"/>
        <w:rPr>
          <w:rFonts w:ascii="Arial" w:hAnsi="Arial" w:cs="Arial"/>
        </w:rPr>
      </w:pPr>
      <w:r w:rsidRPr="00C26442">
        <w:rPr>
          <w:rFonts w:ascii="Arial" w:hAnsi="Arial" w:cs="Arial"/>
        </w:rPr>
        <w:t>Le testi</w:t>
      </w:r>
      <w:r w:rsidR="002356C6">
        <w:rPr>
          <w:rFonts w:ascii="Arial" w:hAnsi="Arial" w:cs="Arial"/>
        </w:rPr>
        <w:t>cule est palpé entre les doigts</w:t>
      </w:r>
      <w:r w:rsidR="00454D48">
        <w:rPr>
          <w:rFonts w:ascii="Arial" w:hAnsi="Arial" w:cs="Arial"/>
        </w:rPr>
        <w:t xml:space="preserve"> pour</w:t>
      </w:r>
      <w:r w:rsidRPr="00C26442">
        <w:rPr>
          <w:rFonts w:ascii="Arial" w:hAnsi="Arial" w:cs="Arial"/>
        </w:rPr>
        <w:t xml:space="preserve"> apprécie</w:t>
      </w:r>
      <w:r w:rsidR="00454D48">
        <w:rPr>
          <w:rFonts w:ascii="Arial" w:hAnsi="Arial" w:cs="Arial"/>
        </w:rPr>
        <w:t>r</w:t>
      </w:r>
      <w:r w:rsidRPr="00C26442">
        <w:rPr>
          <w:rFonts w:ascii="Arial" w:hAnsi="Arial" w:cs="Arial"/>
        </w:rPr>
        <w:t xml:space="preserve"> sa consistance</w:t>
      </w:r>
      <w:r w:rsidR="00454D48">
        <w:rPr>
          <w:rFonts w:ascii="Arial" w:hAnsi="Arial" w:cs="Arial"/>
        </w:rPr>
        <w:t>.</w:t>
      </w:r>
      <w:r w:rsidRPr="00C26442">
        <w:rPr>
          <w:rFonts w:ascii="Arial" w:hAnsi="Arial" w:cs="Arial"/>
        </w:rPr>
        <w:t xml:space="preserve"> </w:t>
      </w:r>
      <w:r w:rsidR="00454D48">
        <w:rPr>
          <w:rFonts w:ascii="Arial" w:hAnsi="Arial" w:cs="Arial"/>
        </w:rPr>
        <w:t>L</w:t>
      </w:r>
      <w:r w:rsidRPr="00C26442">
        <w:rPr>
          <w:rFonts w:ascii="Arial" w:hAnsi="Arial" w:cs="Arial"/>
        </w:rPr>
        <w:t>e sillon</w:t>
      </w:r>
      <w:r w:rsidR="00583797">
        <w:rPr>
          <w:rFonts w:ascii="Arial" w:hAnsi="Arial" w:cs="Arial"/>
        </w:rPr>
        <w:t xml:space="preserve"> </w:t>
      </w:r>
      <w:r w:rsidR="00F877A6" w:rsidRPr="00C26442">
        <w:rPr>
          <w:rFonts w:ascii="Arial" w:hAnsi="Arial" w:cs="Arial"/>
        </w:rPr>
        <w:t>épididymo</w:t>
      </w:r>
      <w:r w:rsidR="00454D48">
        <w:rPr>
          <w:rFonts w:ascii="Arial" w:hAnsi="Arial" w:cs="Arial"/>
        </w:rPr>
        <w:t>-</w:t>
      </w:r>
      <w:r w:rsidR="00F877A6" w:rsidRPr="00C26442">
        <w:rPr>
          <w:rFonts w:ascii="Arial" w:hAnsi="Arial" w:cs="Arial"/>
        </w:rPr>
        <w:t>testiculaire</w:t>
      </w:r>
      <w:r w:rsidRPr="00C26442">
        <w:rPr>
          <w:rFonts w:ascii="Arial" w:hAnsi="Arial" w:cs="Arial"/>
        </w:rPr>
        <w:t xml:space="preserve"> doit être perçu.</w:t>
      </w:r>
      <w:r w:rsidR="008E0825">
        <w:rPr>
          <w:rFonts w:ascii="Arial" w:hAnsi="Arial" w:cs="Arial"/>
        </w:rPr>
        <w:t xml:space="preserve"> </w:t>
      </w:r>
      <w:r w:rsidRPr="00C26442">
        <w:rPr>
          <w:rFonts w:ascii="Arial" w:hAnsi="Arial" w:cs="Arial"/>
        </w:rPr>
        <w:t>Une hydrocèle peut parfois gêner l'examen si elle est importante et sous tension. On</w:t>
      </w:r>
      <w:r w:rsidR="00583797">
        <w:rPr>
          <w:rFonts w:ascii="Arial" w:hAnsi="Arial" w:cs="Arial"/>
        </w:rPr>
        <w:t xml:space="preserve"> </w:t>
      </w:r>
      <w:r w:rsidRPr="00C26442">
        <w:rPr>
          <w:rFonts w:ascii="Arial" w:hAnsi="Arial" w:cs="Arial"/>
        </w:rPr>
        <w:t>perçoit le plus souvent un nodule dur intratesticulaire ou un testicule induré globalement</w:t>
      </w:r>
      <w:r w:rsidR="00583797">
        <w:rPr>
          <w:rFonts w:ascii="Arial" w:hAnsi="Arial" w:cs="Arial"/>
        </w:rPr>
        <w:t xml:space="preserve"> </w:t>
      </w:r>
      <w:r w:rsidRPr="00C26442">
        <w:rPr>
          <w:rFonts w:ascii="Arial" w:hAnsi="Arial" w:cs="Arial"/>
        </w:rPr>
        <w:t xml:space="preserve">augmenté de volume. </w:t>
      </w:r>
    </w:p>
    <w:p w14:paraId="3D39DE69" w14:textId="77777777" w:rsidR="008E0825" w:rsidRDefault="008E0825" w:rsidP="00C26442">
      <w:pPr>
        <w:jc w:val="both"/>
        <w:rPr>
          <w:rFonts w:ascii="Arial" w:hAnsi="Arial" w:cs="Arial"/>
        </w:rPr>
      </w:pPr>
    </w:p>
    <w:p w14:paraId="701634B7" w14:textId="77777777" w:rsidR="00C26442" w:rsidRPr="00C26442" w:rsidRDefault="00C26442" w:rsidP="008E0825">
      <w:pPr>
        <w:jc w:val="both"/>
        <w:rPr>
          <w:rFonts w:ascii="Arial" w:hAnsi="Arial" w:cs="Arial"/>
        </w:rPr>
      </w:pPr>
      <w:r w:rsidRPr="00C26442">
        <w:rPr>
          <w:rFonts w:ascii="Arial" w:hAnsi="Arial" w:cs="Arial"/>
        </w:rPr>
        <w:t>Le cordon est systématiquement palpé à la recherche d'une</w:t>
      </w:r>
      <w:r w:rsidR="00583797">
        <w:rPr>
          <w:rFonts w:ascii="Arial" w:hAnsi="Arial" w:cs="Arial"/>
        </w:rPr>
        <w:t xml:space="preserve"> </w:t>
      </w:r>
      <w:r w:rsidRPr="00C26442">
        <w:rPr>
          <w:rFonts w:ascii="Arial" w:hAnsi="Arial" w:cs="Arial"/>
        </w:rPr>
        <w:t>infiltration, de même que l'abdomen et le creux sus-claviculaire</w:t>
      </w:r>
      <w:r w:rsidR="00583797">
        <w:rPr>
          <w:rFonts w:ascii="Arial" w:hAnsi="Arial" w:cs="Arial"/>
        </w:rPr>
        <w:t xml:space="preserve"> </w:t>
      </w:r>
      <w:r w:rsidRPr="00C26442">
        <w:rPr>
          <w:rFonts w:ascii="Arial" w:hAnsi="Arial" w:cs="Arial"/>
        </w:rPr>
        <w:t>gauche. Un examen</w:t>
      </w:r>
      <w:r w:rsidR="00583797">
        <w:rPr>
          <w:rFonts w:ascii="Arial" w:hAnsi="Arial" w:cs="Arial"/>
        </w:rPr>
        <w:t xml:space="preserve"> </w:t>
      </w:r>
      <w:r w:rsidR="00B93FB9">
        <w:rPr>
          <w:rFonts w:ascii="Arial" w:hAnsi="Arial" w:cs="Arial"/>
        </w:rPr>
        <w:t>thoracique avec auscultation</w:t>
      </w:r>
      <w:r w:rsidR="00454D48">
        <w:rPr>
          <w:rFonts w:ascii="Arial" w:hAnsi="Arial" w:cs="Arial"/>
        </w:rPr>
        <w:t>,</w:t>
      </w:r>
      <w:r w:rsidR="00B93FB9">
        <w:rPr>
          <w:rFonts w:ascii="Arial" w:hAnsi="Arial" w:cs="Arial"/>
        </w:rPr>
        <w:t xml:space="preserve"> </w:t>
      </w:r>
      <w:r w:rsidR="00454D48">
        <w:rPr>
          <w:rFonts w:ascii="Arial" w:hAnsi="Arial" w:cs="Arial"/>
        </w:rPr>
        <w:t>u</w:t>
      </w:r>
      <w:r w:rsidRPr="00C26442">
        <w:rPr>
          <w:rFonts w:ascii="Arial" w:hAnsi="Arial" w:cs="Arial"/>
        </w:rPr>
        <w:t>n examen et une palpation des seins doivent être faits.</w:t>
      </w:r>
    </w:p>
    <w:p w14:paraId="1EF130C4" w14:textId="77777777" w:rsidR="008E0825" w:rsidRDefault="008E0825" w:rsidP="00C26442">
      <w:pPr>
        <w:jc w:val="both"/>
        <w:rPr>
          <w:rFonts w:ascii="Arial" w:hAnsi="Arial" w:cs="Arial"/>
        </w:rPr>
      </w:pPr>
    </w:p>
    <w:p w14:paraId="25E8926A" w14:textId="77777777" w:rsidR="00C26442" w:rsidRPr="00C26442" w:rsidRDefault="00C26442" w:rsidP="00C26442">
      <w:pPr>
        <w:jc w:val="both"/>
        <w:rPr>
          <w:rFonts w:ascii="Arial" w:hAnsi="Arial" w:cs="Arial"/>
        </w:rPr>
      </w:pPr>
      <w:r w:rsidRPr="00C26442">
        <w:rPr>
          <w:rFonts w:ascii="Arial" w:hAnsi="Arial" w:cs="Arial"/>
        </w:rPr>
        <w:t>Tout délai entraînant un retard au diagnostic doit être évité pour limiter le risque de</w:t>
      </w:r>
      <w:r w:rsidR="00583797">
        <w:rPr>
          <w:rFonts w:ascii="Arial" w:hAnsi="Arial" w:cs="Arial"/>
        </w:rPr>
        <w:t xml:space="preserve"> </w:t>
      </w:r>
      <w:r w:rsidRPr="00C26442">
        <w:rPr>
          <w:rFonts w:ascii="Arial" w:hAnsi="Arial" w:cs="Arial"/>
        </w:rPr>
        <w:t>progression de la maladie qui aurait un effet pronostique défavorable majeur sur la</w:t>
      </w:r>
      <w:r w:rsidR="00583797">
        <w:rPr>
          <w:rFonts w:ascii="Arial" w:hAnsi="Arial" w:cs="Arial"/>
        </w:rPr>
        <w:t xml:space="preserve"> </w:t>
      </w:r>
      <w:r w:rsidRPr="00C26442">
        <w:rPr>
          <w:rFonts w:ascii="Arial" w:hAnsi="Arial" w:cs="Arial"/>
        </w:rPr>
        <w:t>survie.</w:t>
      </w:r>
    </w:p>
    <w:p w14:paraId="6645C3B9" w14:textId="77777777" w:rsidR="00C26442" w:rsidRDefault="00C26442" w:rsidP="00C26442">
      <w:pPr>
        <w:jc w:val="both"/>
        <w:rPr>
          <w:rFonts w:ascii="Arial" w:hAnsi="Arial" w:cs="Arial"/>
        </w:rPr>
      </w:pPr>
    </w:p>
    <w:p w14:paraId="1D727A88" w14:textId="77777777" w:rsidR="008F0F9C" w:rsidRPr="008F0F9C" w:rsidRDefault="008F0F9C" w:rsidP="008F0F9C">
      <w:pPr>
        <w:numPr>
          <w:ilvl w:val="0"/>
          <w:numId w:val="2"/>
        </w:numPr>
        <w:jc w:val="both"/>
        <w:rPr>
          <w:rFonts w:ascii="Arial" w:hAnsi="Arial" w:cs="Arial"/>
          <w:b/>
          <w:bCs/>
          <w:u w:val="single"/>
        </w:rPr>
      </w:pPr>
      <w:r w:rsidRPr="008F0F9C">
        <w:rPr>
          <w:rFonts w:ascii="Arial" w:hAnsi="Arial" w:cs="Arial"/>
          <w:b/>
          <w:bCs/>
          <w:u w:val="single"/>
        </w:rPr>
        <w:t>Démarche diagnostique et bilan d’extension :</w:t>
      </w:r>
    </w:p>
    <w:p w14:paraId="4BD38394" w14:textId="77777777" w:rsidR="008F0F9C" w:rsidRPr="00C26442" w:rsidRDefault="008F0F9C" w:rsidP="008F0F9C">
      <w:pPr>
        <w:ind w:left="720"/>
        <w:jc w:val="both"/>
        <w:rPr>
          <w:rFonts w:ascii="Arial" w:hAnsi="Arial" w:cs="Arial"/>
        </w:rPr>
      </w:pPr>
    </w:p>
    <w:p w14:paraId="0C6BAC3F" w14:textId="77777777" w:rsidR="00B3046B" w:rsidRDefault="008F0F9C" w:rsidP="00B3046B">
      <w:pPr>
        <w:jc w:val="both"/>
        <w:rPr>
          <w:rFonts w:ascii="Arial" w:hAnsi="Arial" w:cs="Arial"/>
        </w:rPr>
      </w:pPr>
      <w:r>
        <w:rPr>
          <w:rFonts w:ascii="Arial" w:hAnsi="Arial" w:cs="Arial"/>
        </w:rPr>
        <w:t xml:space="preserve">- </w:t>
      </w:r>
      <w:r w:rsidR="00C26442" w:rsidRPr="00C26442">
        <w:rPr>
          <w:rFonts w:ascii="Arial" w:hAnsi="Arial" w:cs="Arial"/>
        </w:rPr>
        <w:t xml:space="preserve">Dès que le diagnostic est soupçonné </w:t>
      </w:r>
      <w:r w:rsidR="00C26442" w:rsidRPr="008F0F9C">
        <w:rPr>
          <w:rFonts w:ascii="Arial" w:hAnsi="Arial" w:cs="Arial"/>
          <w:b/>
          <w:bCs/>
        </w:rPr>
        <w:t>les marqueurs sériques</w:t>
      </w:r>
      <w:r w:rsidR="00C26442" w:rsidRPr="00C26442">
        <w:rPr>
          <w:rFonts w:ascii="Arial" w:hAnsi="Arial" w:cs="Arial"/>
        </w:rPr>
        <w:t xml:space="preserve"> doivent être prélevés :</w:t>
      </w:r>
    </w:p>
    <w:p w14:paraId="19BB9A72" w14:textId="16072269" w:rsidR="00B3046B" w:rsidRDefault="00B3046B" w:rsidP="00B3046B">
      <w:pPr>
        <w:numPr>
          <w:ilvl w:val="0"/>
          <w:numId w:val="19"/>
        </w:numPr>
        <w:jc w:val="both"/>
        <w:rPr>
          <w:rFonts w:ascii="Arial" w:hAnsi="Arial" w:cs="Arial"/>
        </w:rPr>
      </w:pPr>
      <w:r w:rsidRPr="00201476">
        <w:rPr>
          <w:rFonts w:ascii="Arial" w:hAnsi="Arial" w:cs="Arial"/>
          <w:b/>
          <w:bCs/>
        </w:rPr>
        <w:t>AFP</w:t>
      </w:r>
      <w:r>
        <w:rPr>
          <w:rFonts w:ascii="Arial" w:hAnsi="Arial" w:cs="Arial"/>
        </w:rPr>
        <w:t xml:space="preserve"> (alpha-foeto-protéine) : est principalement produite par le carcinome embryonnaire et les tumeurs vitellines. Sa demi-vie est de 5 à 7 jours. Elle peut être élevée</w:t>
      </w:r>
      <w:r w:rsidR="00C26442" w:rsidRPr="00C26442">
        <w:rPr>
          <w:rFonts w:ascii="Arial" w:hAnsi="Arial" w:cs="Arial"/>
        </w:rPr>
        <w:t xml:space="preserve"> </w:t>
      </w:r>
      <w:r>
        <w:rPr>
          <w:rFonts w:ascii="Arial" w:hAnsi="Arial" w:cs="Arial"/>
        </w:rPr>
        <w:t xml:space="preserve">aussi au cours des néoplasies digestives (carcinome hépatocellulaire, pancréas, estomac) et dans certaines </w:t>
      </w:r>
      <w:r w:rsidR="00DC4E08">
        <w:rPr>
          <w:rFonts w:ascii="Arial" w:hAnsi="Arial" w:cs="Arial"/>
        </w:rPr>
        <w:t>hépatopathies</w:t>
      </w:r>
      <w:r>
        <w:rPr>
          <w:rFonts w:ascii="Arial" w:hAnsi="Arial" w:cs="Arial"/>
        </w:rPr>
        <w:t xml:space="preserve"> non tumorales.</w:t>
      </w:r>
    </w:p>
    <w:p w14:paraId="4D20CBAC" w14:textId="77777777" w:rsidR="00201476" w:rsidRDefault="00C26442" w:rsidP="00B3046B">
      <w:pPr>
        <w:numPr>
          <w:ilvl w:val="0"/>
          <w:numId w:val="19"/>
        </w:numPr>
        <w:jc w:val="both"/>
        <w:rPr>
          <w:rFonts w:ascii="Arial" w:hAnsi="Arial" w:cs="Arial"/>
        </w:rPr>
      </w:pPr>
      <w:r w:rsidRPr="00201476">
        <w:rPr>
          <w:rFonts w:ascii="Arial" w:hAnsi="Arial" w:cs="Arial"/>
          <w:b/>
          <w:bCs/>
        </w:rPr>
        <w:t>HCG</w:t>
      </w:r>
      <w:r w:rsidR="00B3046B" w:rsidRPr="00201476">
        <w:rPr>
          <w:rFonts w:ascii="Arial" w:hAnsi="Arial" w:cs="Arial"/>
          <w:b/>
          <w:bCs/>
        </w:rPr>
        <w:t>t</w:t>
      </w:r>
      <w:r w:rsidR="00B3046B">
        <w:rPr>
          <w:rFonts w:ascii="Arial" w:hAnsi="Arial" w:cs="Arial"/>
        </w:rPr>
        <w:t xml:space="preserve"> (</w:t>
      </w:r>
      <w:r w:rsidRPr="00C26442">
        <w:rPr>
          <w:rFonts w:ascii="Arial" w:hAnsi="Arial" w:cs="Arial"/>
        </w:rPr>
        <w:t>gonadotrophine chorionique</w:t>
      </w:r>
      <w:r w:rsidR="00B3046B">
        <w:rPr>
          <w:rFonts w:ascii="Arial" w:hAnsi="Arial" w:cs="Arial"/>
        </w:rPr>
        <w:t xml:space="preserve"> totale) : est systématiquement secrétée par le choriocarcinome mais peut être retrouvée dans les cas de carcinome embryonnaire et dans 10 à 20% des séminomes. Sa demi-vie est de 24 à 36 heures. Elle peut être élevée en cas d</w:t>
      </w:r>
      <w:r w:rsidR="00201476">
        <w:rPr>
          <w:rFonts w:ascii="Arial" w:hAnsi="Arial" w:cs="Arial"/>
        </w:rPr>
        <w:t xml:space="preserve">’élévation de la sous-unité </w:t>
      </w:r>
      <w:r w:rsidR="00201476" w:rsidRPr="00201476">
        <w:rPr>
          <w:rFonts w:ascii="Arial" w:hAnsi="Arial" w:cs="Arial"/>
          <w:sz w:val="32"/>
          <w:szCs w:val="32"/>
        </w:rPr>
        <w:t>ᵝ</w:t>
      </w:r>
      <w:r w:rsidR="00201476">
        <w:rPr>
          <w:rFonts w:ascii="Arial" w:hAnsi="Arial" w:cs="Arial"/>
        </w:rPr>
        <w:t xml:space="preserve"> de la LH ou de production pituitaire de </w:t>
      </w:r>
      <w:r w:rsidR="00201476" w:rsidRPr="00201476">
        <w:rPr>
          <w:rFonts w:ascii="Arial" w:hAnsi="Arial" w:cs="Arial"/>
          <w:sz w:val="32"/>
          <w:szCs w:val="32"/>
        </w:rPr>
        <w:t>ᵝ</w:t>
      </w:r>
      <w:r w:rsidR="00201476">
        <w:rPr>
          <w:rFonts w:ascii="Arial" w:hAnsi="Arial" w:cs="Arial"/>
        </w:rPr>
        <w:t xml:space="preserve">hCG. La seule sous-unité </w:t>
      </w:r>
      <w:r w:rsidR="00201476" w:rsidRPr="00201476">
        <w:rPr>
          <w:rFonts w:ascii="Arial" w:hAnsi="Arial" w:cs="Arial"/>
          <w:sz w:val="32"/>
          <w:szCs w:val="32"/>
        </w:rPr>
        <w:t>ᵝ</w:t>
      </w:r>
      <w:r w:rsidR="00201476">
        <w:rPr>
          <w:rFonts w:ascii="Arial" w:hAnsi="Arial" w:cs="Arial"/>
        </w:rPr>
        <w:t xml:space="preserve"> ne peut être utilisée dans les classifications pronostiques qui reposent sur la valeur de la HCGt.</w:t>
      </w:r>
    </w:p>
    <w:p w14:paraId="7E327187" w14:textId="77777777" w:rsidR="00C26442" w:rsidRPr="00C26442" w:rsidRDefault="00C26442" w:rsidP="00B3046B">
      <w:pPr>
        <w:numPr>
          <w:ilvl w:val="0"/>
          <w:numId w:val="19"/>
        </w:numPr>
        <w:jc w:val="both"/>
        <w:rPr>
          <w:rFonts w:ascii="Arial" w:hAnsi="Arial" w:cs="Arial"/>
        </w:rPr>
      </w:pPr>
      <w:r w:rsidRPr="00201476">
        <w:rPr>
          <w:rFonts w:ascii="Arial" w:hAnsi="Arial" w:cs="Arial"/>
          <w:b/>
          <w:bCs/>
        </w:rPr>
        <w:t>LDH</w:t>
      </w:r>
      <w:r w:rsidRPr="00C26442">
        <w:rPr>
          <w:rFonts w:ascii="Arial" w:hAnsi="Arial" w:cs="Arial"/>
        </w:rPr>
        <w:t xml:space="preserve"> (lactico-</w:t>
      </w:r>
      <w:r w:rsidR="00F877A6" w:rsidRPr="00C26442">
        <w:rPr>
          <w:rFonts w:ascii="Arial" w:hAnsi="Arial" w:cs="Arial"/>
        </w:rPr>
        <w:t>déshydrogénase</w:t>
      </w:r>
      <w:r w:rsidR="00201476">
        <w:rPr>
          <w:rFonts w:ascii="Arial" w:hAnsi="Arial" w:cs="Arial"/>
        </w:rPr>
        <w:t>) : ne sont pas spécifiques (47% de faux positifs), elles reflètent le degré d’activité cellulaire.</w:t>
      </w:r>
    </w:p>
    <w:p w14:paraId="703A4565" w14:textId="77777777" w:rsidR="008E0825" w:rsidRDefault="008E0825" w:rsidP="00882599">
      <w:pPr>
        <w:jc w:val="both"/>
        <w:rPr>
          <w:rFonts w:ascii="Arial" w:hAnsi="Arial" w:cs="Arial"/>
        </w:rPr>
      </w:pPr>
    </w:p>
    <w:p w14:paraId="06852F8D" w14:textId="77777777" w:rsidR="009F54A5" w:rsidRDefault="008F0F9C" w:rsidP="009F54A5">
      <w:pPr>
        <w:jc w:val="both"/>
        <w:rPr>
          <w:rFonts w:ascii="Arial" w:hAnsi="Arial" w:cs="Arial"/>
        </w:rPr>
      </w:pPr>
      <w:r>
        <w:rPr>
          <w:rFonts w:ascii="Arial" w:hAnsi="Arial" w:cs="Arial"/>
        </w:rPr>
        <w:t xml:space="preserve">- </w:t>
      </w:r>
      <w:r w:rsidR="009F54A5">
        <w:rPr>
          <w:rFonts w:ascii="Arial" w:hAnsi="Arial" w:cs="Arial"/>
          <w:b/>
          <w:bCs/>
        </w:rPr>
        <w:t>L’é</w:t>
      </w:r>
      <w:r w:rsidR="00C26442" w:rsidRPr="008F0F9C">
        <w:rPr>
          <w:rFonts w:ascii="Arial" w:hAnsi="Arial" w:cs="Arial"/>
          <w:b/>
          <w:bCs/>
        </w:rPr>
        <w:t>chographie testiculaire</w:t>
      </w:r>
      <w:r w:rsidR="00C26442" w:rsidRPr="00C26442">
        <w:rPr>
          <w:rFonts w:ascii="Arial" w:hAnsi="Arial" w:cs="Arial"/>
        </w:rPr>
        <w:t xml:space="preserve"> </w:t>
      </w:r>
      <w:r w:rsidR="009F54A5">
        <w:rPr>
          <w:rFonts w:ascii="Arial" w:hAnsi="Arial" w:cs="Arial"/>
        </w:rPr>
        <w:t>doit être faite chez tous les patients suspects de cancer du testicule</w:t>
      </w:r>
      <w:r w:rsidR="00C26442" w:rsidRPr="00C26442">
        <w:rPr>
          <w:rFonts w:ascii="Arial" w:hAnsi="Arial" w:cs="Arial"/>
        </w:rPr>
        <w:t>.</w:t>
      </w:r>
    </w:p>
    <w:p w14:paraId="3E7DF171" w14:textId="77777777" w:rsidR="009F54A5" w:rsidRDefault="009F54A5" w:rsidP="009F54A5">
      <w:pPr>
        <w:jc w:val="both"/>
        <w:rPr>
          <w:rFonts w:ascii="Arial" w:hAnsi="Arial" w:cs="Arial"/>
        </w:rPr>
      </w:pPr>
    </w:p>
    <w:p w14:paraId="00A43EE4" w14:textId="77777777" w:rsidR="00C26442" w:rsidRPr="00C26442" w:rsidRDefault="009F54A5" w:rsidP="009F54A5">
      <w:pPr>
        <w:jc w:val="both"/>
        <w:rPr>
          <w:rFonts w:ascii="Arial" w:hAnsi="Arial" w:cs="Arial"/>
        </w:rPr>
      </w:pPr>
      <w:r>
        <w:rPr>
          <w:rFonts w:ascii="Arial" w:hAnsi="Arial" w:cs="Arial"/>
        </w:rPr>
        <w:t xml:space="preserve">- </w:t>
      </w:r>
      <w:r w:rsidR="00C26442" w:rsidRPr="00C26442">
        <w:rPr>
          <w:rFonts w:ascii="Arial" w:hAnsi="Arial" w:cs="Arial"/>
        </w:rPr>
        <w:t>Tout nodule testiculaire doit être considéré comme suspect et entraîner une exploration</w:t>
      </w:r>
      <w:r w:rsidR="00583797">
        <w:rPr>
          <w:rFonts w:ascii="Arial" w:hAnsi="Arial" w:cs="Arial"/>
        </w:rPr>
        <w:t xml:space="preserve"> </w:t>
      </w:r>
      <w:r w:rsidR="00C26442" w:rsidRPr="00C26442">
        <w:rPr>
          <w:rFonts w:ascii="Arial" w:hAnsi="Arial" w:cs="Arial"/>
        </w:rPr>
        <w:t>chirurgicale dans les jours suivant</w:t>
      </w:r>
      <w:r>
        <w:rPr>
          <w:rFonts w:ascii="Arial" w:hAnsi="Arial" w:cs="Arial"/>
        </w:rPr>
        <w:t>s</w:t>
      </w:r>
      <w:r w:rsidR="00C26442" w:rsidRPr="00C26442">
        <w:rPr>
          <w:rFonts w:ascii="Arial" w:hAnsi="Arial" w:cs="Arial"/>
        </w:rPr>
        <w:t xml:space="preserve"> le diagnostic.</w:t>
      </w:r>
      <w:r>
        <w:rPr>
          <w:rFonts w:ascii="Arial" w:hAnsi="Arial" w:cs="Arial"/>
        </w:rPr>
        <w:t xml:space="preserve"> Cette </w:t>
      </w:r>
      <w:r w:rsidR="00C26442" w:rsidRPr="00C26442">
        <w:rPr>
          <w:rFonts w:ascii="Arial" w:hAnsi="Arial" w:cs="Arial"/>
        </w:rPr>
        <w:t>exploration chirurgicale permet de faire le diagnostic et de préciser le type</w:t>
      </w:r>
      <w:r w:rsidR="00583797">
        <w:rPr>
          <w:rFonts w:ascii="Arial" w:hAnsi="Arial" w:cs="Arial"/>
        </w:rPr>
        <w:t xml:space="preserve"> </w:t>
      </w:r>
      <w:r w:rsidR="00C26442" w:rsidRPr="00C26442">
        <w:rPr>
          <w:rFonts w:ascii="Arial" w:hAnsi="Arial" w:cs="Arial"/>
        </w:rPr>
        <w:t>histologique de la tumeur. C'est le premier temps d</w:t>
      </w:r>
      <w:r w:rsidR="008E0825">
        <w:rPr>
          <w:rFonts w:ascii="Arial" w:hAnsi="Arial" w:cs="Arial"/>
        </w:rPr>
        <w:t>u bilan</w:t>
      </w:r>
      <w:r w:rsidR="00C26442" w:rsidRPr="00C26442">
        <w:rPr>
          <w:rFonts w:ascii="Arial" w:hAnsi="Arial" w:cs="Arial"/>
        </w:rPr>
        <w:t xml:space="preserve"> d'extension.</w:t>
      </w:r>
    </w:p>
    <w:p w14:paraId="380D6534" w14:textId="77777777" w:rsidR="008E0825" w:rsidRDefault="008E0825" w:rsidP="00C26442">
      <w:pPr>
        <w:jc w:val="both"/>
        <w:rPr>
          <w:rFonts w:ascii="Arial" w:hAnsi="Arial" w:cs="Arial"/>
        </w:rPr>
      </w:pPr>
    </w:p>
    <w:p w14:paraId="74F05474" w14:textId="77777777" w:rsidR="00C26442" w:rsidRDefault="00C26442" w:rsidP="00C26442">
      <w:pPr>
        <w:jc w:val="both"/>
        <w:rPr>
          <w:rFonts w:ascii="Arial" w:hAnsi="Arial" w:cs="Arial"/>
        </w:rPr>
      </w:pPr>
      <w:r w:rsidRPr="008F0F9C">
        <w:rPr>
          <w:rFonts w:ascii="Arial" w:hAnsi="Arial" w:cs="Arial"/>
          <w:b/>
          <w:bCs/>
        </w:rPr>
        <w:lastRenderedPageBreak/>
        <w:t>L'orchidectomie</w:t>
      </w:r>
      <w:r w:rsidRPr="00C26442">
        <w:rPr>
          <w:rFonts w:ascii="Arial" w:hAnsi="Arial" w:cs="Arial"/>
        </w:rPr>
        <w:t xml:space="preserve"> est faite par voie inguinale avec ligature première du cordon au niveau</w:t>
      </w:r>
      <w:r w:rsidR="00583797">
        <w:rPr>
          <w:rFonts w:ascii="Arial" w:hAnsi="Arial" w:cs="Arial"/>
        </w:rPr>
        <w:t xml:space="preserve"> </w:t>
      </w:r>
      <w:r w:rsidRPr="00C26442">
        <w:rPr>
          <w:rFonts w:ascii="Arial" w:hAnsi="Arial" w:cs="Arial"/>
        </w:rPr>
        <w:t>de l'orifice inguinal interne. L'abord scrotal doit être évité car il expose à la récidive</w:t>
      </w:r>
      <w:r w:rsidR="00583797">
        <w:rPr>
          <w:rFonts w:ascii="Arial" w:hAnsi="Arial" w:cs="Arial"/>
        </w:rPr>
        <w:t xml:space="preserve"> </w:t>
      </w:r>
      <w:r w:rsidRPr="00C26442">
        <w:rPr>
          <w:rFonts w:ascii="Arial" w:hAnsi="Arial" w:cs="Arial"/>
        </w:rPr>
        <w:t>locale.</w:t>
      </w:r>
    </w:p>
    <w:p w14:paraId="42E4E645" w14:textId="77777777" w:rsidR="00EF3CD6" w:rsidRDefault="00EF3CD6" w:rsidP="00C26442">
      <w:pPr>
        <w:jc w:val="both"/>
        <w:rPr>
          <w:rFonts w:ascii="Arial" w:hAnsi="Arial" w:cs="Arial"/>
        </w:rPr>
      </w:pPr>
    </w:p>
    <w:p w14:paraId="6262AFEB" w14:textId="77777777" w:rsidR="00EF3CD6" w:rsidRPr="00C26442" w:rsidRDefault="00EF3CD6" w:rsidP="00C26442">
      <w:pPr>
        <w:jc w:val="both"/>
        <w:rPr>
          <w:rFonts w:ascii="Arial" w:hAnsi="Arial" w:cs="Arial"/>
        </w:rPr>
      </w:pPr>
      <w:r>
        <w:rPr>
          <w:rFonts w:ascii="Arial" w:hAnsi="Arial" w:cs="Arial"/>
        </w:rPr>
        <w:t>L’orchidectomie partielle, la biopsie du testicule controlatéral ou du testicule suspect sont à discuter dans certains cas exceptionnels avec le patient. Quel que soit le cas, ces gestes ne peuvent être pratiqués que par des équipes expertes.</w:t>
      </w:r>
    </w:p>
    <w:p w14:paraId="7F03B5D1" w14:textId="77777777" w:rsidR="008E0825" w:rsidRDefault="008E0825" w:rsidP="00C26442">
      <w:pPr>
        <w:jc w:val="both"/>
        <w:rPr>
          <w:rFonts w:ascii="Arial" w:hAnsi="Arial" w:cs="Arial"/>
        </w:rPr>
      </w:pPr>
    </w:p>
    <w:p w14:paraId="4C62FEE6" w14:textId="77777777" w:rsidR="00583797" w:rsidRDefault="008F0F9C" w:rsidP="00C26442">
      <w:pPr>
        <w:jc w:val="both"/>
        <w:rPr>
          <w:rFonts w:ascii="Arial" w:hAnsi="Arial" w:cs="Arial"/>
        </w:rPr>
      </w:pPr>
      <w:r>
        <w:rPr>
          <w:rFonts w:ascii="Arial" w:hAnsi="Arial" w:cs="Arial"/>
        </w:rPr>
        <w:t xml:space="preserve">- </w:t>
      </w:r>
      <w:r w:rsidR="00C26442" w:rsidRPr="00C26442">
        <w:rPr>
          <w:rFonts w:ascii="Arial" w:hAnsi="Arial" w:cs="Arial"/>
        </w:rPr>
        <w:t xml:space="preserve">Lorsque le diagnostic est précisé par </w:t>
      </w:r>
      <w:r w:rsidR="00C26442" w:rsidRPr="008F0F9C">
        <w:rPr>
          <w:rFonts w:ascii="Arial" w:hAnsi="Arial" w:cs="Arial"/>
          <w:b/>
          <w:bCs/>
        </w:rPr>
        <w:t>l'histologie</w:t>
      </w:r>
      <w:r w:rsidR="00C26442" w:rsidRPr="00C26442">
        <w:rPr>
          <w:rFonts w:ascii="Arial" w:hAnsi="Arial" w:cs="Arial"/>
        </w:rPr>
        <w:t>, l'inventaire d'extension est effectué</w:t>
      </w:r>
      <w:r w:rsidR="00583797">
        <w:rPr>
          <w:rFonts w:ascii="Arial" w:hAnsi="Arial" w:cs="Arial"/>
        </w:rPr>
        <w:t xml:space="preserve"> </w:t>
      </w:r>
      <w:r w:rsidR="00C26442" w:rsidRPr="00C26442">
        <w:rPr>
          <w:rFonts w:ascii="Arial" w:hAnsi="Arial" w:cs="Arial"/>
        </w:rPr>
        <w:t xml:space="preserve">comprenant au minimum un </w:t>
      </w:r>
      <w:r w:rsidR="00C26442" w:rsidRPr="008F0F9C">
        <w:rPr>
          <w:rFonts w:ascii="Arial" w:hAnsi="Arial" w:cs="Arial"/>
          <w:b/>
          <w:bCs/>
        </w:rPr>
        <w:t>scanner thoracique et abdomino-pelvien</w:t>
      </w:r>
      <w:r>
        <w:rPr>
          <w:rFonts w:ascii="Arial" w:hAnsi="Arial" w:cs="Arial"/>
        </w:rPr>
        <w:t xml:space="preserve"> </w:t>
      </w:r>
      <w:r w:rsidR="001B23F2">
        <w:rPr>
          <w:rFonts w:ascii="Arial" w:hAnsi="Arial" w:cs="Arial"/>
        </w:rPr>
        <w:t>(</w:t>
      </w:r>
      <w:r w:rsidR="00450157">
        <w:rPr>
          <w:rFonts w:ascii="Arial" w:hAnsi="Arial" w:cs="Arial"/>
        </w:rPr>
        <w:t xml:space="preserve">l’IRM abdominale en cas de contre-indication à la TDM) </w:t>
      </w:r>
      <w:r>
        <w:rPr>
          <w:rFonts w:ascii="Arial" w:hAnsi="Arial" w:cs="Arial"/>
        </w:rPr>
        <w:t xml:space="preserve">et un </w:t>
      </w:r>
      <w:r w:rsidRPr="008F0F9C">
        <w:rPr>
          <w:rFonts w:ascii="Arial" w:hAnsi="Arial" w:cs="Arial"/>
          <w:b/>
          <w:bCs/>
        </w:rPr>
        <w:t>second dosage des marqueurs tumoraux</w:t>
      </w:r>
      <w:r w:rsidR="00EF3CD6">
        <w:rPr>
          <w:rFonts w:ascii="Arial" w:hAnsi="Arial" w:cs="Arial"/>
          <w:b/>
          <w:bCs/>
        </w:rPr>
        <w:t xml:space="preserve"> </w:t>
      </w:r>
      <w:r w:rsidR="00EF3CD6">
        <w:rPr>
          <w:rFonts w:ascii="Arial" w:hAnsi="Arial" w:cs="Arial"/>
        </w:rPr>
        <w:t>5 à 7 jours après l’orchidectomie</w:t>
      </w:r>
      <w:r>
        <w:rPr>
          <w:rFonts w:ascii="Arial" w:hAnsi="Arial" w:cs="Arial"/>
        </w:rPr>
        <w:t>.</w:t>
      </w:r>
    </w:p>
    <w:p w14:paraId="0CD98DA8" w14:textId="77777777" w:rsidR="008F0F9C" w:rsidRDefault="008F0F9C" w:rsidP="00C26442">
      <w:pPr>
        <w:jc w:val="both"/>
        <w:rPr>
          <w:rFonts w:ascii="Arial" w:hAnsi="Arial" w:cs="Arial"/>
        </w:rPr>
      </w:pPr>
    </w:p>
    <w:p w14:paraId="111C202E" w14:textId="77777777" w:rsidR="00C26442" w:rsidRDefault="00C26442" w:rsidP="00C26442">
      <w:pPr>
        <w:jc w:val="both"/>
        <w:rPr>
          <w:rFonts w:ascii="Arial" w:hAnsi="Arial" w:cs="Arial"/>
        </w:rPr>
      </w:pPr>
      <w:r w:rsidRPr="00C26442">
        <w:rPr>
          <w:rFonts w:ascii="Arial" w:hAnsi="Arial" w:cs="Arial"/>
        </w:rPr>
        <w:t>Une scintigraphie</w:t>
      </w:r>
      <w:r w:rsidR="00583797">
        <w:rPr>
          <w:rFonts w:ascii="Arial" w:hAnsi="Arial" w:cs="Arial"/>
        </w:rPr>
        <w:t xml:space="preserve"> </w:t>
      </w:r>
      <w:r w:rsidRPr="00C26442">
        <w:rPr>
          <w:rFonts w:ascii="Arial" w:hAnsi="Arial" w:cs="Arial"/>
        </w:rPr>
        <w:t>osseuse, un scanner cérébral ou d'autres examens sont indiqués en cas de signes</w:t>
      </w:r>
      <w:r w:rsidR="00583797">
        <w:rPr>
          <w:rFonts w:ascii="Arial" w:hAnsi="Arial" w:cs="Arial"/>
        </w:rPr>
        <w:t xml:space="preserve"> </w:t>
      </w:r>
      <w:r w:rsidRPr="00C26442">
        <w:rPr>
          <w:rFonts w:ascii="Arial" w:hAnsi="Arial" w:cs="Arial"/>
        </w:rPr>
        <w:t>d'appel.</w:t>
      </w:r>
    </w:p>
    <w:p w14:paraId="7F0B3663" w14:textId="77777777" w:rsidR="008F0F9C" w:rsidRPr="00C26442" w:rsidRDefault="008F0F9C" w:rsidP="00C26442">
      <w:pPr>
        <w:jc w:val="both"/>
        <w:rPr>
          <w:rFonts w:ascii="Arial" w:hAnsi="Arial" w:cs="Arial"/>
        </w:rPr>
      </w:pPr>
    </w:p>
    <w:p w14:paraId="6C325E36" w14:textId="77777777" w:rsidR="008F0F9C" w:rsidRPr="00583797" w:rsidRDefault="008F0F9C" w:rsidP="008F0F9C">
      <w:pPr>
        <w:numPr>
          <w:ilvl w:val="0"/>
          <w:numId w:val="2"/>
        </w:numPr>
        <w:jc w:val="both"/>
        <w:rPr>
          <w:rFonts w:ascii="Arial" w:hAnsi="Arial" w:cs="Arial"/>
          <w:b/>
          <w:u w:val="single"/>
        </w:rPr>
      </w:pPr>
      <w:r w:rsidRPr="00583797">
        <w:rPr>
          <w:rFonts w:ascii="Arial" w:hAnsi="Arial" w:cs="Arial"/>
          <w:b/>
          <w:u w:val="single"/>
        </w:rPr>
        <w:t>Conservation du sperme :</w:t>
      </w:r>
    </w:p>
    <w:p w14:paraId="63552D55" w14:textId="77777777" w:rsidR="008F0F9C" w:rsidRPr="00C26442" w:rsidRDefault="008F0F9C" w:rsidP="008F0F9C">
      <w:pPr>
        <w:jc w:val="both"/>
        <w:rPr>
          <w:rFonts w:ascii="Arial" w:hAnsi="Arial" w:cs="Arial"/>
        </w:rPr>
      </w:pPr>
    </w:p>
    <w:p w14:paraId="55B90F7D" w14:textId="77777777" w:rsidR="008F0F9C" w:rsidRPr="00C26442" w:rsidRDefault="008F0F9C" w:rsidP="008F0F9C">
      <w:pPr>
        <w:jc w:val="both"/>
        <w:rPr>
          <w:rFonts w:ascii="Arial" w:hAnsi="Arial" w:cs="Arial"/>
        </w:rPr>
      </w:pPr>
      <w:r w:rsidRPr="00C26442">
        <w:rPr>
          <w:rFonts w:ascii="Arial" w:hAnsi="Arial" w:cs="Arial"/>
        </w:rPr>
        <w:t>La population atteinte étant jeune et sexuellement active</w:t>
      </w:r>
      <w:r>
        <w:rPr>
          <w:rFonts w:ascii="Arial" w:hAnsi="Arial" w:cs="Arial"/>
        </w:rPr>
        <w:t>,</w:t>
      </w:r>
      <w:r w:rsidRPr="00C26442">
        <w:rPr>
          <w:rFonts w:ascii="Arial" w:hAnsi="Arial" w:cs="Arial"/>
        </w:rPr>
        <w:t xml:space="preserve"> une conservation du sperme doit être effectuée avant </w:t>
      </w:r>
      <w:r w:rsidR="00357F3A">
        <w:rPr>
          <w:rFonts w:ascii="Arial" w:hAnsi="Arial" w:cs="Arial"/>
        </w:rPr>
        <w:t xml:space="preserve">l’orchidectomie et impérativement avant </w:t>
      </w:r>
      <w:r w:rsidRPr="00C26442">
        <w:rPr>
          <w:rFonts w:ascii="Arial" w:hAnsi="Arial" w:cs="Arial"/>
        </w:rPr>
        <w:t>la mise en route de thérapeutiques pouvant altérer la lignée germinale</w:t>
      </w:r>
      <w:r w:rsidR="00357F3A">
        <w:rPr>
          <w:rFonts w:ascii="Arial" w:hAnsi="Arial" w:cs="Arial"/>
        </w:rPr>
        <w:t xml:space="preserve"> (radiothérapie, chimiothérapie, curage ganglionnaire rétro-péritonéal)</w:t>
      </w:r>
      <w:r w:rsidRPr="00C26442">
        <w:rPr>
          <w:rFonts w:ascii="Arial" w:hAnsi="Arial" w:cs="Arial"/>
        </w:rPr>
        <w:t xml:space="preserve">. </w:t>
      </w:r>
    </w:p>
    <w:p w14:paraId="379400AF" w14:textId="77777777" w:rsidR="00C26442" w:rsidRPr="00C26442" w:rsidRDefault="00C26442" w:rsidP="00C26442">
      <w:pPr>
        <w:jc w:val="both"/>
        <w:rPr>
          <w:rFonts w:ascii="Arial" w:hAnsi="Arial" w:cs="Arial"/>
        </w:rPr>
      </w:pPr>
    </w:p>
    <w:p w14:paraId="43EAFDFC" w14:textId="77777777" w:rsidR="008F0F9C" w:rsidRPr="00583797" w:rsidRDefault="008F0F9C" w:rsidP="008F0F9C">
      <w:pPr>
        <w:numPr>
          <w:ilvl w:val="0"/>
          <w:numId w:val="2"/>
        </w:numPr>
        <w:jc w:val="both"/>
        <w:rPr>
          <w:rFonts w:ascii="Arial" w:hAnsi="Arial" w:cs="Arial"/>
          <w:b/>
          <w:u w:val="single"/>
        </w:rPr>
      </w:pPr>
      <w:r w:rsidRPr="00583797">
        <w:rPr>
          <w:rFonts w:ascii="Arial" w:hAnsi="Arial" w:cs="Arial"/>
          <w:b/>
          <w:u w:val="single"/>
        </w:rPr>
        <w:t xml:space="preserve">Formes particulières : </w:t>
      </w:r>
    </w:p>
    <w:p w14:paraId="291E802B" w14:textId="77777777" w:rsidR="008F0F9C" w:rsidRDefault="008F0F9C" w:rsidP="008F0F9C">
      <w:pPr>
        <w:jc w:val="both"/>
        <w:rPr>
          <w:rFonts w:ascii="Arial" w:hAnsi="Arial" w:cs="Arial"/>
        </w:rPr>
      </w:pPr>
    </w:p>
    <w:p w14:paraId="1227C060" w14:textId="77777777" w:rsidR="008F0F9C" w:rsidRPr="00C26442" w:rsidRDefault="008F0F9C" w:rsidP="008F0F9C">
      <w:pPr>
        <w:jc w:val="both"/>
        <w:rPr>
          <w:rFonts w:ascii="Arial" w:hAnsi="Arial" w:cs="Arial"/>
        </w:rPr>
      </w:pPr>
      <w:r w:rsidRPr="00C26442">
        <w:rPr>
          <w:rFonts w:ascii="Arial" w:hAnsi="Arial" w:cs="Arial"/>
        </w:rPr>
        <w:t xml:space="preserve">Deux situations particulières doivent être individualisées : </w:t>
      </w:r>
    </w:p>
    <w:p w14:paraId="1A0BD2AF" w14:textId="77777777" w:rsidR="008F0F9C" w:rsidRPr="00C26442" w:rsidRDefault="008F0F9C" w:rsidP="008F0F9C">
      <w:pPr>
        <w:jc w:val="both"/>
        <w:rPr>
          <w:rFonts w:ascii="Arial" w:hAnsi="Arial" w:cs="Arial"/>
        </w:rPr>
      </w:pPr>
    </w:p>
    <w:p w14:paraId="529E32B4" w14:textId="77777777" w:rsidR="008F0F9C" w:rsidRPr="00C26442" w:rsidRDefault="008F0F9C" w:rsidP="008F0F9C">
      <w:pPr>
        <w:jc w:val="both"/>
        <w:rPr>
          <w:rFonts w:ascii="Arial" w:hAnsi="Arial" w:cs="Arial"/>
        </w:rPr>
      </w:pPr>
      <w:r>
        <w:rPr>
          <w:rFonts w:ascii="Arial" w:hAnsi="Arial" w:cs="Arial"/>
        </w:rPr>
        <w:t xml:space="preserve">- </w:t>
      </w:r>
      <w:r w:rsidRPr="00C26442">
        <w:rPr>
          <w:rFonts w:ascii="Arial" w:hAnsi="Arial" w:cs="Arial"/>
        </w:rPr>
        <w:t xml:space="preserve">La tumeur sur testicule non descendu : </w:t>
      </w:r>
    </w:p>
    <w:p w14:paraId="1A0C06E6" w14:textId="77777777" w:rsidR="00B048BF" w:rsidRDefault="00B048BF" w:rsidP="008F0F9C">
      <w:pPr>
        <w:jc w:val="both"/>
        <w:rPr>
          <w:rFonts w:ascii="Arial" w:hAnsi="Arial" w:cs="Arial"/>
        </w:rPr>
      </w:pPr>
    </w:p>
    <w:p w14:paraId="5A71616C" w14:textId="77777777" w:rsidR="008F0F9C" w:rsidRPr="00C26442" w:rsidRDefault="008F0F9C" w:rsidP="008F0F9C">
      <w:pPr>
        <w:jc w:val="both"/>
        <w:rPr>
          <w:rFonts w:ascii="Arial" w:hAnsi="Arial" w:cs="Arial"/>
        </w:rPr>
      </w:pPr>
      <w:r w:rsidRPr="00C26442">
        <w:rPr>
          <w:rFonts w:ascii="Arial" w:hAnsi="Arial" w:cs="Arial"/>
        </w:rPr>
        <w:t>Le risque de tumeur semble plus important sur ce terrain particulier, ceci doit inciter</w:t>
      </w:r>
      <w:r>
        <w:rPr>
          <w:rFonts w:ascii="Arial" w:hAnsi="Arial" w:cs="Arial"/>
        </w:rPr>
        <w:t xml:space="preserve"> </w:t>
      </w:r>
      <w:r w:rsidRPr="00C26442">
        <w:rPr>
          <w:rFonts w:ascii="Arial" w:hAnsi="Arial" w:cs="Arial"/>
        </w:rPr>
        <w:t>à traiter tôt les testicules non descendus et à sacrifier ceux qui n'ont plus de fonction</w:t>
      </w:r>
      <w:r>
        <w:rPr>
          <w:rFonts w:ascii="Arial" w:hAnsi="Arial" w:cs="Arial"/>
        </w:rPr>
        <w:t xml:space="preserve"> </w:t>
      </w:r>
      <w:r w:rsidRPr="00C26442">
        <w:rPr>
          <w:rFonts w:ascii="Arial" w:hAnsi="Arial" w:cs="Arial"/>
        </w:rPr>
        <w:t xml:space="preserve">hormonale indispensable. </w:t>
      </w:r>
    </w:p>
    <w:p w14:paraId="4AB34B18" w14:textId="77777777" w:rsidR="008F0F9C" w:rsidRPr="00C26442" w:rsidRDefault="008F0F9C" w:rsidP="008F0F9C">
      <w:pPr>
        <w:jc w:val="both"/>
        <w:rPr>
          <w:rFonts w:ascii="Arial" w:hAnsi="Arial" w:cs="Arial"/>
        </w:rPr>
      </w:pPr>
    </w:p>
    <w:p w14:paraId="5B54AFE8" w14:textId="77777777" w:rsidR="008F0F9C" w:rsidRPr="00C26442" w:rsidRDefault="008F0F9C" w:rsidP="008F0F9C">
      <w:pPr>
        <w:jc w:val="both"/>
        <w:rPr>
          <w:rFonts w:ascii="Arial" w:hAnsi="Arial" w:cs="Arial"/>
        </w:rPr>
      </w:pPr>
      <w:r>
        <w:rPr>
          <w:rFonts w:ascii="Arial" w:hAnsi="Arial" w:cs="Arial"/>
        </w:rPr>
        <w:t xml:space="preserve">- </w:t>
      </w:r>
      <w:r w:rsidRPr="00C26442">
        <w:rPr>
          <w:rFonts w:ascii="Arial" w:hAnsi="Arial" w:cs="Arial"/>
        </w:rPr>
        <w:t>L</w:t>
      </w:r>
      <w:r w:rsidR="00B048BF">
        <w:rPr>
          <w:rFonts w:ascii="Arial" w:hAnsi="Arial" w:cs="Arial"/>
        </w:rPr>
        <w:t>a Néoplasie Germinale In S</w:t>
      </w:r>
      <w:r w:rsidR="00FA22AC">
        <w:rPr>
          <w:rFonts w:ascii="Arial" w:hAnsi="Arial" w:cs="Arial"/>
        </w:rPr>
        <w:t>itu isolée</w:t>
      </w:r>
      <w:r w:rsidRPr="00C26442">
        <w:rPr>
          <w:rFonts w:ascii="Arial" w:hAnsi="Arial" w:cs="Arial"/>
        </w:rPr>
        <w:t xml:space="preserve"> : </w:t>
      </w:r>
    </w:p>
    <w:p w14:paraId="5AED4F77" w14:textId="77777777" w:rsidR="00B048BF" w:rsidRDefault="00B048BF" w:rsidP="008F0F9C">
      <w:pPr>
        <w:jc w:val="both"/>
        <w:rPr>
          <w:rFonts w:ascii="Arial" w:hAnsi="Arial" w:cs="Arial"/>
        </w:rPr>
      </w:pPr>
    </w:p>
    <w:p w14:paraId="5D0E6F8E" w14:textId="77777777" w:rsidR="008F0F9C" w:rsidRPr="00C26442" w:rsidRDefault="00FA22AC" w:rsidP="008F0F9C">
      <w:pPr>
        <w:jc w:val="both"/>
        <w:rPr>
          <w:rFonts w:ascii="Arial" w:hAnsi="Arial" w:cs="Arial"/>
        </w:rPr>
      </w:pPr>
      <w:r>
        <w:rPr>
          <w:rFonts w:ascii="Arial" w:hAnsi="Arial" w:cs="Arial"/>
        </w:rPr>
        <w:t>Elle</w:t>
      </w:r>
      <w:r w:rsidR="008F0F9C" w:rsidRPr="00C26442">
        <w:rPr>
          <w:rFonts w:ascii="Arial" w:hAnsi="Arial" w:cs="Arial"/>
        </w:rPr>
        <w:t xml:space="preserve"> est plus fréquemment mis</w:t>
      </w:r>
      <w:r>
        <w:rPr>
          <w:rFonts w:ascii="Arial" w:hAnsi="Arial" w:cs="Arial"/>
        </w:rPr>
        <w:t>e</w:t>
      </w:r>
      <w:r w:rsidR="008F0F9C" w:rsidRPr="00C26442">
        <w:rPr>
          <w:rFonts w:ascii="Arial" w:hAnsi="Arial" w:cs="Arial"/>
        </w:rPr>
        <w:t xml:space="preserve"> en évidence chez les patients explorés pour troubles de</w:t>
      </w:r>
      <w:r w:rsidR="008F0F9C">
        <w:rPr>
          <w:rFonts w:ascii="Arial" w:hAnsi="Arial" w:cs="Arial"/>
        </w:rPr>
        <w:t xml:space="preserve"> </w:t>
      </w:r>
      <w:r w:rsidR="008F0F9C" w:rsidRPr="00C26442">
        <w:rPr>
          <w:rFonts w:ascii="Arial" w:hAnsi="Arial" w:cs="Arial"/>
        </w:rPr>
        <w:t>la fertilité. La conduite à tenir dans cette situation n'est pas encore précisée. Les</w:t>
      </w:r>
      <w:r w:rsidR="008F0F9C">
        <w:rPr>
          <w:rFonts w:ascii="Arial" w:hAnsi="Arial" w:cs="Arial"/>
        </w:rPr>
        <w:t xml:space="preserve"> </w:t>
      </w:r>
      <w:r w:rsidR="008F0F9C" w:rsidRPr="00C26442">
        <w:rPr>
          <w:rFonts w:ascii="Arial" w:hAnsi="Arial" w:cs="Arial"/>
        </w:rPr>
        <w:t>attitudes vont de la surveillance simple</w:t>
      </w:r>
      <w:r>
        <w:rPr>
          <w:rFonts w:ascii="Arial" w:hAnsi="Arial" w:cs="Arial"/>
        </w:rPr>
        <w:t>,</w:t>
      </w:r>
      <w:r w:rsidR="008F0F9C" w:rsidRPr="00C26442">
        <w:rPr>
          <w:rFonts w:ascii="Arial" w:hAnsi="Arial" w:cs="Arial"/>
        </w:rPr>
        <w:t xml:space="preserve"> à l'orchidectomie</w:t>
      </w:r>
      <w:r>
        <w:rPr>
          <w:rFonts w:ascii="Arial" w:hAnsi="Arial" w:cs="Arial"/>
        </w:rPr>
        <w:t xml:space="preserve"> et à la radiothérapie scrotale</w:t>
      </w:r>
      <w:r w:rsidR="008F0F9C" w:rsidRPr="00C26442">
        <w:rPr>
          <w:rFonts w:ascii="Arial" w:hAnsi="Arial" w:cs="Arial"/>
        </w:rPr>
        <w:t>.</w:t>
      </w:r>
      <w:r>
        <w:rPr>
          <w:rFonts w:ascii="Arial" w:hAnsi="Arial" w:cs="Arial"/>
        </w:rPr>
        <w:t xml:space="preserve"> Dans cette situation le dialogue avec le patient est hautement recommandé.</w:t>
      </w:r>
      <w:r w:rsidR="008F0F9C" w:rsidRPr="00C26442">
        <w:rPr>
          <w:rFonts w:ascii="Arial" w:hAnsi="Arial" w:cs="Arial"/>
        </w:rPr>
        <w:t xml:space="preserve"> </w:t>
      </w:r>
    </w:p>
    <w:p w14:paraId="0DDA86F0" w14:textId="77777777" w:rsidR="008F0F9C" w:rsidRDefault="008F0F9C" w:rsidP="008F0F9C">
      <w:pPr>
        <w:jc w:val="both"/>
        <w:rPr>
          <w:rFonts w:ascii="Arial" w:hAnsi="Arial" w:cs="Arial"/>
        </w:rPr>
      </w:pPr>
    </w:p>
    <w:p w14:paraId="13774B54" w14:textId="77777777" w:rsidR="00B048BF" w:rsidRDefault="00B048BF" w:rsidP="008F0F9C">
      <w:pPr>
        <w:jc w:val="both"/>
        <w:rPr>
          <w:rFonts w:ascii="Arial" w:hAnsi="Arial" w:cs="Arial"/>
        </w:rPr>
      </w:pPr>
    </w:p>
    <w:p w14:paraId="62919A73" w14:textId="77777777" w:rsidR="00B048BF" w:rsidRDefault="00B048BF" w:rsidP="008F0F9C">
      <w:pPr>
        <w:jc w:val="both"/>
        <w:rPr>
          <w:rFonts w:ascii="Arial" w:hAnsi="Arial" w:cs="Arial"/>
        </w:rPr>
      </w:pPr>
    </w:p>
    <w:p w14:paraId="06DF0BD1" w14:textId="2ABFC3A1" w:rsidR="00B048BF" w:rsidRDefault="00B048BF" w:rsidP="008F0F9C">
      <w:pPr>
        <w:jc w:val="both"/>
        <w:rPr>
          <w:rFonts w:ascii="Arial" w:hAnsi="Arial" w:cs="Arial"/>
        </w:rPr>
      </w:pPr>
    </w:p>
    <w:p w14:paraId="19C0B4C8" w14:textId="10E42677" w:rsidR="00DC4E08" w:rsidRDefault="00DC4E08" w:rsidP="008F0F9C">
      <w:pPr>
        <w:jc w:val="both"/>
        <w:rPr>
          <w:rFonts w:ascii="Arial" w:hAnsi="Arial" w:cs="Arial"/>
        </w:rPr>
      </w:pPr>
    </w:p>
    <w:p w14:paraId="1BA4537D" w14:textId="0A2394FE" w:rsidR="00DC4E08" w:rsidRDefault="00DC4E08" w:rsidP="008F0F9C">
      <w:pPr>
        <w:jc w:val="both"/>
        <w:rPr>
          <w:rFonts w:ascii="Arial" w:hAnsi="Arial" w:cs="Arial"/>
        </w:rPr>
      </w:pPr>
    </w:p>
    <w:p w14:paraId="121778B1" w14:textId="77777777" w:rsidR="00DC4E08" w:rsidRDefault="00DC4E08" w:rsidP="008F0F9C">
      <w:pPr>
        <w:jc w:val="both"/>
        <w:rPr>
          <w:rFonts w:ascii="Arial" w:hAnsi="Arial" w:cs="Arial"/>
        </w:rPr>
      </w:pPr>
    </w:p>
    <w:p w14:paraId="35D502D4" w14:textId="77777777" w:rsidR="00B048BF" w:rsidRDefault="00B048BF" w:rsidP="008F0F9C">
      <w:pPr>
        <w:jc w:val="both"/>
        <w:rPr>
          <w:rFonts w:ascii="Arial" w:hAnsi="Arial" w:cs="Arial"/>
        </w:rPr>
      </w:pPr>
    </w:p>
    <w:p w14:paraId="47DA57CE" w14:textId="77777777" w:rsidR="00B048BF" w:rsidRDefault="00B048BF" w:rsidP="008F0F9C">
      <w:pPr>
        <w:jc w:val="both"/>
        <w:rPr>
          <w:rFonts w:ascii="Arial" w:hAnsi="Arial" w:cs="Arial"/>
        </w:rPr>
      </w:pPr>
    </w:p>
    <w:p w14:paraId="1E675D0B" w14:textId="77777777" w:rsidR="00B048BF" w:rsidRDefault="00B048BF" w:rsidP="008F0F9C">
      <w:pPr>
        <w:jc w:val="both"/>
        <w:rPr>
          <w:rFonts w:ascii="Arial" w:hAnsi="Arial" w:cs="Arial"/>
        </w:rPr>
      </w:pPr>
    </w:p>
    <w:p w14:paraId="7E69355A" w14:textId="77777777" w:rsidR="00B048BF" w:rsidRPr="00C26442" w:rsidRDefault="00B048BF" w:rsidP="008F0F9C">
      <w:pPr>
        <w:jc w:val="both"/>
        <w:rPr>
          <w:rFonts w:ascii="Arial" w:hAnsi="Arial" w:cs="Arial"/>
        </w:rPr>
      </w:pPr>
    </w:p>
    <w:p w14:paraId="2530AD0A" w14:textId="77777777" w:rsidR="00C26442" w:rsidRPr="008F0F9C" w:rsidRDefault="00C26442" w:rsidP="008F0F9C">
      <w:pPr>
        <w:numPr>
          <w:ilvl w:val="0"/>
          <w:numId w:val="1"/>
        </w:numPr>
        <w:jc w:val="both"/>
        <w:rPr>
          <w:rFonts w:ascii="Arial" w:hAnsi="Arial" w:cs="Arial"/>
          <w:b/>
          <w:sz w:val="28"/>
          <w:szCs w:val="28"/>
          <w:u w:val="single"/>
        </w:rPr>
      </w:pPr>
      <w:r w:rsidRPr="008F0F9C">
        <w:rPr>
          <w:rFonts w:ascii="Arial" w:hAnsi="Arial" w:cs="Arial"/>
          <w:b/>
          <w:sz w:val="28"/>
          <w:szCs w:val="28"/>
          <w:u w:val="single"/>
        </w:rPr>
        <w:lastRenderedPageBreak/>
        <w:t>Classification</w:t>
      </w:r>
      <w:r w:rsidR="00581AD4" w:rsidRPr="008F0F9C">
        <w:rPr>
          <w:rFonts w:ascii="Arial" w:hAnsi="Arial" w:cs="Arial"/>
          <w:b/>
          <w:sz w:val="28"/>
          <w:szCs w:val="28"/>
          <w:u w:val="single"/>
        </w:rPr>
        <w:t>s</w:t>
      </w:r>
      <w:r w:rsidRPr="008F0F9C">
        <w:rPr>
          <w:rFonts w:ascii="Arial" w:hAnsi="Arial" w:cs="Arial"/>
          <w:b/>
          <w:sz w:val="28"/>
          <w:szCs w:val="28"/>
          <w:u w:val="single"/>
        </w:rPr>
        <w:t xml:space="preserve"> : </w:t>
      </w:r>
    </w:p>
    <w:p w14:paraId="576B2F79" w14:textId="77777777" w:rsidR="00581AD4" w:rsidRDefault="00581AD4" w:rsidP="00581AD4">
      <w:pPr>
        <w:ind w:left="720"/>
        <w:jc w:val="both"/>
        <w:rPr>
          <w:rFonts w:ascii="Arial" w:hAnsi="Arial" w:cs="Arial"/>
          <w:b/>
          <w:u w:val="single"/>
        </w:rPr>
      </w:pPr>
    </w:p>
    <w:p w14:paraId="460922CD" w14:textId="77777777" w:rsidR="00B8230A" w:rsidRDefault="008F0F9C" w:rsidP="008F0F9C">
      <w:pPr>
        <w:numPr>
          <w:ilvl w:val="0"/>
          <w:numId w:val="18"/>
        </w:numPr>
        <w:jc w:val="both"/>
        <w:rPr>
          <w:rFonts w:ascii="Arial" w:hAnsi="Arial" w:cs="Arial"/>
          <w:bCs/>
          <w:u w:val="single"/>
        </w:rPr>
      </w:pPr>
      <w:r w:rsidRPr="008F0F9C">
        <w:rPr>
          <w:rFonts w:ascii="Arial" w:hAnsi="Arial" w:cs="Arial"/>
          <w:bCs/>
          <w:u w:val="single"/>
        </w:rPr>
        <w:t>Classification TNM</w:t>
      </w:r>
      <w:r w:rsidR="001146EC">
        <w:rPr>
          <w:rFonts w:ascii="Arial" w:hAnsi="Arial" w:cs="Arial"/>
          <w:bCs/>
          <w:u w:val="single"/>
        </w:rPr>
        <w:t>S</w:t>
      </w:r>
      <w:r w:rsidR="00B37BC6">
        <w:rPr>
          <w:rFonts w:ascii="Arial" w:hAnsi="Arial" w:cs="Arial"/>
          <w:bCs/>
          <w:u w:val="single"/>
        </w:rPr>
        <w:t xml:space="preserve"> 2017</w:t>
      </w:r>
    </w:p>
    <w:p w14:paraId="6788F740" w14:textId="77777777" w:rsidR="008F0F9C" w:rsidRPr="008F0F9C" w:rsidRDefault="008F0F9C" w:rsidP="008F0F9C">
      <w:pPr>
        <w:jc w:val="both"/>
        <w:rPr>
          <w:rFonts w:ascii="Arial" w:hAnsi="Arial" w:cs="Arial"/>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2977"/>
        <w:gridCol w:w="2835"/>
      </w:tblGrid>
      <w:tr w:rsidR="001146EC" w:rsidRPr="00B36EE6" w14:paraId="7AA58BB8" w14:textId="77777777" w:rsidTr="00B36EE6">
        <w:tc>
          <w:tcPr>
            <w:tcW w:w="9464" w:type="dxa"/>
            <w:gridSpan w:val="4"/>
            <w:tcBorders>
              <w:bottom w:val="single" w:sz="4" w:space="0" w:color="auto"/>
            </w:tcBorders>
            <w:shd w:val="clear" w:color="auto" w:fill="F2F2F2"/>
            <w:vAlign w:val="center"/>
          </w:tcPr>
          <w:p w14:paraId="0C8237DB" w14:textId="77777777" w:rsidR="001146EC" w:rsidRPr="00B36EE6" w:rsidRDefault="001146EC" w:rsidP="00B36EE6">
            <w:pPr>
              <w:jc w:val="both"/>
              <w:rPr>
                <w:rFonts w:ascii="Arial" w:hAnsi="Arial" w:cs="Arial"/>
                <w:b/>
                <w:bCs/>
                <w:sz w:val="22"/>
                <w:szCs w:val="22"/>
              </w:rPr>
            </w:pPr>
            <w:r w:rsidRPr="00B36EE6">
              <w:rPr>
                <w:rFonts w:ascii="Arial" w:hAnsi="Arial" w:cs="Arial"/>
                <w:b/>
                <w:bCs/>
                <w:sz w:val="22"/>
                <w:szCs w:val="22"/>
              </w:rPr>
              <w:t>Tumeur primitive – classification anatomopathologique (pT)</w:t>
            </w:r>
          </w:p>
        </w:tc>
      </w:tr>
      <w:tr w:rsidR="001146EC" w:rsidRPr="00B36EE6" w14:paraId="12E94D17" w14:textId="77777777" w:rsidTr="00B36EE6">
        <w:tc>
          <w:tcPr>
            <w:tcW w:w="817" w:type="dxa"/>
            <w:tcBorders>
              <w:right w:val="nil"/>
            </w:tcBorders>
            <w:shd w:val="clear" w:color="auto" w:fill="auto"/>
            <w:vAlign w:val="center"/>
          </w:tcPr>
          <w:p w14:paraId="3BEE16C4" w14:textId="77777777" w:rsidR="001146EC" w:rsidRPr="00B36EE6" w:rsidRDefault="001146EC" w:rsidP="00B36EE6">
            <w:pPr>
              <w:jc w:val="both"/>
              <w:rPr>
                <w:rFonts w:ascii="Arial" w:hAnsi="Arial" w:cs="Arial"/>
                <w:sz w:val="22"/>
                <w:szCs w:val="22"/>
              </w:rPr>
            </w:pPr>
            <w:r w:rsidRPr="00B36EE6">
              <w:rPr>
                <w:rFonts w:ascii="Arial" w:hAnsi="Arial" w:cs="Arial"/>
                <w:sz w:val="22"/>
                <w:szCs w:val="22"/>
              </w:rPr>
              <w:t>pTx</w:t>
            </w:r>
          </w:p>
          <w:p w14:paraId="37EC4009" w14:textId="77777777" w:rsidR="005574E0" w:rsidRPr="00B36EE6" w:rsidRDefault="005574E0" w:rsidP="00B36EE6">
            <w:pPr>
              <w:jc w:val="both"/>
              <w:rPr>
                <w:rFonts w:ascii="Arial" w:hAnsi="Arial" w:cs="Arial"/>
                <w:sz w:val="22"/>
                <w:szCs w:val="22"/>
              </w:rPr>
            </w:pPr>
          </w:p>
          <w:p w14:paraId="7D616325" w14:textId="77777777" w:rsidR="001146EC" w:rsidRPr="00B36EE6" w:rsidRDefault="001146EC" w:rsidP="00B36EE6">
            <w:pPr>
              <w:jc w:val="both"/>
              <w:rPr>
                <w:rFonts w:ascii="Arial" w:hAnsi="Arial" w:cs="Arial"/>
                <w:sz w:val="22"/>
                <w:szCs w:val="22"/>
              </w:rPr>
            </w:pPr>
            <w:r w:rsidRPr="00B36EE6">
              <w:rPr>
                <w:rFonts w:ascii="Arial" w:hAnsi="Arial" w:cs="Arial"/>
                <w:sz w:val="22"/>
                <w:szCs w:val="22"/>
              </w:rPr>
              <w:t>pT0</w:t>
            </w:r>
          </w:p>
          <w:p w14:paraId="1C258665" w14:textId="77777777" w:rsidR="005574E0" w:rsidRPr="00B36EE6" w:rsidRDefault="005574E0" w:rsidP="00B36EE6">
            <w:pPr>
              <w:jc w:val="both"/>
              <w:rPr>
                <w:rFonts w:ascii="Arial" w:hAnsi="Arial" w:cs="Arial"/>
                <w:sz w:val="22"/>
                <w:szCs w:val="22"/>
              </w:rPr>
            </w:pPr>
          </w:p>
          <w:p w14:paraId="66A17F38" w14:textId="77777777" w:rsidR="001146EC" w:rsidRPr="00B36EE6" w:rsidRDefault="001146EC" w:rsidP="00B36EE6">
            <w:pPr>
              <w:jc w:val="both"/>
              <w:rPr>
                <w:rFonts w:ascii="Arial" w:hAnsi="Arial" w:cs="Arial"/>
                <w:sz w:val="22"/>
                <w:szCs w:val="22"/>
              </w:rPr>
            </w:pPr>
            <w:r w:rsidRPr="00B36EE6">
              <w:rPr>
                <w:rFonts w:ascii="Arial" w:hAnsi="Arial" w:cs="Arial"/>
                <w:sz w:val="22"/>
                <w:szCs w:val="22"/>
              </w:rPr>
              <w:t>pTis</w:t>
            </w:r>
          </w:p>
          <w:p w14:paraId="5C9A7FD4" w14:textId="77777777" w:rsidR="005574E0" w:rsidRPr="00B36EE6" w:rsidRDefault="005574E0" w:rsidP="00B36EE6">
            <w:pPr>
              <w:jc w:val="both"/>
              <w:rPr>
                <w:rFonts w:ascii="Arial" w:hAnsi="Arial" w:cs="Arial"/>
                <w:sz w:val="22"/>
                <w:szCs w:val="22"/>
              </w:rPr>
            </w:pPr>
          </w:p>
          <w:p w14:paraId="2E26C4DA" w14:textId="77777777" w:rsidR="001146EC" w:rsidRPr="00B36EE6" w:rsidRDefault="001146EC" w:rsidP="00B36EE6">
            <w:pPr>
              <w:jc w:val="both"/>
              <w:rPr>
                <w:rFonts w:ascii="Arial" w:hAnsi="Arial" w:cs="Arial"/>
                <w:sz w:val="22"/>
                <w:szCs w:val="22"/>
              </w:rPr>
            </w:pPr>
            <w:r w:rsidRPr="00B36EE6">
              <w:rPr>
                <w:rFonts w:ascii="Arial" w:hAnsi="Arial" w:cs="Arial"/>
                <w:sz w:val="22"/>
                <w:szCs w:val="22"/>
              </w:rPr>
              <w:t>pT1</w:t>
            </w:r>
          </w:p>
          <w:p w14:paraId="205ABB0F" w14:textId="77777777" w:rsidR="005574E0" w:rsidRPr="00B36EE6" w:rsidRDefault="005574E0" w:rsidP="00B36EE6">
            <w:pPr>
              <w:jc w:val="both"/>
              <w:rPr>
                <w:rFonts w:ascii="Arial" w:hAnsi="Arial" w:cs="Arial"/>
                <w:sz w:val="22"/>
                <w:szCs w:val="22"/>
              </w:rPr>
            </w:pPr>
          </w:p>
          <w:p w14:paraId="53C6FC73" w14:textId="77777777" w:rsidR="005574E0" w:rsidRPr="00B36EE6" w:rsidRDefault="005574E0" w:rsidP="00B36EE6">
            <w:pPr>
              <w:jc w:val="both"/>
              <w:rPr>
                <w:rFonts w:ascii="Arial" w:hAnsi="Arial" w:cs="Arial"/>
                <w:sz w:val="22"/>
                <w:szCs w:val="22"/>
              </w:rPr>
            </w:pPr>
          </w:p>
          <w:p w14:paraId="13CFA4FE" w14:textId="77777777" w:rsidR="001146EC" w:rsidRPr="00B36EE6" w:rsidRDefault="001146EC" w:rsidP="00B36EE6">
            <w:pPr>
              <w:jc w:val="both"/>
              <w:rPr>
                <w:rFonts w:ascii="Arial" w:hAnsi="Arial" w:cs="Arial"/>
                <w:sz w:val="22"/>
                <w:szCs w:val="22"/>
              </w:rPr>
            </w:pPr>
            <w:r w:rsidRPr="00B36EE6">
              <w:rPr>
                <w:rFonts w:ascii="Arial" w:hAnsi="Arial" w:cs="Arial"/>
                <w:sz w:val="22"/>
                <w:szCs w:val="22"/>
              </w:rPr>
              <w:t>pT2</w:t>
            </w:r>
          </w:p>
          <w:p w14:paraId="1FF95641" w14:textId="77777777" w:rsidR="005574E0" w:rsidRPr="00B36EE6" w:rsidRDefault="005574E0" w:rsidP="00B36EE6">
            <w:pPr>
              <w:jc w:val="both"/>
              <w:rPr>
                <w:rFonts w:ascii="Arial" w:hAnsi="Arial" w:cs="Arial"/>
                <w:sz w:val="22"/>
                <w:szCs w:val="22"/>
              </w:rPr>
            </w:pPr>
          </w:p>
          <w:p w14:paraId="3B6EB502" w14:textId="77777777" w:rsidR="005574E0" w:rsidRPr="00B36EE6" w:rsidRDefault="005574E0" w:rsidP="00B36EE6">
            <w:pPr>
              <w:jc w:val="both"/>
              <w:rPr>
                <w:rFonts w:ascii="Arial" w:hAnsi="Arial" w:cs="Arial"/>
                <w:sz w:val="22"/>
                <w:szCs w:val="22"/>
              </w:rPr>
            </w:pPr>
          </w:p>
          <w:p w14:paraId="2122ECD0" w14:textId="77777777" w:rsidR="001146EC" w:rsidRPr="00B36EE6" w:rsidRDefault="001146EC" w:rsidP="00B36EE6">
            <w:pPr>
              <w:jc w:val="both"/>
              <w:rPr>
                <w:rFonts w:ascii="Arial" w:hAnsi="Arial" w:cs="Arial"/>
                <w:sz w:val="22"/>
                <w:szCs w:val="22"/>
              </w:rPr>
            </w:pPr>
            <w:r w:rsidRPr="00B36EE6">
              <w:rPr>
                <w:rFonts w:ascii="Arial" w:hAnsi="Arial" w:cs="Arial"/>
                <w:sz w:val="22"/>
                <w:szCs w:val="22"/>
              </w:rPr>
              <w:t>pT3</w:t>
            </w:r>
          </w:p>
          <w:p w14:paraId="53E3AE4B" w14:textId="77777777" w:rsidR="005574E0" w:rsidRPr="00B36EE6" w:rsidRDefault="005574E0" w:rsidP="00B36EE6">
            <w:pPr>
              <w:jc w:val="both"/>
              <w:rPr>
                <w:rFonts w:ascii="Arial" w:hAnsi="Arial" w:cs="Arial"/>
                <w:sz w:val="22"/>
                <w:szCs w:val="22"/>
              </w:rPr>
            </w:pPr>
          </w:p>
          <w:p w14:paraId="60A25F11" w14:textId="77777777" w:rsidR="005574E0" w:rsidRPr="00B36EE6" w:rsidRDefault="005574E0" w:rsidP="00B36EE6">
            <w:pPr>
              <w:jc w:val="both"/>
              <w:rPr>
                <w:rFonts w:ascii="Arial" w:hAnsi="Arial" w:cs="Arial"/>
                <w:sz w:val="22"/>
                <w:szCs w:val="22"/>
              </w:rPr>
            </w:pPr>
          </w:p>
          <w:p w14:paraId="5025F7A0" w14:textId="77777777" w:rsidR="005574E0" w:rsidRPr="00B36EE6" w:rsidRDefault="001146EC" w:rsidP="00B36EE6">
            <w:pPr>
              <w:jc w:val="both"/>
              <w:rPr>
                <w:rFonts w:ascii="Arial" w:hAnsi="Arial" w:cs="Arial"/>
                <w:sz w:val="22"/>
                <w:szCs w:val="22"/>
              </w:rPr>
            </w:pPr>
            <w:r w:rsidRPr="00B36EE6">
              <w:rPr>
                <w:rFonts w:ascii="Arial" w:hAnsi="Arial" w:cs="Arial"/>
                <w:sz w:val="22"/>
                <w:szCs w:val="22"/>
              </w:rPr>
              <w:t>pT4</w:t>
            </w:r>
          </w:p>
        </w:tc>
        <w:tc>
          <w:tcPr>
            <w:tcW w:w="8647" w:type="dxa"/>
            <w:gridSpan w:val="3"/>
            <w:tcBorders>
              <w:left w:val="nil"/>
            </w:tcBorders>
            <w:shd w:val="clear" w:color="auto" w:fill="auto"/>
            <w:vAlign w:val="center"/>
          </w:tcPr>
          <w:p w14:paraId="5B9996E8" w14:textId="77777777" w:rsidR="001146EC" w:rsidRPr="00B36EE6" w:rsidRDefault="001146EC" w:rsidP="00B36EE6">
            <w:pPr>
              <w:jc w:val="both"/>
              <w:rPr>
                <w:rFonts w:ascii="Arial" w:hAnsi="Arial" w:cs="Arial"/>
                <w:sz w:val="22"/>
                <w:szCs w:val="22"/>
              </w:rPr>
            </w:pPr>
            <w:r w:rsidRPr="00B36EE6">
              <w:rPr>
                <w:rFonts w:ascii="Arial" w:hAnsi="Arial" w:cs="Arial"/>
                <w:sz w:val="22"/>
                <w:szCs w:val="22"/>
              </w:rPr>
              <w:t>Tumeur primitive non évaluée</w:t>
            </w:r>
          </w:p>
          <w:p w14:paraId="2E3F1DB2" w14:textId="77777777" w:rsidR="005574E0" w:rsidRPr="00B36EE6" w:rsidRDefault="005574E0" w:rsidP="00B36EE6">
            <w:pPr>
              <w:jc w:val="both"/>
              <w:rPr>
                <w:rFonts w:ascii="Arial" w:hAnsi="Arial" w:cs="Arial"/>
                <w:sz w:val="22"/>
                <w:szCs w:val="22"/>
              </w:rPr>
            </w:pPr>
          </w:p>
          <w:p w14:paraId="46630038" w14:textId="77777777" w:rsidR="001146EC" w:rsidRPr="00B36EE6" w:rsidRDefault="001146EC" w:rsidP="00B36EE6">
            <w:pPr>
              <w:jc w:val="both"/>
              <w:rPr>
                <w:rFonts w:ascii="Arial" w:hAnsi="Arial" w:cs="Arial"/>
                <w:sz w:val="22"/>
                <w:szCs w:val="22"/>
              </w:rPr>
            </w:pPr>
            <w:r w:rsidRPr="00B36EE6">
              <w:rPr>
                <w:rFonts w:ascii="Arial" w:hAnsi="Arial" w:cs="Arial"/>
                <w:sz w:val="22"/>
                <w:szCs w:val="22"/>
              </w:rPr>
              <w:t>Tumeur primitive non retrouvée</w:t>
            </w:r>
          </w:p>
          <w:p w14:paraId="5F0C33EB" w14:textId="77777777" w:rsidR="005574E0" w:rsidRPr="00B36EE6" w:rsidRDefault="005574E0" w:rsidP="00B36EE6">
            <w:pPr>
              <w:jc w:val="both"/>
              <w:rPr>
                <w:rFonts w:ascii="Arial" w:hAnsi="Arial" w:cs="Arial"/>
                <w:sz w:val="22"/>
                <w:szCs w:val="22"/>
              </w:rPr>
            </w:pPr>
          </w:p>
          <w:p w14:paraId="72309476" w14:textId="77777777" w:rsidR="001146EC" w:rsidRPr="00B36EE6" w:rsidRDefault="001146EC" w:rsidP="00B36EE6">
            <w:pPr>
              <w:jc w:val="both"/>
              <w:rPr>
                <w:rFonts w:ascii="Arial" w:hAnsi="Arial" w:cs="Arial"/>
                <w:sz w:val="22"/>
                <w:szCs w:val="22"/>
              </w:rPr>
            </w:pPr>
            <w:r w:rsidRPr="00B36EE6">
              <w:rPr>
                <w:rFonts w:ascii="Arial" w:hAnsi="Arial" w:cs="Arial"/>
                <w:sz w:val="22"/>
                <w:szCs w:val="22"/>
              </w:rPr>
              <w:t>Néoplasie germinale in situ</w:t>
            </w:r>
          </w:p>
          <w:p w14:paraId="4CBC67C1" w14:textId="77777777" w:rsidR="005574E0" w:rsidRPr="00B36EE6" w:rsidRDefault="005574E0" w:rsidP="00B36EE6">
            <w:pPr>
              <w:jc w:val="both"/>
              <w:rPr>
                <w:rFonts w:ascii="Arial" w:hAnsi="Arial" w:cs="Arial"/>
                <w:sz w:val="22"/>
                <w:szCs w:val="22"/>
              </w:rPr>
            </w:pPr>
          </w:p>
          <w:p w14:paraId="72E53EBC" w14:textId="77777777" w:rsidR="001146EC" w:rsidRPr="00B36EE6" w:rsidRDefault="001146EC" w:rsidP="00B36EE6">
            <w:pPr>
              <w:jc w:val="both"/>
              <w:rPr>
                <w:rFonts w:ascii="Arial" w:hAnsi="Arial" w:cs="Arial"/>
                <w:sz w:val="22"/>
                <w:szCs w:val="22"/>
              </w:rPr>
            </w:pPr>
            <w:r w:rsidRPr="00B36EE6">
              <w:rPr>
                <w:rFonts w:ascii="Arial" w:hAnsi="Arial" w:cs="Arial"/>
                <w:sz w:val="22"/>
                <w:szCs w:val="22"/>
              </w:rPr>
              <w:t>Tumeur limitée au testicule et à l’épididyme</w:t>
            </w:r>
            <w:r w:rsidR="005574E0" w:rsidRPr="00B36EE6">
              <w:rPr>
                <w:rFonts w:ascii="Arial" w:hAnsi="Arial" w:cs="Arial"/>
                <w:sz w:val="22"/>
                <w:szCs w:val="22"/>
              </w:rPr>
              <w:t xml:space="preserve"> sans invasion lympho-vasculaire. La tumeur peut envahir l’albuginée mais pas la tunique vaginale.</w:t>
            </w:r>
          </w:p>
          <w:p w14:paraId="5FA4BA84" w14:textId="77777777" w:rsidR="005574E0" w:rsidRPr="00B36EE6" w:rsidRDefault="005574E0" w:rsidP="00B36EE6">
            <w:pPr>
              <w:jc w:val="both"/>
              <w:rPr>
                <w:rFonts w:ascii="Arial" w:hAnsi="Arial" w:cs="Arial"/>
                <w:sz w:val="22"/>
                <w:szCs w:val="22"/>
              </w:rPr>
            </w:pPr>
          </w:p>
          <w:p w14:paraId="4D943C7C" w14:textId="77777777" w:rsidR="005574E0" w:rsidRPr="00B36EE6" w:rsidRDefault="005574E0" w:rsidP="00B36EE6">
            <w:pPr>
              <w:jc w:val="both"/>
              <w:rPr>
                <w:rFonts w:ascii="Arial" w:hAnsi="Arial" w:cs="Arial"/>
                <w:sz w:val="22"/>
                <w:szCs w:val="22"/>
              </w:rPr>
            </w:pPr>
            <w:r w:rsidRPr="00B36EE6">
              <w:rPr>
                <w:rFonts w:ascii="Arial" w:hAnsi="Arial" w:cs="Arial"/>
                <w:sz w:val="22"/>
                <w:szCs w:val="22"/>
              </w:rPr>
              <w:t>Tumeur limitée au testicule et à l’épididyme avec invasion lympho-vasculaire ou tumeur étendue au-delà de l’albuginée avec invasion de la tunique vaginale.</w:t>
            </w:r>
          </w:p>
          <w:p w14:paraId="4AE1356A" w14:textId="77777777" w:rsidR="005574E0" w:rsidRPr="00B36EE6" w:rsidRDefault="005574E0" w:rsidP="00B36EE6">
            <w:pPr>
              <w:jc w:val="both"/>
              <w:rPr>
                <w:rFonts w:ascii="Arial" w:hAnsi="Arial" w:cs="Arial"/>
                <w:sz w:val="22"/>
                <w:szCs w:val="22"/>
              </w:rPr>
            </w:pPr>
          </w:p>
          <w:p w14:paraId="3CCB1194" w14:textId="77777777" w:rsidR="005574E0" w:rsidRPr="00B36EE6" w:rsidRDefault="005574E0" w:rsidP="00B36EE6">
            <w:pPr>
              <w:jc w:val="both"/>
              <w:rPr>
                <w:rFonts w:ascii="Arial" w:hAnsi="Arial" w:cs="Arial"/>
                <w:sz w:val="22"/>
                <w:szCs w:val="22"/>
              </w:rPr>
            </w:pPr>
            <w:r w:rsidRPr="00B36EE6">
              <w:rPr>
                <w:rFonts w:ascii="Arial" w:hAnsi="Arial" w:cs="Arial"/>
                <w:sz w:val="22"/>
                <w:szCs w:val="22"/>
              </w:rPr>
              <w:t>Tumeur envahissant le cordon spermatique avec ou sans invasion lympho-vasculaire.</w:t>
            </w:r>
          </w:p>
          <w:p w14:paraId="556E2E16" w14:textId="77777777" w:rsidR="005574E0" w:rsidRPr="00B36EE6" w:rsidRDefault="005574E0" w:rsidP="00B36EE6">
            <w:pPr>
              <w:jc w:val="both"/>
              <w:rPr>
                <w:rFonts w:ascii="Arial" w:hAnsi="Arial" w:cs="Arial"/>
                <w:sz w:val="22"/>
                <w:szCs w:val="22"/>
              </w:rPr>
            </w:pPr>
          </w:p>
          <w:p w14:paraId="7EEADB3A" w14:textId="77777777" w:rsidR="005574E0" w:rsidRPr="00B36EE6" w:rsidRDefault="005574E0" w:rsidP="00B36EE6">
            <w:pPr>
              <w:jc w:val="both"/>
              <w:rPr>
                <w:rFonts w:ascii="Arial" w:hAnsi="Arial" w:cs="Arial"/>
                <w:sz w:val="22"/>
                <w:szCs w:val="22"/>
              </w:rPr>
            </w:pPr>
            <w:r w:rsidRPr="00B36EE6">
              <w:rPr>
                <w:rFonts w:ascii="Arial" w:hAnsi="Arial" w:cs="Arial"/>
                <w:sz w:val="22"/>
                <w:szCs w:val="22"/>
              </w:rPr>
              <w:t>Tumeur envahissant le scrotum avec ou sans invasion lympho-vasculaire.</w:t>
            </w:r>
          </w:p>
        </w:tc>
      </w:tr>
      <w:tr w:rsidR="005574E0" w:rsidRPr="00B36EE6" w14:paraId="5EB42CE1" w14:textId="77777777" w:rsidTr="00B36EE6">
        <w:tc>
          <w:tcPr>
            <w:tcW w:w="9464" w:type="dxa"/>
            <w:gridSpan w:val="4"/>
            <w:tcBorders>
              <w:bottom w:val="single" w:sz="4" w:space="0" w:color="auto"/>
            </w:tcBorders>
            <w:shd w:val="clear" w:color="auto" w:fill="F2F2F2"/>
            <w:vAlign w:val="center"/>
          </w:tcPr>
          <w:p w14:paraId="1B3F1924" w14:textId="77777777" w:rsidR="005574E0" w:rsidRPr="00B36EE6" w:rsidRDefault="005574E0" w:rsidP="00B36EE6">
            <w:pPr>
              <w:jc w:val="both"/>
              <w:rPr>
                <w:rFonts w:ascii="Arial" w:hAnsi="Arial" w:cs="Arial"/>
                <w:b/>
                <w:bCs/>
                <w:sz w:val="22"/>
                <w:szCs w:val="22"/>
              </w:rPr>
            </w:pPr>
            <w:r w:rsidRPr="00B36EE6">
              <w:rPr>
                <w:rFonts w:ascii="Arial" w:hAnsi="Arial" w:cs="Arial"/>
                <w:b/>
                <w:bCs/>
                <w:sz w:val="22"/>
                <w:szCs w:val="22"/>
              </w:rPr>
              <w:t>Ganglions rétropéritonéaux – classification clinique (cN) ou pathologique (pN)</w:t>
            </w:r>
          </w:p>
        </w:tc>
      </w:tr>
      <w:tr w:rsidR="001146EC" w:rsidRPr="00B36EE6" w14:paraId="470265D2" w14:textId="77777777" w:rsidTr="00B36EE6">
        <w:tc>
          <w:tcPr>
            <w:tcW w:w="817" w:type="dxa"/>
            <w:tcBorders>
              <w:right w:val="nil"/>
            </w:tcBorders>
            <w:shd w:val="clear" w:color="auto" w:fill="auto"/>
            <w:vAlign w:val="center"/>
          </w:tcPr>
          <w:p w14:paraId="412A936C" w14:textId="77777777" w:rsidR="001146EC" w:rsidRPr="00B36EE6" w:rsidRDefault="005574E0" w:rsidP="00B36EE6">
            <w:pPr>
              <w:jc w:val="both"/>
              <w:rPr>
                <w:rFonts w:ascii="Arial" w:hAnsi="Arial" w:cs="Arial"/>
                <w:sz w:val="22"/>
                <w:szCs w:val="22"/>
              </w:rPr>
            </w:pPr>
            <w:r w:rsidRPr="00B36EE6">
              <w:rPr>
                <w:rFonts w:ascii="Arial" w:hAnsi="Arial" w:cs="Arial"/>
                <w:sz w:val="22"/>
                <w:szCs w:val="22"/>
              </w:rPr>
              <w:t>Nx</w:t>
            </w:r>
          </w:p>
          <w:p w14:paraId="19666E5A" w14:textId="77777777" w:rsidR="004524F1" w:rsidRPr="00B36EE6" w:rsidRDefault="004524F1" w:rsidP="00B36EE6">
            <w:pPr>
              <w:jc w:val="both"/>
              <w:rPr>
                <w:rFonts w:ascii="Arial" w:hAnsi="Arial" w:cs="Arial"/>
                <w:sz w:val="22"/>
                <w:szCs w:val="22"/>
              </w:rPr>
            </w:pPr>
          </w:p>
          <w:p w14:paraId="09A43D8D" w14:textId="77777777" w:rsidR="005574E0" w:rsidRPr="00B36EE6" w:rsidRDefault="004524F1" w:rsidP="00B36EE6">
            <w:pPr>
              <w:jc w:val="both"/>
              <w:rPr>
                <w:rFonts w:ascii="Arial" w:hAnsi="Arial" w:cs="Arial"/>
                <w:sz w:val="22"/>
                <w:szCs w:val="22"/>
              </w:rPr>
            </w:pPr>
            <w:r w:rsidRPr="00B36EE6">
              <w:rPr>
                <w:rFonts w:ascii="Arial" w:hAnsi="Arial" w:cs="Arial"/>
                <w:sz w:val="22"/>
                <w:szCs w:val="22"/>
              </w:rPr>
              <w:t>N0</w:t>
            </w:r>
          </w:p>
          <w:p w14:paraId="7CDA0F4E" w14:textId="77777777" w:rsidR="004524F1" w:rsidRPr="00B36EE6" w:rsidRDefault="004524F1" w:rsidP="00B36EE6">
            <w:pPr>
              <w:jc w:val="both"/>
              <w:rPr>
                <w:rFonts w:ascii="Arial" w:hAnsi="Arial" w:cs="Arial"/>
                <w:sz w:val="22"/>
                <w:szCs w:val="22"/>
              </w:rPr>
            </w:pPr>
          </w:p>
          <w:p w14:paraId="548A0F4F" w14:textId="77777777" w:rsidR="005574E0" w:rsidRPr="00B36EE6" w:rsidRDefault="005574E0" w:rsidP="00B36EE6">
            <w:pPr>
              <w:jc w:val="both"/>
              <w:rPr>
                <w:rFonts w:ascii="Arial" w:hAnsi="Arial" w:cs="Arial"/>
                <w:sz w:val="22"/>
                <w:szCs w:val="22"/>
              </w:rPr>
            </w:pPr>
            <w:r w:rsidRPr="00B36EE6">
              <w:rPr>
                <w:rFonts w:ascii="Arial" w:hAnsi="Arial" w:cs="Arial"/>
                <w:sz w:val="22"/>
                <w:szCs w:val="22"/>
              </w:rPr>
              <w:t>N1</w:t>
            </w:r>
          </w:p>
          <w:p w14:paraId="4F7A19CC" w14:textId="77777777" w:rsidR="004524F1" w:rsidRPr="00B36EE6" w:rsidRDefault="004524F1" w:rsidP="00B36EE6">
            <w:pPr>
              <w:jc w:val="both"/>
              <w:rPr>
                <w:rFonts w:ascii="Arial" w:hAnsi="Arial" w:cs="Arial"/>
                <w:sz w:val="22"/>
                <w:szCs w:val="22"/>
              </w:rPr>
            </w:pPr>
          </w:p>
          <w:p w14:paraId="1A3C879F" w14:textId="77777777" w:rsidR="004524F1" w:rsidRPr="00B36EE6" w:rsidRDefault="004524F1" w:rsidP="00B36EE6">
            <w:pPr>
              <w:jc w:val="both"/>
              <w:rPr>
                <w:rFonts w:ascii="Arial" w:hAnsi="Arial" w:cs="Arial"/>
                <w:sz w:val="22"/>
                <w:szCs w:val="22"/>
              </w:rPr>
            </w:pPr>
          </w:p>
          <w:p w14:paraId="1F2B9071" w14:textId="77777777" w:rsidR="005574E0" w:rsidRPr="00B36EE6" w:rsidRDefault="005574E0" w:rsidP="00B36EE6">
            <w:pPr>
              <w:jc w:val="both"/>
              <w:rPr>
                <w:rFonts w:ascii="Arial" w:hAnsi="Arial" w:cs="Arial"/>
                <w:sz w:val="22"/>
                <w:szCs w:val="22"/>
              </w:rPr>
            </w:pPr>
            <w:r w:rsidRPr="00B36EE6">
              <w:rPr>
                <w:rFonts w:ascii="Arial" w:hAnsi="Arial" w:cs="Arial"/>
                <w:sz w:val="22"/>
                <w:szCs w:val="22"/>
              </w:rPr>
              <w:t>N2</w:t>
            </w:r>
          </w:p>
          <w:p w14:paraId="655102EF" w14:textId="77777777" w:rsidR="004524F1" w:rsidRPr="00B36EE6" w:rsidRDefault="004524F1" w:rsidP="00B36EE6">
            <w:pPr>
              <w:jc w:val="both"/>
              <w:rPr>
                <w:rFonts w:ascii="Arial" w:hAnsi="Arial" w:cs="Arial"/>
                <w:sz w:val="22"/>
                <w:szCs w:val="22"/>
              </w:rPr>
            </w:pPr>
          </w:p>
          <w:p w14:paraId="6FEA7A64" w14:textId="77777777" w:rsidR="004524F1" w:rsidRPr="00B36EE6" w:rsidRDefault="004524F1" w:rsidP="00B36EE6">
            <w:pPr>
              <w:jc w:val="both"/>
              <w:rPr>
                <w:rFonts w:ascii="Arial" w:hAnsi="Arial" w:cs="Arial"/>
                <w:sz w:val="22"/>
                <w:szCs w:val="22"/>
              </w:rPr>
            </w:pPr>
          </w:p>
          <w:p w14:paraId="116639EE" w14:textId="77777777" w:rsidR="005574E0" w:rsidRPr="00B36EE6" w:rsidRDefault="005574E0" w:rsidP="00B36EE6">
            <w:pPr>
              <w:jc w:val="both"/>
              <w:rPr>
                <w:rFonts w:ascii="Arial" w:hAnsi="Arial" w:cs="Arial"/>
                <w:sz w:val="22"/>
                <w:szCs w:val="22"/>
              </w:rPr>
            </w:pPr>
            <w:r w:rsidRPr="00B36EE6">
              <w:rPr>
                <w:rFonts w:ascii="Arial" w:hAnsi="Arial" w:cs="Arial"/>
                <w:sz w:val="22"/>
                <w:szCs w:val="22"/>
              </w:rPr>
              <w:t>N3</w:t>
            </w:r>
          </w:p>
        </w:tc>
        <w:tc>
          <w:tcPr>
            <w:tcW w:w="8647" w:type="dxa"/>
            <w:gridSpan w:val="3"/>
            <w:tcBorders>
              <w:left w:val="nil"/>
            </w:tcBorders>
            <w:shd w:val="clear" w:color="auto" w:fill="auto"/>
            <w:vAlign w:val="center"/>
          </w:tcPr>
          <w:p w14:paraId="19C90CA5" w14:textId="77777777" w:rsidR="001146EC" w:rsidRPr="00B36EE6" w:rsidRDefault="005574E0" w:rsidP="00B36EE6">
            <w:pPr>
              <w:jc w:val="both"/>
              <w:rPr>
                <w:rFonts w:ascii="Arial" w:hAnsi="Arial" w:cs="Arial"/>
                <w:sz w:val="22"/>
                <w:szCs w:val="22"/>
              </w:rPr>
            </w:pPr>
            <w:r w:rsidRPr="00B36EE6">
              <w:rPr>
                <w:rFonts w:ascii="Arial" w:hAnsi="Arial" w:cs="Arial"/>
                <w:sz w:val="22"/>
                <w:szCs w:val="22"/>
              </w:rPr>
              <w:t>Ganglions non évalués.</w:t>
            </w:r>
          </w:p>
          <w:p w14:paraId="50F6DDB9" w14:textId="77777777" w:rsidR="004524F1" w:rsidRPr="00B36EE6" w:rsidRDefault="004524F1" w:rsidP="00B36EE6">
            <w:pPr>
              <w:jc w:val="both"/>
              <w:rPr>
                <w:rFonts w:ascii="Arial" w:hAnsi="Arial" w:cs="Arial"/>
                <w:sz w:val="22"/>
                <w:szCs w:val="22"/>
              </w:rPr>
            </w:pPr>
          </w:p>
          <w:p w14:paraId="29A4DC7F" w14:textId="77777777" w:rsidR="005574E0" w:rsidRPr="00B36EE6" w:rsidRDefault="005574E0" w:rsidP="00B36EE6">
            <w:pPr>
              <w:jc w:val="both"/>
              <w:rPr>
                <w:rFonts w:ascii="Arial" w:hAnsi="Arial" w:cs="Arial"/>
                <w:sz w:val="22"/>
                <w:szCs w:val="22"/>
              </w:rPr>
            </w:pPr>
            <w:r w:rsidRPr="00B36EE6">
              <w:rPr>
                <w:rFonts w:ascii="Arial" w:hAnsi="Arial" w:cs="Arial"/>
                <w:sz w:val="22"/>
                <w:szCs w:val="22"/>
              </w:rPr>
              <w:t>Absence de métastase lymphonodale.</w:t>
            </w:r>
          </w:p>
          <w:p w14:paraId="34ABC942" w14:textId="77777777" w:rsidR="004524F1" w:rsidRPr="00B36EE6" w:rsidRDefault="004524F1" w:rsidP="00B36EE6">
            <w:pPr>
              <w:jc w:val="both"/>
              <w:rPr>
                <w:rFonts w:ascii="Arial" w:hAnsi="Arial" w:cs="Arial"/>
                <w:sz w:val="22"/>
                <w:szCs w:val="22"/>
              </w:rPr>
            </w:pPr>
          </w:p>
          <w:p w14:paraId="3D54A9A4" w14:textId="77777777" w:rsidR="005574E0" w:rsidRPr="00B36EE6" w:rsidRDefault="005574E0" w:rsidP="00B37BC6">
            <w:pPr>
              <w:jc w:val="both"/>
              <w:rPr>
                <w:rFonts w:ascii="Arial" w:hAnsi="Arial" w:cs="Arial"/>
                <w:sz w:val="22"/>
                <w:szCs w:val="22"/>
              </w:rPr>
            </w:pPr>
            <w:r w:rsidRPr="00B36EE6">
              <w:rPr>
                <w:rFonts w:ascii="Arial" w:hAnsi="Arial" w:cs="Arial"/>
                <w:sz w:val="22"/>
                <w:szCs w:val="22"/>
              </w:rPr>
              <w:t xml:space="preserve">Métastases lymphonodales avec une masse ganglionnaire </w:t>
            </w:r>
            <w:r w:rsidR="00B37BC6">
              <w:rPr>
                <w:rFonts w:ascii="Arial" w:hAnsi="Arial" w:cs="Arial"/>
                <w:sz w:val="22"/>
                <w:szCs w:val="22"/>
              </w:rPr>
              <w:t xml:space="preserve">≤ 2cm de grand axe ; ou ganglions positifs </w:t>
            </w:r>
            <w:r w:rsidR="00B37BC6" w:rsidRPr="00B37BC6">
              <w:rPr>
                <w:rFonts w:ascii="Arial" w:hAnsi="Arial" w:cs="Arial"/>
                <w:sz w:val="22"/>
                <w:szCs w:val="22"/>
              </w:rPr>
              <w:t>≤</w:t>
            </w:r>
            <w:r w:rsidR="00B37BC6">
              <w:rPr>
                <w:rFonts w:ascii="Arial" w:hAnsi="Arial" w:cs="Arial"/>
                <w:sz w:val="22"/>
                <w:szCs w:val="22"/>
              </w:rPr>
              <w:t xml:space="preserve"> 5 </w:t>
            </w:r>
            <w:r w:rsidRPr="00B36EE6">
              <w:rPr>
                <w:rFonts w:ascii="Arial" w:hAnsi="Arial" w:cs="Arial"/>
                <w:sz w:val="22"/>
                <w:szCs w:val="22"/>
              </w:rPr>
              <w:t xml:space="preserve"> dont aucun ≥</w:t>
            </w:r>
            <w:r w:rsidR="004524F1" w:rsidRPr="00B36EE6">
              <w:rPr>
                <w:rFonts w:ascii="Arial" w:hAnsi="Arial" w:cs="Arial"/>
                <w:sz w:val="22"/>
                <w:szCs w:val="22"/>
              </w:rPr>
              <w:t xml:space="preserve"> 2cm de grand axe.</w:t>
            </w:r>
          </w:p>
          <w:p w14:paraId="73FCC90C" w14:textId="77777777" w:rsidR="004524F1" w:rsidRPr="00B36EE6" w:rsidRDefault="004524F1" w:rsidP="00B36EE6">
            <w:pPr>
              <w:jc w:val="both"/>
              <w:rPr>
                <w:rFonts w:ascii="Arial" w:hAnsi="Arial" w:cs="Arial"/>
                <w:sz w:val="22"/>
                <w:szCs w:val="22"/>
              </w:rPr>
            </w:pPr>
          </w:p>
          <w:p w14:paraId="43B9D4B5" w14:textId="77777777" w:rsidR="004524F1" w:rsidRPr="00B36EE6" w:rsidRDefault="004524F1" w:rsidP="00B36EE6">
            <w:pPr>
              <w:jc w:val="both"/>
              <w:rPr>
                <w:rFonts w:ascii="Arial" w:hAnsi="Arial" w:cs="Arial"/>
                <w:sz w:val="22"/>
                <w:szCs w:val="22"/>
              </w:rPr>
            </w:pPr>
            <w:r w:rsidRPr="00B36EE6">
              <w:rPr>
                <w:rFonts w:ascii="Arial" w:hAnsi="Arial" w:cs="Arial"/>
                <w:sz w:val="22"/>
                <w:szCs w:val="22"/>
              </w:rPr>
              <w:t>Métastases lymphonodales avec une masse ganglionnaire &gt; 2cm mais</w:t>
            </w:r>
            <w:r w:rsidR="009F54A5">
              <w:rPr>
                <w:rFonts w:ascii="Arial" w:hAnsi="Arial" w:cs="Arial"/>
                <w:sz w:val="22"/>
                <w:szCs w:val="22"/>
              </w:rPr>
              <w:t xml:space="preserve"> &lt; 5cm de grand axe ; ou plus de 05</w:t>
            </w:r>
            <w:r w:rsidRPr="00B36EE6">
              <w:rPr>
                <w:rFonts w:ascii="Arial" w:hAnsi="Arial" w:cs="Arial"/>
                <w:sz w:val="22"/>
                <w:szCs w:val="22"/>
              </w:rPr>
              <w:t xml:space="preserve"> ganglions </w:t>
            </w:r>
            <w:r w:rsidR="009F54A5">
              <w:rPr>
                <w:rFonts w:ascii="Arial" w:hAnsi="Arial" w:cs="Arial"/>
                <w:sz w:val="22"/>
                <w:szCs w:val="22"/>
              </w:rPr>
              <w:t>positifs dont aucun ≥ 5cm de grand axe ; ou extension tumorale extra nodale évidente</w:t>
            </w:r>
          </w:p>
          <w:p w14:paraId="4B220DA1" w14:textId="77777777" w:rsidR="004524F1" w:rsidRPr="00B36EE6" w:rsidRDefault="004524F1" w:rsidP="00B36EE6">
            <w:pPr>
              <w:jc w:val="both"/>
              <w:rPr>
                <w:rFonts w:ascii="Arial" w:hAnsi="Arial" w:cs="Arial"/>
                <w:sz w:val="22"/>
                <w:szCs w:val="22"/>
              </w:rPr>
            </w:pPr>
          </w:p>
          <w:p w14:paraId="7471A636" w14:textId="77777777" w:rsidR="004524F1" w:rsidRPr="00B36EE6" w:rsidRDefault="004524F1" w:rsidP="00B36EE6">
            <w:pPr>
              <w:jc w:val="both"/>
              <w:rPr>
                <w:rFonts w:ascii="Arial" w:hAnsi="Arial" w:cs="Arial"/>
                <w:sz w:val="22"/>
                <w:szCs w:val="22"/>
              </w:rPr>
            </w:pPr>
            <w:r w:rsidRPr="00B36EE6">
              <w:rPr>
                <w:rFonts w:ascii="Arial" w:hAnsi="Arial" w:cs="Arial"/>
                <w:sz w:val="22"/>
                <w:szCs w:val="22"/>
              </w:rPr>
              <w:t>Métastases lymphonodales avec une masse ganglionnaire &gt; 5cm de grand axe.</w:t>
            </w:r>
          </w:p>
        </w:tc>
      </w:tr>
      <w:tr w:rsidR="00A77396" w:rsidRPr="00B36EE6" w14:paraId="6D9368A0" w14:textId="77777777" w:rsidTr="00B36EE6">
        <w:tc>
          <w:tcPr>
            <w:tcW w:w="9464" w:type="dxa"/>
            <w:gridSpan w:val="4"/>
            <w:tcBorders>
              <w:bottom w:val="single" w:sz="4" w:space="0" w:color="auto"/>
            </w:tcBorders>
            <w:shd w:val="clear" w:color="auto" w:fill="F2F2F2"/>
            <w:vAlign w:val="center"/>
          </w:tcPr>
          <w:p w14:paraId="4208FB09" w14:textId="77777777" w:rsidR="00A77396" w:rsidRPr="00B36EE6" w:rsidRDefault="00A77396" w:rsidP="00B36EE6">
            <w:pPr>
              <w:jc w:val="both"/>
              <w:rPr>
                <w:rFonts w:ascii="Arial" w:hAnsi="Arial" w:cs="Arial"/>
                <w:b/>
                <w:bCs/>
                <w:sz w:val="22"/>
                <w:szCs w:val="22"/>
              </w:rPr>
            </w:pPr>
            <w:r w:rsidRPr="00B36EE6">
              <w:rPr>
                <w:rFonts w:ascii="Arial" w:hAnsi="Arial" w:cs="Arial"/>
                <w:b/>
                <w:bCs/>
                <w:sz w:val="22"/>
                <w:szCs w:val="22"/>
              </w:rPr>
              <w:t>Métastases à distance</w:t>
            </w:r>
          </w:p>
        </w:tc>
      </w:tr>
      <w:tr w:rsidR="001146EC" w:rsidRPr="00B36EE6" w14:paraId="3B44FF82" w14:textId="77777777" w:rsidTr="00B36EE6">
        <w:tc>
          <w:tcPr>
            <w:tcW w:w="817" w:type="dxa"/>
            <w:tcBorders>
              <w:right w:val="nil"/>
            </w:tcBorders>
            <w:shd w:val="clear" w:color="auto" w:fill="auto"/>
            <w:vAlign w:val="center"/>
          </w:tcPr>
          <w:p w14:paraId="4B21B298" w14:textId="77777777" w:rsidR="001146EC" w:rsidRPr="00B36EE6" w:rsidRDefault="00A77396" w:rsidP="00B36EE6">
            <w:pPr>
              <w:jc w:val="both"/>
              <w:rPr>
                <w:rFonts w:ascii="Arial" w:hAnsi="Arial" w:cs="Arial"/>
                <w:sz w:val="22"/>
                <w:szCs w:val="22"/>
              </w:rPr>
            </w:pPr>
            <w:r w:rsidRPr="00B36EE6">
              <w:rPr>
                <w:rFonts w:ascii="Arial" w:hAnsi="Arial" w:cs="Arial"/>
                <w:sz w:val="22"/>
                <w:szCs w:val="22"/>
              </w:rPr>
              <w:t>Mx</w:t>
            </w:r>
          </w:p>
          <w:p w14:paraId="66CD3D6B" w14:textId="77777777" w:rsidR="00A77396" w:rsidRPr="00B36EE6" w:rsidRDefault="00A77396" w:rsidP="00B36EE6">
            <w:pPr>
              <w:jc w:val="both"/>
              <w:rPr>
                <w:rFonts w:ascii="Arial" w:hAnsi="Arial" w:cs="Arial"/>
                <w:sz w:val="22"/>
                <w:szCs w:val="22"/>
              </w:rPr>
            </w:pPr>
          </w:p>
          <w:p w14:paraId="6ABA27A8" w14:textId="77777777" w:rsidR="00A77396" w:rsidRPr="00B36EE6" w:rsidRDefault="00A77396" w:rsidP="00B36EE6">
            <w:pPr>
              <w:jc w:val="both"/>
              <w:rPr>
                <w:rFonts w:ascii="Arial" w:hAnsi="Arial" w:cs="Arial"/>
                <w:sz w:val="22"/>
                <w:szCs w:val="22"/>
              </w:rPr>
            </w:pPr>
            <w:r w:rsidRPr="00B36EE6">
              <w:rPr>
                <w:rFonts w:ascii="Arial" w:hAnsi="Arial" w:cs="Arial"/>
                <w:sz w:val="22"/>
                <w:szCs w:val="22"/>
              </w:rPr>
              <w:t>M0</w:t>
            </w:r>
          </w:p>
          <w:p w14:paraId="0290468E" w14:textId="77777777" w:rsidR="00A77396" w:rsidRPr="00B36EE6" w:rsidRDefault="00A77396" w:rsidP="00B36EE6">
            <w:pPr>
              <w:jc w:val="both"/>
              <w:rPr>
                <w:rFonts w:ascii="Arial" w:hAnsi="Arial" w:cs="Arial"/>
                <w:sz w:val="22"/>
                <w:szCs w:val="22"/>
              </w:rPr>
            </w:pPr>
          </w:p>
          <w:p w14:paraId="73EF65FD" w14:textId="77777777" w:rsidR="00A77396" w:rsidRPr="00B36EE6" w:rsidRDefault="00A77396" w:rsidP="00B36EE6">
            <w:pPr>
              <w:jc w:val="both"/>
              <w:rPr>
                <w:rFonts w:ascii="Arial" w:hAnsi="Arial" w:cs="Arial"/>
                <w:sz w:val="22"/>
                <w:szCs w:val="22"/>
              </w:rPr>
            </w:pPr>
            <w:r w:rsidRPr="00B36EE6">
              <w:rPr>
                <w:rFonts w:ascii="Arial" w:hAnsi="Arial" w:cs="Arial"/>
                <w:sz w:val="22"/>
                <w:szCs w:val="22"/>
              </w:rPr>
              <w:t>M1a</w:t>
            </w:r>
          </w:p>
          <w:p w14:paraId="422881CA" w14:textId="77777777" w:rsidR="00A77396" w:rsidRPr="00B36EE6" w:rsidRDefault="00A77396" w:rsidP="00B36EE6">
            <w:pPr>
              <w:jc w:val="both"/>
              <w:rPr>
                <w:rFonts w:ascii="Arial" w:hAnsi="Arial" w:cs="Arial"/>
                <w:sz w:val="22"/>
                <w:szCs w:val="22"/>
              </w:rPr>
            </w:pPr>
          </w:p>
          <w:p w14:paraId="2707FBED" w14:textId="77777777" w:rsidR="00A77396" w:rsidRPr="00B36EE6" w:rsidRDefault="00A77396" w:rsidP="00B36EE6">
            <w:pPr>
              <w:jc w:val="both"/>
              <w:rPr>
                <w:rFonts w:ascii="Arial" w:hAnsi="Arial" w:cs="Arial"/>
                <w:sz w:val="22"/>
                <w:szCs w:val="22"/>
              </w:rPr>
            </w:pPr>
            <w:r w:rsidRPr="00B36EE6">
              <w:rPr>
                <w:rFonts w:ascii="Arial" w:hAnsi="Arial" w:cs="Arial"/>
                <w:sz w:val="22"/>
                <w:szCs w:val="22"/>
              </w:rPr>
              <w:t>M1b</w:t>
            </w:r>
          </w:p>
        </w:tc>
        <w:tc>
          <w:tcPr>
            <w:tcW w:w="8647" w:type="dxa"/>
            <w:gridSpan w:val="3"/>
            <w:tcBorders>
              <w:left w:val="nil"/>
            </w:tcBorders>
            <w:shd w:val="clear" w:color="auto" w:fill="auto"/>
            <w:vAlign w:val="center"/>
          </w:tcPr>
          <w:p w14:paraId="785868E5" w14:textId="77777777" w:rsidR="001146EC" w:rsidRPr="00B36EE6" w:rsidRDefault="00A77396" w:rsidP="00B36EE6">
            <w:pPr>
              <w:jc w:val="both"/>
              <w:rPr>
                <w:rFonts w:ascii="Arial" w:hAnsi="Arial" w:cs="Arial"/>
                <w:sz w:val="22"/>
                <w:szCs w:val="22"/>
              </w:rPr>
            </w:pPr>
            <w:r w:rsidRPr="00B36EE6">
              <w:rPr>
                <w:rFonts w:ascii="Arial" w:hAnsi="Arial" w:cs="Arial"/>
                <w:sz w:val="22"/>
                <w:szCs w:val="22"/>
              </w:rPr>
              <w:t>Métastases non évaluées.</w:t>
            </w:r>
          </w:p>
          <w:p w14:paraId="72BD0310" w14:textId="77777777" w:rsidR="00A77396" w:rsidRPr="00B36EE6" w:rsidRDefault="00A77396" w:rsidP="00B36EE6">
            <w:pPr>
              <w:jc w:val="both"/>
              <w:rPr>
                <w:rFonts w:ascii="Arial" w:hAnsi="Arial" w:cs="Arial"/>
                <w:sz w:val="22"/>
                <w:szCs w:val="22"/>
              </w:rPr>
            </w:pPr>
          </w:p>
          <w:p w14:paraId="582B6FFA" w14:textId="77777777" w:rsidR="00A77396" w:rsidRPr="00B36EE6" w:rsidRDefault="00A77396" w:rsidP="00B36EE6">
            <w:pPr>
              <w:jc w:val="both"/>
              <w:rPr>
                <w:rFonts w:ascii="Arial" w:hAnsi="Arial" w:cs="Arial"/>
                <w:sz w:val="22"/>
                <w:szCs w:val="22"/>
              </w:rPr>
            </w:pPr>
            <w:r w:rsidRPr="00B36EE6">
              <w:rPr>
                <w:rFonts w:ascii="Arial" w:hAnsi="Arial" w:cs="Arial"/>
                <w:sz w:val="22"/>
                <w:szCs w:val="22"/>
              </w:rPr>
              <w:t>Pas de métastases.</w:t>
            </w:r>
          </w:p>
          <w:p w14:paraId="1573AAB5" w14:textId="77777777" w:rsidR="00A77396" w:rsidRPr="00B36EE6" w:rsidRDefault="00A77396" w:rsidP="00B36EE6">
            <w:pPr>
              <w:jc w:val="both"/>
              <w:rPr>
                <w:rFonts w:ascii="Arial" w:hAnsi="Arial" w:cs="Arial"/>
                <w:sz w:val="22"/>
                <w:szCs w:val="22"/>
              </w:rPr>
            </w:pPr>
          </w:p>
          <w:p w14:paraId="11688FEA" w14:textId="77777777" w:rsidR="00A77396" w:rsidRPr="00B36EE6" w:rsidRDefault="00A77396" w:rsidP="00B36EE6">
            <w:pPr>
              <w:jc w:val="both"/>
              <w:rPr>
                <w:rFonts w:ascii="Arial" w:hAnsi="Arial" w:cs="Arial"/>
                <w:sz w:val="22"/>
                <w:szCs w:val="22"/>
              </w:rPr>
            </w:pPr>
            <w:r w:rsidRPr="00B36EE6">
              <w:rPr>
                <w:rFonts w:ascii="Arial" w:hAnsi="Arial" w:cs="Arial"/>
                <w:sz w:val="22"/>
                <w:szCs w:val="22"/>
              </w:rPr>
              <w:t>Ganglions hors rétropéritoine et métastases pulmonaires.</w:t>
            </w:r>
          </w:p>
          <w:p w14:paraId="7365B349" w14:textId="77777777" w:rsidR="00A77396" w:rsidRPr="00B36EE6" w:rsidRDefault="00A77396" w:rsidP="00B36EE6">
            <w:pPr>
              <w:jc w:val="both"/>
              <w:rPr>
                <w:rFonts w:ascii="Arial" w:hAnsi="Arial" w:cs="Arial"/>
                <w:sz w:val="22"/>
                <w:szCs w:val="22"/>
              </w:rPr>
            </w:pPr>
          </w:p>
          <w:p w14:paraId="1F9BE8F7" w14:textId="77777777" w:rsidR="00A77396" w:rsidRPr="00B36EE6" w:rsidRDefault="00A77396" w:rsidP="00B36EE6">
            <w:pPr>
              <w:jc w:val="both"/>
              <w:rPr>
                <w:rFonts w:ascii="Arial" w:hAnsi="Arial" w:cs="Arial"/>
                <w:sz w:val="22"/>
                <w:szCs w:val="22"/>
              </w:rPr>
            </w:pPr>
            <w:r w:rsidRPr="00B36EE6">
              <w:rPr>
                <w:rFonts w:ascii="Arial" w:hAnsi="Arial" w:cs="Arial"/>
                <w:sz w:val="22"/>
                <w:szCs w:val="22"/>
              </w:rPr>
              <w:t>Autres sites métastatiques (foie, os, cerveau, autres).</w:t>
            </w:r>
          </w:p>
        </w:tc>
      </w:tr>
      <w:tr w:rsidR="00A77396" w:rsidRPr="00B36EE6" w14:paraId="7A0FB60C" w14:textId="77777777" w:rsidTr="00B36EE6">
        <w:tc>
          <w:tcPr>
            <w:tcW w:w="9464" w:type="dxa"/>
            <w:gridSpan w:val="4"/>
            <w:tcBorders>
              <w:bottom w:val="single" w:sz="4" w:space="0" w:color="auto"/>
            </w:tcBorders>
            <w:shd w:val="clear" w:color="auto" w:fill="F2F2F2"/>
            <w:vAlign w:val="center"/>
          </w:tcPr>
          <w:p w14:paraId="610AE568" w14:textId="77777777" w:rsidR="00A77396" w:rsidRPr="00B36EE6" w:rsidRDefault="00A77396" w:rsidP="00B36EE6">
            <w:pPr>
              <w:jc w:val="both"/>
              <w:rPr>
                <w:rFonts w:ascii="Arial" w:hAnsi="Arial" w:cs="Arial"/>
                <w:b/>
                <w:bCs/>
                <w:sz w:val="22"/>
                <w:szCs w:val="22"/>
              </w:rPr>
            </w:pPr>
            <w:r w:rsidRPr="00B36EE6">
              <w:rPr>
                <w:rFonts w:ascii="Arial" w:hAnsi="Arial" w:cs="Arial"/>
                <w:b/>
                <w:bCs/>
                <w:sz w:val="22"/>
                <w:szCs w:val="22"/>
              </w:rPr>
              <w:t>Marqueurs sériques postopératoires</w:t>
            </w:r>
          </w:p>
        </w:tc>
      </w:tr>
      <w:tr w:rsidR="00A77396" w:rsidRPr="00B36EE6" w14:paraId="45192B85" w14:textId="77777777" w:rsidTr="00B36EE6">
        <w:tc>
          <w:tcPr>
            <w:tcW w:w="817" w:type="dxa"/>
            <w:tcBorders>
              <w:bottom w:val="nil"/>
              <w:right w:val="nil"/>
            </w:tcBorders>
            <w:shd w:val="clear" w:color="auto" w:fill="auto"/>
            <w:vAlign w:val="center"/>
          </w:tcPr>
          <w:p w14:paraId="47C7E072" w14:textId="77777777" w:rsidR="00A77396" w:rsidRPr="00B36EE6" w:rsidRDefault="00A77396" w:rsidP="00B36EE6">
            <w:pPr>
              <w:jc w:val="both"/>
              <w:rPr>
                <w:rFonts w:ascii="Arial" w:hAnsi="Arial" w:cs="Arial"/>
                <w:sz w:val="22"/>
                <w:szCs w:val="22"/>
              </w:rPr>
            </w:pPr>
          </w:p>
        </w:tc>
        <w:tc>
          <w:tcPr>
            <w:tcW w:w="2835" w:type="dxa"/>
            <w:tcBorders>
              <w:left w:val="nil"/>
              <w:bottom w:val="nil"/>
              <w:right w:val="nil"/>
            </w:tcBorders>
            <w:shd w:val="clear" w:color="auto" w:fill="auto"/>
            <w:vAlign w:val="center"/>
          </w:tcPr>
          <w:p w14:paraId="59FA5971"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LDH (U/L)</w:t>
            </w:r>
          </w:p>
        </w:tc>
        <w:tc>
          <w:tcPr>
            <w:tcW w:w="2977" w:type="dxa"/>
            <w:tcBorders>
              <w:left w:val="nil"/>
              <w:bottom w:val="nil"/>
              <w:right w:val="nil"/>
            </w:tcBorders>
            <w:shd w:val="clear" w:color="auto" w:fill="auto"/>
            <w:vAlign w:val="center"/>
          </w:tcPr>
          <w:p w14:paraId="744630B2"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HCGt (</w:t>
            </w:r>
            <w:r w:rsidR="00B37BC6">
              <w:rPr>
                <w:rFonts w:ascii="Arial" w:hAnsi="Arial" w:cs="Arial"/>
                <w:sz w:val="22"/>
                <w:szCs w:val="22"/>
              </w:rPr>
              <w:t>mUI/mL</w:t>
            </w:r>
            <w:r w:rsidRPr="00B36EE6">
              <w:rPr>
                <w:rFonts w:ascii="Arial" w:hAnsi="Arial" w:cs="Arial"/>
                <w:sz w:val="22"/>
                <w:szCs w:val="22"/>
              </w:rPr>
              <w:t>)</w:t>
            </w:r>
          </w:p>
        </w:tc>
        <w:tc>
          <w:tcPr>
            <w:tcW w:w="2835" w:type="dxa"/>
            <w:tcBorders>
              <w:left w:val="nil"/>
              <w:bottom w:val="nil"/>
            </w:tcBorders>
            <w:shd w:val="clear" w:color="auto" w:fill="auto"/>
            <w:vAlign w:val="center"/>
          </w:tcPr>
          <w:p w14:paraId="43C7050A" w14:textId="77777777" w:rsidR="00A77396" w:rsidRPr="00B36EE6" w:rsidRDefault="00B37BC6" w:rsidP="00B36EE6">
            <w:pPr>
              <w:jc w:val="both"/>
              <w:rPr>
                <w:rFonts w:ascii="Arial" w:hAnsi="Arial" w:cs="Arial"/>
                <w:sz w:val="22"/>
                <w:szCs w:val="22"/>
              </w:rPr>
            </w:pPr>
            <w:r>
              <w:rPr>
                <w:rFonts w:ascii="Arial" w:hAnsi="Arial" w:cs="Arial"/>
                <w:sz w:val="22"/>
                <w:szCs w:val="22"/>
              </w:rPr>
              <w:t>AFP (ng/mL</w:t>
            </w:r>
            <w:r w:rsidR="0088161F" w:rsidRPr="00B36EE6">
              <w:rPr>
                <w:rFonts w:ascii="Arial" w:hAnsi="Arial" w:cs="Arial"/>
                <w:sz w:val="22"/>
                <w:szCs w:val="22"/>
              </w:rPr>
              <w:t>)</w:t>
            </w:r>
          </w:p>
        </w:tc>
      </w:tr>
      <w:tr w:rsidR="0088161F" w:rsidRPr="00B36EE6" w14:paraId="34C0FAE1" w14:textId="77777777" w:rsidTr="00B36EE6">
        <w:tc>
          <w:tcPr>
            <w:tcW w:w="817" w:type="dxa"/>
            <w:tcBorders>
              <w:top w:val="nil"/>
              <w:bottom w:val="nil"/>
              <w:right w:val="nil"/>
            </w:tcBorders>
            <w:shd w:val="clear" w:color="auto" w:fill="auto"/>
            <w:vAlign w:val="center"/>
          </w:tcPr>
          <w:p w14:paraId="71A773D1" w14:textId="77777777" w:rsidR="0088161F" w:rsidRPr="00B36EE6" w:rsidRDefault="0088161F" w:rsidP="00B36EE6">
            <w:pPr>
              <w:jc w:val="both"/>
              <w:rPr>
                <w:rFonts w:ascii="Arial" w:hAnsi="Arial" w:cs="Arial"/>
                <w:sz w:val="22"/>
                <w:szCs w:val="22"/>
              </w:rPr>
            </w:pPr>
            <w:r w:rsidRPr="00B36EE6">
              <w:rPr>
                <w:rFonts w:ascii="Arial" w:hAnsi="Arial" w:cs="Arial"/>
                <w:sz w:val="22"/>
                <w:szCs w:val="22"/>
              </w:rPr>
              <w:t>Sx</w:t>
            </w:r>
          </w:p>
        </w:tc>
        <w:tc>
          <w:tcPr>
            <w:tcW w:w="8647" w:type="dxa"/>
            <w:gridSpan w:val="3"/>
            <w:tcBorders>
              <w:top w:val="nil"/>
              <w:left w:val="nil"/>
              <w:bottom w:val="nil"/>
            </w:tcBorders>
            <w:shd w:val="clear" w:color="auto" w:fill="auto"/>
            <w:vAlign w:val="center"/>
          </w:tcPr>
          <w:p w14:paraId="40130559" w14:textId="77777777" w:rsidR="0088161F" w:rsidRPr="00B36EE6" w:rsidRDefault="0088161F" w:rsidP="00B36EE6">
            <w:pPr>
              <w:jc w:val="both"/>
              <w:rPr>
                <w:rFonts w:ascii="Arial" w:hAnsi="Arial" w:cs="Arial"/>
                <w:sz w:val="22"/>
                <w:szCs w:val="22"/>
              </w:rPr>
            </w:pPr>
            <w:r w:rsidRPr="00B36EE6">
              <w:rPr>
                <w:rFonts w:ascii="Arial" w:hAnsi="Arial" w:cs="Arial"/>
                <w:sz w:val="22"/>
                <w:szCs w:val="22"/>
              </w:rPr>
              <w:t>Marqueurs non évalués</w:t>
            </w:r>
          </w:p>
        </w:tc>
      </w:tr>
      <w:tr w:rsidR="0088161F" w:rsidRPr="00B36EE6" w14:paraId="1916506E" w14:textId="77777777" w:rsidTr="00B36EE6">
        <w:tc>
          <w:tcPr>
            <w:tcW w:w="817" w:type="dxa"/>
            <w:tcBorders>
              <w:top w:val="nil"/>
              <w:bottom w:val="nil"/>
              <w:right w:val="nil"/>
            </w:tcBorders>
            <w:shd w:val="clear" w:color="auto" w:fill="auto"/>
            <w:vAlign w:val="center"/>
          </w:tcPr>
          <w:p w14:paraId="6A655184" w14:textId="77777777" w:rsidR="0088161F" w:rsidRPr="00B36EE6" w:rsidRDefault="0088161F" w:rsidP="00B36EE6">
            <w:pPr>
              <w:jc w:val="both"/>
              <w:rPr>
                <w:rFonts w:ascii="Arial" w:hAnsi="Arial" w:cs="Arial"/>
                <w:sz w:val="22"/>
                <w:szCs w:val="22"/>
              </w:rPr>
            </w:pPr>
            <w:r w:rsidRPr="00B36EE6">
              <w:rPr>
                <w:rFonts w:ascii="Arial" w:hAnsi="Arial" w:cs="Arial"/>
                <w:sz w:val="22"/>
                <w:szCs w:val="22"/>
              </w:rPr>
              <w:t>S0</w:t>
            </w:r>
          </w:p>
        </w:tc>
        <w:tc>
          <w:tcPr>
            <w:tcW w:w="8647" w:type="dxa"/>
            <w:gridSpan w:val="3"/>
            <w:tcBorders>
              <w:top w:val="nil"/>
              <w:left w:val="nil"/>
              <w:bottom w:val="nil"/>
            </w:tcBorders>
            <w:shd w:val="clear" w:color="auto" w:fill="auto"/>
            <w:vAlign w:val="center"/>
          </w:tcPr>
          <w:p w14:paraId="4BF5359B" w14:textId="77777777" w:rsidR="0088161F" w:rsidRPr="00B36EE6" w:rsidRDefault="0088161F" w:rsidP="00B36EE6">
            <w:pPr>
              <w:jc w:val="both"/>
              <w:rPr>
                <w:rFonts w:ascii="Arial" w:hAnsi="Arial" w:cs="Arial"/>
                <w:sz w:val="22"/>
                <w:szCs w:val="22"/>
              </w:rPr>
            </w:pPr>
            <w:r w:rsidRPr="00B36EE6">
              <w:rPr>
                <w:rFonts w:ascii="Arial" w:hAnsi="Arial" w:cs="Arial"/>
                <w:sz w:val="22"/>
                <w:szCs w:val="22"/>
              </w:rPr>
              <w:t>Marqueurs dans les limites de la normale</w:t>
            </w:r>
          </w:p>
        </w:tc>
      </w:tr>
      <w:tr w:rsidR="00A77396" w:rsidRPr="00B36EE6" w14:paraId="323A3A14" w14:textId="77777777" w:rsidTr="00B36EE6">
        <w:tc>
          <w:tcPr>
            <w:tcW w:w="817" w:type="dxa"/>
            <w:tcBorders>
              <w:top w:val="nil"/>
              <w:bottom w:val="nil"/>
              <w:right w:val="nil"/>
            </w:tcBorders>
            <w:shd w:val="clear" w:color="auto" w:fill="auto"/>
            <w:vAlign w:val="center"/>
          </w:tcPr>
          <w:p w14:paraId="08184CA1"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S1</w:t>
            </w:r>
          </w:p>
        </w:tc>
        <w:tc>
          <w:tcPr>
            <w:tcW w:w="2835" w:type="dxa"/>
            <w:tcBorders>
              <w:top w:val="nil"/>
              <w:left w:val="nil"/>
              <w:bottom w:val="nil"/>
              <w:right w:val="nil"/>
            </w:tcBorders>
            <w:shd w:val="clear" w:color="auto" w:fill="auto"/>
            <w:vAlign w:val="center"/>
          </w:tcPr>
          <w:p w14:paraId="2740669A"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&lt; 1,5N</w:t>
            </w:r>
          </w:p>
        </w:tc>
        <w:tc>
          <w:tcPr>
            <w:tcW w:w="2977" w:type="dxa"/>
            <w:tcBorders>
              <w:top w:val="nil"/>
              <w:left w:val="nil"/>
              <w:bottom w:val="nil"/>
              <w:right w:val="nil"/>
            </w:tcBorders>
            <w:shd w:val="clear" w:color="auto" w:fill="auto"/>
            <w:vAlign w:val="center"/>
          </w:tcPr>
          <w:p w14:paraId="6CACD891"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Et    &lt; 5 000</w:t>
            </w:r>
          </w:p>
        </w:tc>
        <w:tc>
          <w:tcPr>
            <w:tcW w:w="2835" w:type="dxa"/>
            <w:tcBorders>
              <w:top w:val="nil"/>
              <w:left w:val="nil"/>
              <w:bottom w:val="nil"/>
            </w:tcBorders>
            <w:shd w:val="clear" w:color="auto" w:fill="auto"/>
            <w:vAlign w:val="center"/>
          </w:tcPr>
          <w:p w14:paraId="3DFD1C7A"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ET  &lt; 1 000</w:t>
            </w:r>
          </w:p>
        </w:tc>
      </w:tr>
      <w:tr w:rsidR="00A77396" w:rsidRPr="00B36EE6" w14:paraId="5AD5ABCC" w14:textId="77777777" w:rsidTr="00B36EE6">
        <w:tc>
          <w:tcPr>
            <w:tcW w:w="817" w:type="dxa"/>
            <w:tcBorders>
              <w:top w:val="nil"/>
              <w:bottom w:val="nil"/>
              <w:right w:val="nil"/>
            </w:tcBorders>
            <w:shd w:val="clear" w:color="auto" w:fill="auto"/>
            <w:vAlign w:val="center"/>
          </w:tcPr>
          <w:p w14:paraId="7ED2EF39"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S2</w:t>
            </w:r>
          </w:p>
        </w:tc>
        <w:tc>
          <w:tcPr>
            <w:tcW w:w="2835" w:type="dxa"/>
            <w:tcBorders>
              <w:top w:val="nil"/>
              <w:left w:val="nil"/>
              <w:bottom w:val="nil"/>
              <w:right w:val="nil"/>
            </w:tcBorders>
            <w:shd w:val="clear" w:color="auto" w:fill="auto"/>
            <w:vAlign w:val="center"/>
          </w:tcPr>
          <w:p w14:paraId="7D30555D"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1,5 – 10N</w:t>
            </w:r>
          </w:p>
        </w:tc>
        <w:tc>
          <w:tcPr>
            <w:tcW w:w="2977" w:type="dxa"/>
            <w:tcBorders>
              <w:top w:val="nil"/>
              <w:left w:val="nil"/>
              <w:bottom w:val="nil"/>
              <w:right w:val="nil"/>
            </w:tcBorders>
            <w:shd w:val="clear" w:color="auto" w:fill="auto"/>
            <w:vAlign w:val="center"/>
          </w:tcPr>
          <w:p w14:paraId="4247D422"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OU  5 000 – 50 000</w:t>
            </w:r>
          </w:p>
        </w:tc>
        <w:tc>
          <w:tcPr>
            <w:tcW w:w="2835" w:type="dxa"/>
            <w:tcBorders>
              <w:top w:val="nil"/>
              <w:left w:val="nil"/>
              <w:bottom w:val="nil"/>
            </w:tcBorders>
            <w:shd w:val="clear" w:color="auto" w:fill="auto"/>
            <w:vAlign w:val="center"/>
          </w:tcPr>
          <w:p w14:paraId="58A20639"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OU  1 000 – 10 000</w:t>
            </w:r>
          </w:p>
        </w:tc>
      </w:tr>
      <w:tr w:rsidR="00A77396" w:rsidRPr="00B36EE6" w14:paraId="42798416" w14:textId="77777777" w:rsidTr="00B36EE6">
        <w:tc>
          <w:tcPr>
            <w:tcW w:w="817" w:type="dxa"/>
            <w:tcBorders>
              <w:top w:val="nil"/>
              <w:right w:val="nil"/>
            </w:tcBorders>
            <w:shd w:val="clear" w:color="auto" w:fill="auto"/>
            <w:vAlign w:val="center"/>
          </w:tcPr>
          <w:p w14:paraId="522C8AF3"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S3</w:t>
            </w:r>
          </w:p>
        </w:tc>
        <w:tc>
          <w:tcPr>
            <w:tcW w:w="2835" w:type="dxa"/>
            <w:tcBorders>
              <w:top w:val="nil"/>
              <w:left w:val="nil"/>
              <w:right w:val="nil"/>
            </w:tcBorders>
            <w:shd w:val="clear" w:color="auto" w:fill="auto"/>
            <w:vAlign w:val="center"/>
          </w:tcPr>
          <w:p w14:paraId="11DB5DF4"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&gt; 10N</w:t>
            </w:r>
          </w:p>
        </w:tc>
        <w:tc>
          <w:tcPr>
            <w:tcW w:w="2977" w:type="dxa"/>
            <w:tcBorders>
              <w:top w:val="nil"/>
              <w:left w:val="nil"/>
              <w:right w:val="nil"/>
            </w:tcBorders>
            <w:shd w:val="clear" w:color="auto" w:fill="auto"/>
            <w:vAlign w:val="center"/>
          </w:tcPr>
          <w:p w14:paraId="27B00CAB"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OU  &gt; 50 000</w:t>
            </w:r>
          </w:p>
        </w:tc>
        <w:tc>
          <w:tcPr>
            <w:tcW w:w="2835" w:type="dxa"/>
            <w:tcBorders>
              <w:top w:val="nil"/>
              <w:left w:val="nil"/>
            </w:tcBorders>
            <w:shd w:val="clear" w:color="auto" w:fill="auto"/>
            <w:vAlign w:val="center"/>
          </w:tcPr>
          <w:p w14:paraId="27E2CA59" w14:textId="77777777" w:rsidR="00A77396" w:rsidRPr="00B36EE6" w:rsidRDefault="0088161F" w:rsidP="00B36EE6">
            <w:pPr>
              <w:jc w:val="both"/>
              <w:rPr>
                <w:rFonts w:ascii="Arial" w:hAnsi="Arial" w:cs="Arial"/>
                <w:sz w:val="22"/>
                <w:szCs w:val="22"/>
              </w:rPr>
            </w:pPr>
            <w:r w:rsidRPr="00B36EE6">
              <w:rPr>
                <w:rFonts w:ascii="Arial" w:hAnsi="Arial" w:cs="Arial"/>
                <w:sz w:val="22"/>
                <w:szCs w:val="22"/>
              </w:rPr>
              <w:t>OU  &gt; 10 000</w:t>
            </w:r>
          </w:p>
        </w:tc>
      </w:tr>
    </w:tbl>
    <w:p w14:paraId="4ACD0BF8" w14:textId="77777777" w:rsidR="00C26442" w:rsidRPr="00C26442" w:rsidRDefault="00C26442" w:rsidP="00C26442">
      <w:pPr>
        <w:jc w:val="both"/>
        <w:rPr>
          <w:rFonts w:ascii="Arial" w:hAnsi="Arial" w:cs="Arial"/>
        </w:rPr>
      </w:pPr>
    </w:p>
    <w:p w14:paraId="375109FA" w14:textId="77777777" w:rsidR="00B8230A" w:rsidRDefault="00B8230A" w:rsidP="00581AD4">
      <w:pPr>
        <w:jc w:val="both"/>
        <w:rPr>
          <w:rFonts w:ascii="Arial" w:hAnsi="Arial" w:cs="Arial"/>
          <w:b/>
          <w:bCs/>
          <w:u w:val="single"/>
        </w:rPr>
      </w:pPr>
    </w:p>
    <w:p w14:paraId="3AF89057" w14:textId="77777777" w:rsidR="00B8230A" w:rsidRDefault="00B8230A" w:rsidP="00581AD4">
      <w:pPr>
        <w:jc w:val="both"/>
        <w:rPr>
          <w:rFonts w:ascii="Arial" w:hAnsi="Arial" w:cs="Arial"/>
          <w:b/>
          <w:bCs/>
          <w:u w:val="single"/>
        </w:rPr>
      </w:pPr>
    </w:p>
    <w:p w14:paraId="6CC62F3F" w14:textId="77777777" w:rsidR="002037F4" w:rsidRPr="008F0F9C" w:rsidRDefault="008F0F9C" w:rsidP="002037F4">
      <w:pPr>
        <w:numPr>
          <w:ilvl w:val="0"/>
          <w:numId w:val="18"/>
        </w:numPr>
        <w:jc w:val="both"/>
        <w:rPr>
          <w:rFonts w:ascii="Arial" w:hAnsi="Arial" w:cs="Arial"/>
          <w:u w:val="single"/>
        </w:rPr>
      </w:pPr>
      <w:r>
        <w:rPr>
          <w:rFonts w:ascii="Arial" w:hAnsi="Arial" w:cs="Arial"/>
          <w:u w:val="single"/>
        </w:rPr>
        <w:br w:type="page"/>
      </w:r>
      <w:r w:rsidR="002037F4" w:rsidRPr="008F0F9C">
        <w:rPr>
          <w:rFonts w:ascii="Arial" w:hAnsi="Arial" w:cs="Arial"/>
          <w:u w:val="single"/>
        </w:rPr>
        <w:lastRenderedPageBreak/>
        <w:t>Classification AJCC - UICC :</w:t>
      </w:r>
    </w:p>
    <w:p w14:paraId="0A0F7555" w14:textId="77777777" w:rsidR="002037F4" w:rsidRPr="0065309A" w:rsidRDefault="002037F4" w:rsidP="002037F4">
      <w:pPr>
        <w:jc w:val="both"/>
        <w:rPr>
          <w:rFonts w:ascii="Arial" w:hAnsi="Arial" w:cs="Arial"/>
          <w:b/>
          <w:bCs/>
          <w:u w:val="single"/>
        </w:rPr>
      </w:pPr>
    </w:p>
    <w:tbl>
      <w:tblPr>
        <w:tblW w:w="83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68"/>
        <w:gridCol w:w="2028"/>
        <w:gridCol w:w="1304"/>
        <w:gridCol w:w="1663"/>
        <w:gridCol w:w="1662"/>
      </w:tblGrid>
      <w:tr w:rsidR="002037F4" w:rsidRPr="00A3125A" w14:paraId="107145E1" w14:textId="77777777" w:rsidTr="007607E9">
        <w:trPr>
          <w:trHeight w:val="975"/>
          <w:tblCellSpacing w:w="0" w:type="dxa"/>
        </w:trPr>
        <w:tc>
          <w:tcPr>
            <w:tcW w:w="1668" w:type="dxa"/>
            <w:shd w:val="clear" w:color="auto" w:fill="E0E0E0"/>
            <w:vAlign w:val="center"/>
          </w:tcPr>
          <w:p w14:paraId="0E14F1A8" w14:textId="77777777" w:rsidR="002037F4" w:rsidRPr="0065309A" w:rsidRDefault="002037F4" w:rsidP="007607E9">
            <w:pPr>
              <w:jc w:val="both"/>
              <w:rPr>
                <w:rFonts w:ascii="Arial" w:hAnsi="Arial" w:cs="Arial"/>
                <w:b/>
                <w:bCs/>
              </w:rPr>
            </w:pPr>
            <w:r w:rsidRPr="0065309A">
              <w:rPr>
                <w:rFonts w:ascii="Arial" w:hAnsi="Arial" w:cs="Arial"/>
                <w:b/>
                <w:bCs/>
              </w:rPr>
              <w:t>Stade 0</w:t>
            </w:r>
          </w:p>
        </w:tc>
        <w:tc>
          <w:tcPr>
            <w:tcW w:w="2028" w:type="dxa"/>
            <w:shd w:val="clear" w:color="auto" w:fill="E0E0E0"/>
            <w:vAlign w:val="center"/>
          </w:tcPr>
          <w:p w14:paraId="54878136" w14:textId="77777777" w:rsidR="002037F4" w:rsidRPr="0065309A" w:rsidRDefault="002037F4" w:rsidP="007607E9">
            <w:pPr>
              <w:jc w:val="center"/>
              <w:rPr>
                <w:rFonts w:ascii="Arial" w:hAnsi="Arial" w:cs="Arial"/>
                <w:b/>
                <w:bCs/>
              </w:rPr>
            </w:pPr>
            <w:proofErr w:type="gramStart"/>
            <w:r w:rsidRPr="0065309A">
              <w:rPr>
                <w:rFonts w:ascii="Arial" w:hAnsi="Arial" w:cs="Arial"/>
                <w:b/>
                <w:bCs/>
              </w:rPr>
              <w:t>pTis</w:t>
            </w:r>
            <w:proofErr w:type="gramEnd"/>
          </w:p>
        </w:tc>
        <w:tc>
          <w:tcPr>
            <w:tcW w:w="1304" w:type="dxa"/>
            <w:shd w:val="clear" w:color="auto" w:fill="E0E0E0"/>
            <w:vAlign w:val="center"/>
          </w:tcPr>
          <w:p w14:paraId="6D74E3E2" w14:textId="77777777" w:rsidR="002037F4" w:rsidRPr="0065309A" w:rsidRDefault="002037F4" w:rsidP="007607E9">
            <w:pPr>
              <w:jc w:val="center"/>
              <w:rPr>
                <w:rFonts w:ascii="Arial" w:hAnsi="Arial" w:cs="Arial"/>
                <w:b/>
                <w:bCs/>
              </w:rPr>
            </w:pPr>
            <w:r w:rsidRPr="0065309A">
              <w:rPr>
                <w:rFonts w:ascii="Arial" w:hAnsi="Arial" w:cs="Arial"/>
                <w:b/>
                <w:bCs/>
              </w:rPr>
              <w:t>N0</w:t>
            </w:r>
          </w:p>
        </w:tc>
        <w:tc>
          <w:tcPr>
            <w:tcW w:w="1663" w:type="dxa"/>
            <w:shd w:val="clear" w:color="auto" w:fill="E0E0E0"/>
            <w:vAlign w:val="center"/>
          </w:tcPr>
          <w:p w14:paraId="38574B30" w14:textId="77777777" w:rsidR="002037F4" w:rsidRPr="0065309A" w:rsidRDefault="002037F4" w:rsidP="007607E9">
            <w:pPr>
              <w:jc w:val="center"/>
              <w:rPr>
                <w:rFonts w:ascii="Arial" w:hAnsi="Arial" w:cs="Arial"/>
                <w:b/>
                <w:bCs/>
              </w:rPr>
            </w:pPr>
            <w:r w:rsidRPr="0065309A">
              <w:rPr>
                <w:rFonts w:ascii="Arial" w:hAnsi="Arial" w:cs="Arial"/>
                <w:b/>
                <w:bCs/>
              </w:rPr>
              <w:t>M0</w:t>
            </w:r>
          </w:p>
        </w:tc>
        <w:tc>
          <w:tcPr>
            <w:tcW w:w="1662" w:type="dxa"/>
            <w:shd w:val="clear" w:color="auto" w:fill="E0E0E0"/>
            <w:vAlign w:val="center"/>
          </w:tcPr>
          <w:p w14:paraId="07EC5478" w14:textId="77777777" w:rsidR="002037F4" w:rsidRPr="0065309A" w:rsidRDefault="002037F4" w:rsidP="007607E9">
            <w:pPr>
              <w:jc w:val="center"/>
              <w:rPr>
                <w:rFonts w:ascii="Arial" w:hAnsi="Arial" w:cs="Arial"/>
                <w:b/>
                <w:bCs/>
              </w:rPr>
            </w:pPr>
            <w:r w:rsidRPr="0065309A">
              <w:rPr>
                <w:rFonts w:ascii="Arial" w:hAnsi="Arial" w:cs="Arial"/>
                <w:b/>
                <w:bCs/>
              </w:rPr>
              <w:t>S0</w:t>
            </w:r>
          </w:p>
        </w:tc>
      </w:tr>
      <w:tr w:rsidR="002037F4" w:rsidRPr="00A3125A" w14:paraId="4E120BC6" w14:textId="77777777" w:rsidTr="007607E9">
        <w:trPr>
          <w:trHeight w:val="975"/>
          <w:tblCellSpacing w:w="0" w:type="dxa"/>
        </w:trPr>
        <w:tc>
          <w:tcPr>
            <w:tcW w:w="1668" w:type="dxa"/>
            <w:shd w:val="clear" w:color="auto" w:fill="E0E0E0"/>
            <w:vAlign w:val="center"/>
          </w:tcPr>
          <w:p w14:paraId="64928AC0" w14:textId="77777777" w:rsidR="002037F4" w:rsidRPr="0065309A" w:rsidRDefault="002037F4" w:rsidP="007607E9">
            <w:pPr>
              <w:jc w:val="both"/>
              <w:rPr>
                <w:rFonts w:ascii="Arial" w:hAnsi="Arial" w:cs="Arial"/>
                <w:b/>
                <w:bCs/>
              </w:rPr>
            </w:pPr>
            <w:r w:rsidRPr="0065309A">
              <w:rPr>
                <w:rFonts w:ascii="Arial" w:hAnsi="Arial" w:cs="Arial"/>
                <w:b/>
                <w:bCs/>
              </w:rPr>
              <w:t>Stade I</w:t>
            </w:r>
          </w:p>
        </w:tc>
        <w:tc>
          <w:tcPr>
            <w:tcW w:w="2028" w:type="dxa"/>
            <w:shd w:val="clear" w:color="auto" w:fill="E0E0E0"/>
            <w:vAlign w:val="center"/>
          </w:tcPr>
          <w:p w14:paraId="64E1C290" w14:textId="77777777" w:rsidR="002037F4" w:rsidRPr="0065309A" w:rsidRDefault="002037F4" w:rsidP="007607E9">
            <w:pPr>
              <w:jc w:val="center"/>
              <w:rPr>
                <w:rFonts w:ascii="Arial" w:hAnsi="Arial" w:cs="Arial"/>
                <w:b/>
                <w:bCs/>
              </w:rPr>
            </w:pPr>
            <w:proofErr w:type="gramStart"/>
            <w:r w:rsidRPr="0065309A">
              <w:rPr>
                <w:rFonts w:ascii="Arial" w:hAnsi="Arial" w:cs="Arial"/>
                <w:b/>
                <w:bCs/>
              </w:rPr>
              <w:t>pT</w:t>
            </w:r>
            <w:proofErr w:type="gramEnd"/>
            <w:r w:rsidRPr="0065309A">
              <w:rPr>
                <w:rFonts w:ascii="Arial" w:hAnsi="Arial" w:cs="Arial"/>
                <w:b/>
                <w:bCs/>
              </w:rPr>
              <w:t>1 – 4</w:t>
            </w:r>
          </w:p>
        </w:tc>
        <w:tc>
          <w:tcPr>
            <w:tcW w:w="1304" w:type="dxa"/>
            <w:shd w:val="clear" w:color="auto" w:fill="E0E0E0"/>
            <w:vAlign w:val="center"/>
          </w:tcPr>
          <w:p w14:paraId="43F1EDD9" w14:textId="77777777" w:rsidR="002037F4" w:rsidRPr="0065309A" w:rsidRDefault="002037F4" w:rsidP="007607E9">
            <w:pPr>
              <w:jc w:val="center"/>
              <w:rPr>
                <w:rFonts w:ascii="Arial" w:hAnsi="Arial" w:cs="Arial"/>
                <w:b/>
                <w:bCs/>
              </w:rPr>
            </w:pPr>
            <w:r w:rsidRPr="0065309A">
              <w:rPr>
                <w:rFonts w:ascii="Arial" w:hAnsi="Arial" w:cs="Arial"/>
                <w:b/>
                <w:bCs/>
              </w:rPr>
              <w:t>N0</w:t>
            </w:r>
          </w:p>
        </w:tc>
        <w:tc>
          <w:tcPr>
            <w:tcW w:w="1663" w:type="dxa"/>
            <w:shd w:val="clear" w:color="auto" w:fill="E0E0E0"/>
            <w:vAlign w:val="center"/>
          </w:tcPr>
          <w:p w14:paraId="333E6803" w14:textId="77777777" w:rsidR="002037F4" w:rsidRPr="0065309A" w:rsidRDefault="002037F4" w:rsidP="007607E9">
            <w:pPr>
              <w:jc w:val="center"/>
              <w:rPr>
                <w:rFonts w:ascii="Arial" w:hAnsi="Arial" w:cs="Arial"/>
                <w:b/>
                <w:bCs/>
              </w:rPr>
            </w:pPr>
            <w:r w:rsidRPr="0065309A">
              <w:rPr>
                <w:rFonts w:ascii="Arial" w:hAnsi="Arial" w:cs="Arial"/>
                <w:b/>
                <w:bCs/>
              </w:rPr>
              <w:t>M0</w:t>
            </w:r>
          </w:p>
        </w:tc>
        <w:tc>
          <w:tcPr>
            <w:tcW w:w="1662" w:type="dxa"/>
            <w:shd w:val="clear" w:color="auto" w:fill="E0E0E0"/>
            <w:vAlign w:val="center"/>
          </w:tcPr>
          <w:p w14:paraId="7C290E2F" w14:textId="77777777" w:rsidR="002037F4" w:rsidRPr="0065309A" w:rsidRDefault="002037F4" w:rsidP="007607E9">
            <w:pPr>
              <w:jc w:val="center"/>
              <w:rPr>
                <w:rFonts w:ascii="Arial" w:hAnsi="Arial" w:cs="Arial"/>
                <w:b/>
                <w:bCs/>
              </w:rPr>
            </w:pPr>
            <w:r w:rsidRPr="0065309A">
              <w:rPr>
                <w:rFonts w:ascii="Arial" w:hAnsi="Arial" w:cs="Arial"/>
                <w:b/>
                <w:bCs/>
              </w:rPr>
              <w:t>S0</w:t>
            </w:r>
          </w:p>
        </w:tc>
      </w:tr>
      <w:tr w:rsidR="002037F4" w:rsidRPr="00A3125A" w14:paraId="68418BD9" w14:textId="77777777" w:rsidTr="007607E9">
        <w:trPr>
          <w:trHeight w:val="975"/>
          <w:tblCellSpacing w:w="0" w:type="dxa"/>
        </w:trPr>
        <w:tc>
          <w:tcPr>
            <w:tcW w:w="1668" w:type="dxa"/>
            <w:vAlign w:val="center"/>
          </w:tcPr>
          <w:p w14:paraId="255A7795" w14:textId="77777777" w:rsidR="002037F4" w:rsidRPr="0065309A" w:rsidRDefault="002037F4" w:rsidP="007607E9">
            <w:pPr>
              <w:jc w:val="both"/>
              <w:rPr>
                <w:rFonts w:ascii="Arial" w:hAnsi="Arial" w:cs="Arial"/>
              </w:rPr>
            </w:pPr>
            <w:r w:rsidRPr="0065309A">
              <w:rPr>
                <w:rFonts w:ascii="Arial" w:hAnsi="Arial" w:cs="Arial"/>
                <w:i/>
                <w:iCs/>
              </w:rPr>
              <w:t>Stade IA</w:t>
            </w:r>
          </w:p>
        </w:tc>
        <w:tc>
          <w:tcPr>
            <w:tcW w:w="2028" w:type="dxa"/>
            <w:vAlign w:val="center"/>
          </w:tcPr>
          <w:p w14:paraId="1AAA6201" w14:textId="77777777" w:rsidR="002037F4" w:rsidRPr="00A3125A" w:rsidRDefault="002037F4" w:rsidP="007607E9">
            <w:pPr>
              <w:jc w:val="center"/>
              <w:rPr>
                <w:rFonts w:ascii="Arial" w:hAnsi="Arial" w:cs="Arial"/>
              </w:rPr>
            </w:pPr>
            <w:proofErr w:type="gramStart"/>
            <w:r w:rsidRPr="00A3125A">
              <w:rPr>
                <w:rFonts w:ascii="Arial" w:hAnsi="Arial" w:cs="Arial"/>
                <w:i/>
                <w:iCs/>
              </w:rPr>
              <w:t>pT</w:t>
            </w:r>
            <w:proofErr w:type="gramEnd"/>
            <w:r w:rsidRPr="00A3125A">
              <w:rPr>
                <w:rFonts w:ascii="Arial" w:hAnsi="Arial" w:cs="Arial"/>
                <w:i/>
                <w:iCs/>
              </w:rPr>
              <w:t>1</w:t>
            </w:r>
          </w:p>
        </w:tc>
        <w:tc>
          <w:tcPr>
            <w:tcW w:w="1304" w:type="dxa"/>
            <w:vAlign w:val="center"/>
          </w:tcPr>
          <w:p w14:paraId="157E6FCC" w14:textId="77777777" w:rsidR="002037F4" w:rsidRPr="00A3125A" w:rsidRDefault="002037F4" w:rsidP="007607E9">
            <w:pPr>
              <w:jc w:val="center"/>
              <w:rPr>
                <w:rFonts w:ascii="Arial" w:hAnsi="Arial" w:cs="Arial"/>
              </w:rPr>
            </w:pPr>
            <w:r w:rsidRPr="00A3125A">
              <w:rPr>
                <w:rFonts w:ascii="Arial" w:hAnsi="Arial" w:cs="Arial"/>
                <w:i/>
                <w:iCs/>
              </w:rPr>
              <w:t>N0</w:t>
            </w:r>
          </w:p>
        </w:tc>
        <w:tc>
          <w:tcPr>
            <w:tcW w:w="1663" w:type="dxa"/>
            <w:vAlign w:val="center"/>
          </w:tcPr>
          <w:p w14:paraId="2E9397C3" w14:textId="77777777" w:rsidR="002037F4" w:rsidRPr="00A3125A" w:rsidRDefault="002037F4" w:rsidP="007607E9">
            <w:pPr>
              <w:jc w:val="center"/>
              <w:rPr>
                <w:rFonts w:ascii="Arial" w:hAnsi="Arial" w:cs="Arial"/>
              </w:rPr>
            </w:pPr>
            <w:r w:rsidRPr="00A3125A">
              <w:rPr>
                <w:rFonts w:ascii="Arial" w:hAnsi="Arial" w:cs="Arial"/>
                <w:i/>
                <w:iCs/>
              </w:rPr>
              <w:t>M0</w:t>
            </w:r>
          </w:p>
        </w:tc>
        <w:tc>
          <w:tcPr>
            <w:tcW w:w="1662" w:type="dxa"/>
            <w:vAlign w:val="center"/>
          </w:tcPr>
          <w:p w14:paraId="6F31E596" w14:textId="77777777" w:rsidR="002037F4" w:rsidRPr="00A3125A" w:rsidRDefault="002037F4" w:rsidP="007607E9">
            <w:pPr>
              <w:jc w:val="center"/>
              <w:rPr>
                <w:rFonts w:ascii="Arial" w:hAnsi="Arial" w:cs="Arial"/>
              </w:rPr>
            </w:pPr>
            <w:r w:rsidRPr="00A3125A">
              <w:rPr>
                <w:rFonts w:ascii="Arial" w:hAnsi="Arial" w:cs="Arial"/>
                <w:i/>
                <w:iCs/>
              </w:rPr>
              <w:t>S0</w:t>
            </w:r>
          </w:p>
        </w:tc>
      </w:tr>
      <w:tr w:rsidR="002037F4" w:rsidRPr="00A3125A" w14:paraId="7C90F0CB" w14:textId="77777777" w:rsidTr="007607E9">
        <w:trPr>
          <w:trHeight w:val="975"/>
          <w:tblCellSpacing w:w="0" w:type="dxa"/>
        </w:trPr>
        <w:tc>
          <w:tcPr>
            <w:tcW w:w="1668" w:type="dxa"/>
            <w:vAlign w:val="center"/>
          </w:tcPr>
          <w:p w14:paraId="359EF473" w14:textId="77777777" w:rsidR="002037F4" w:rsidRPr="0065309A" w:rsidRDefault="002037F4" w:rsidP="007607E9">
            <w:pPr>
              <w:jc w:val="both"/>
              <w:rPr>
                <w:rFonts w:ascii="Arial" w:hAnsi="Arial" w:cs="Arial"/>
                <w:i/>
                <w:iCs/>
              </w:rPr>
            </w:pPr>
            <w:r w:rsidRPr="0065309A">
              <w:rPr>
                <w:rFonts w:ascii="Arial" w:hAnsi="Arial" w:cs="Arial"/>
                <w:i/>
                <w:iCs/>
              </w:rPr>
              <w:t>Stade IB</w:t>
            </w:r>
          </w:p>
        </w:tc>
        <w:tc>
          <w:tcPr>
            <w:tcW w:w="2028" w:type="dxa"/>
            <w:vAlign w:val="center"/>
          </w:tcPr>
          <w:p w14:paraId="2E14B9D8" w14:textId="77777777" w:rsidR="002037F4" w:rsidRPr="00A3125A" w:rsidRDefault="002037F4" w:rsidP="007607E9">
            <w:pPr>
              <w:jc w:val="center"/>
              <w:rPr>
                <w:rFonts w:ascii="Arial" w:hAnsi="Arial" w:cs="Arial"/>
                <w:i/>
                <w:iCs/>
              </w:rPr>
            </w:pPr>
            <w:proofErr w:type="gramStart"/>
            <w:r w:rsidRPr="00A3125A">
              <w:rPr>
                <w:rFonts w:ascii="Arial" w:hAnsi="Arial" w:cs="Arial"/>
                <w:i/>
                <w:iCs/>
              </w:rPr>
              <w:t>pT</w:t>
            </w:r>
            <w:proofErr w:type="gramEnd"/>
            <w:r w:rsidRPr="00A3125A">
              <w:rPr>
                <w:rFonts w:ascii="Arial" w:hAnsi="Arial" w:cs="Arial"/>
                <w:i/>
                <w:iCs/>
              </w:rPr>
              <w:t>2 – 4</w:t>
            </w:r>
          </w:p>
        </w:tc>
        <w:tc>
          <w:tcPr>
            <w:tcW w:w="1304" w:type="dxa"/>
            <w:vAlign w:val="center"/>
          </w:tcPr>
          <w:p w14:paraId="6C2A53AE" w14:textId="77777777" w:rsidR="002037F4" w:rsidRPr="00A3125A" w:rsidRDefault="002037F4" w:rsidP="007607E9">
            <w:pPr>
              <w:jc w:val="center"/>
              <w:rPr>
                <w:rFonts w:ascii="Arial" w:hAnsi="Arial" w:cs="Arial"/>
                <w:i/>
                <w:iCs/>
              </w:rPr>
            </w:pPr>
            <w:r w:rsidRPr="00A3125A">
              <w:rPr>
                <w:rFonts w:ascii="Arial" w:hAnsi="Arial" w:cs="Arial"/>
                <w:i/>
                <w:iCs/>
              </w:rPr>
              <w:t>N0</w:t>
            </w:r>
          </w:p>
        </w:tc>
        <w:tc>
          <w:tcPr>
            <w:tcW w:w="1663" w:type="dxa"/>
            <w:vAlign w:val="center"/>
          </w:tcPr>
          <w:p w14:paraId="2ED92D9A" w14:textId="77777777" w:rsidR="002037F4" w:rsidRPr="00A3125A" w:rsidRDefault="002037F4" w:rsidP="007607E9">
            <w:pPr>
              <w:jc w:val="center"/>
              <w:rPr>
                <w:rFonts w:ascii="Arial" w:hAnsi="Arial" w:cs="Arial"/>
              </w:rPr>
            </w:pPr>
            <w:r w:rsidRPr="00A3125A">
              <w:rPr>
                <w:rFonts w:ascii="Arial" w:hAnsi="Arial" w:cs="Arial"/>
                <w:i/>
                <w:iCs/>
              </w:rPr>
              <w:t>M0</w:t>
            </w:r>
          </w:p>
        </w:tc>
        <w:tc>
          <w:tcPr>
            <w:tcW w:w="1662" w:type="dxa"/>
            <w:vAlign w:val="center"/>
          </w:tcPr>
          <w:p w14:paraId="5CB73C4B" w14:textId="77777777" w:rsidR="002037F4" w:rsidRPr="00A3125A" w:rsidRDefault="002037F4" w:rsidP="007607E9">
            <w:pPr>
              <w:jc w:val="center"/>
              <w:rPr>
                <w:rFonts w:ascii="Arial" w:hAnsi="Arial" w:cs="Arial"/>
                <w:i/>
                <w:iCs/>
              </w:rPr>
            </w:pPr>
            <w:r w:rsidRPr="00A3125A">
              <w:rPr>
                <w:rFonts w:ascii="Arial" w:hAnsi="Arial" w:cs="Arial"/>
                <w:i/>
                <w:iCs/>
              </w:rPr>
              <w:t>S0</w:t>
            </w:r>
          </w:p>
        </w:tc>
      </w:tr>
      <w:tr w:rsidR="002037F4" w:rsidRPr="00A3125A" w14:paraId="135F4908" w14:textId="77777777" w:rsidTr="007607E9">
        <w:trPr>
          <w:trHeight w:val="975"/>
          <w:tblCellSpacing w:w="0" w:type="dxa"/>
        </w:trPr>
        <w:tc>
          <w:tcPr>
            <w:tcW w:w="1668" w:type="dxa"/>
            <w:vAlign w:val="center"/>
          </w:tcPr>
          <w:p w14:paraId="5F729CFF" w14:textId="77777777" w:rsidR="002037F4" w:rsidRPr="0065309A" w:rsidRDefault="002037F4" w:rsidP="007607E9">
            <w:pPr>
              <w:jc w:val="both"/>
              <w:rPr>
                <w:rFonts w:ascii="Arial" w:hAnsi="Arial" w:cs="Arial"/>
              </w:rPr>
            </w:pPr>
            <w:r w:rsidRPr="0065309A">
              <w:rPr>
                <w:rFonts w:ascii="Arial" w:hAnsi="Arial" w:cs="Arial"/>
                <w:i/>
                <w:iCs/>
              </w:rPr>
              <w:t>Stade IS</w:t>
            </w:r>
          </w:p>
        </w:tc>
        <w:tc>
          <w:tcPr>
            <w:tcW w:w="2028" w:type="dxa"/>
            <w:vAlign w:val="center"/>
          </w:tcPr>
          <w:p w14:paraId="4AFDC937" w14:textId="77777777" w:rsidR="002037F4" w:rsidRPr="00A3125A" w:rsidRDefault="002037F4" w:rsidP="007607E9">
            <w:pPr>
              <w:jc w:val="center"/>
              <w:rPr>
                <w:rFonts w:ascii="Arial" w:hAnsi="Arial" w:cs="Arial"/>
              </w:rPr>
            </w:pPr>
            <w:r w:rsidRPr="00A3125A">
              <w:rPr>
                <w:rFonts w:ascii="Arial" w:hAnsi="Arial" w:cs="Arial"/>
                <w:i/>
                <w:iCs/>
              </w:rPr>
              <w:t>Quel que soit pT</w:t>
            </w:r>
          </w:p>
        </w:tc>
        <w:tc>
          <w:tcPr>
            <w:tcW w:w="1304" w:type="dxa"/>
            <w:vAlign w:val="center"/>
          </w:tcPr>
          <w:p w14:paraId="051D1003" w14:textId="77777777" w:rsidR="002037F4" w:rsidRPr="00A3125A" w:rsidRDefault="002037F4" w:rsidP="007607E9">
            <w:pPr>
              <w:jc w:val="center"/>
              <w:rPr>
                <w:rFonts w:ascii="Arial" w:hAnsi="Arial" w:cs="Arial"/>
              </w:rPr>
            </w:pPr>
            <w:r w:rsidRPr="00A3125A">
              <w:rPr>
                <w:rFonts w:ascii="Arial" w:hAnsi="Arial" w:cs="Arial"/>
                <w:i/>
                <w:iCs/>
              </w:rPr>
              <w:t>N0</w:t>
            </w:r>
          </w:p>
        </w:tc>
        <w:tc>
          <w:tcPr>
            <w:tcW w:w="1663" w:type="dxa"/>
            <w:vAlign w:val="center"/>
          </w:tcPr>
          <w:p w14:paraId="46FBEC13" w14:textId="77777777" w:rsidR="002037F4" w:rsidRPr="00A3125A" w:rsidRDefault="002037F4" w:rsidP="007607E9">
            <w:pPr>
              <w:jc w:val="center"/>
              <w:rPr>
                <w:rFonts w:ascii="Arial" w:hAnsi="Arial" w:cs="Arial"/>
              </w:rPr>
            </w:pPr>
            <w:r w:rsidRPr="00A3125A">
              <w:rPr>
                <w:rFonts w:ascii="Arial" w:hAnsi="Arial" w:cs="Arial"/>
                <w:i/>
                <w:iCs/>
              </w:rPr>
              <w:t>M0</w:t>
            </w:r>
          </w:p>
        </w:tc>
        <w:tc>
          <w:tcPr>
            <w:tcW w:w="1662" w:type="dxa"/>
            <w:vAlign w:val="center"/>
          </w:tcPr>
          <w:p w14:paraId="499C7C74" w14:textId="77777777" w:rsidR="002037F4" w:rsidRPr="00A3125A" w:rsidRDefault="002037F4" w:rsidP="007607E9">
            <w:pPr>
              <w:jc w:val="center"/>
              <w:rPr>
                <w:rFonts w:ascii="Arial" w:hAnsi="Arial" w:cs="Arial"/>
              </w:rPr>
            </w:pPr>
            <w:r w:rsidRPr="00A3125A">
              <w:rPr>
                <w:rFonts w:ascii="Arial" w:hAnsi="Arial" w:cs="Arial"/>
                <w:i/>
                <w:iCs/>
              </w:rPr>
              <w:t>S1 -3</w:t>
            </w:r>
          </w:p>
        </w:tc>
      </w:tr>
      <w:tr w:rsidR="002037F4" w:rsidRPr="00A3125A" w14:paraId="1F2961CB" w14:textId="77777777" w:rsidTr="007607E9">
        <w:trPr>
          <w:trHeight w:val="975"/>
          <w:tblCellSpacing w:w="0" w:type="dxa"/>
        </w:trPr>
        <w:tc>
          <w:tcPr>
            <w:tcW w:w="1668" w:type="dxa"/>
            <w:shd w:val="clear" w:color="auto" w:fill="E0E0E0"/>
            <w:vAlign w:val="center"/>
          </w:tcPr>
          <w:p w14:paraId="4981780B" w14:textId="77777777" w:rsidR="002037F4" w:rsidRPr="0065309A" w:rsidRDefault="002037F4" w:rsidP="007607E9">
            <w:pPr>
              <w:jc w:val="both"/>
              <w:rPr>
                <w:rFonts w:ascii="Arial" w:hAnsi="Arial" w:cs="Arial"/>
                <w:b/>
                <w:bCs/>
              </w:rPr>
            </w:pPr>
            <w:r w:rsidRPr="0065309A">
              <w:rPr>
                <w:rFonts w:ascii="Arial" w:hAnsi="Arial" w:cs="Arial"/>
                <w:b/>
                <w:bCs/>
              </w:rPr>
              <w:t>Stade II</w:t>
            </w:r>
          </w:p>
        </w:tc>
        <w:tc>
          <w:tcPr>
            <w:tcW w:w="2028" w:type="dxa"/>
            <w:shd w:val="clear" w:color="auto" w:fill="E0E0E0"/>
            <w:vAlign w:val="center"/>
          </w:tcPr>
          <w:p w14:paraId="06E72A6C" w14:textId="77777777" w:rsidR="002037F4" w:rsidRPr="0065309A" w:rsidRDefault="002037F4" w:rsidP="007607E9">
            <w:pPr>
              <w:jc w:val="center"/>
              <w:rPr>
                <w:rFonts w:ascii="Arial" w:hAnsi="Arial" w:cs="Arial"/>
                <w:b/>
                <w:bCs/>
              </w:rPr>
            </w:pPr>
            <w:r w:rsidRPr="0065309A">
              <w:rPr>
                <w:rFonts w:ascii="Arial" w:hAnsi="Arial" w:cs="Arial"/>
                <w:b/>
                <w:bCs/>
              </w:rPr>
              <w:t>Quel</w:t>
            </w:r>
            <w:r>
              <w:rPr>
                <w:rFonts w:ascii="Arial" w:hAnsi="Arial" w:cs="Arial"/>
                <w:b/>
                <w:bCs/>
              </w:rPr>
              <w:t xml:space="preserve"> </w:t>
            </w:r>
            <w:r w:rsidRPr="0065309A">
              <w:rPr>
                <w:rFonts w:ascii="Arial" w:hAnsi="Arial" w:cs="Arial"/>
                <w:b/>
                <w:bCs/>
              </w:rPr>
              <w:t>que soit pT</w:t>
            </w:r>
          </w:p>
        </w:tc>
        <w:tc>
          <w:tcPr>
            <w:tcW w:w="1304" w:type="dxa"/>
            <w:shd w:val="clear" w:color="auto" w:fill="E0E0E0"/>
            <w:vAlign w:val="center"/>
          </w:tcPr>
          <w:p w14:paraId="6D531E57" w14:textId="77777777" w:rsidR="002037F4" w:rsidRPr="0065309A" w:rsidRDefault="002037F4" w:rsidP="007607E9">
            <w:pPr>
              <w:jc w:val="center"/>
              <w:rPr>
                <w:rFonts w:ascii="Arial" w:hAnsi="Arial" w:cs="Arial"/>
                <w:b/>
                <w:bCs/>
              </w:rPr>
            </w:pPr>
            <w:r w:rsidRPr="0065309A">
              <w:rPr>
                <w:rFonts w:ascii="Arial" w:hAnsi="Arial" w:cs="Arial"/>
                <w:b/>
                <w:bCs/>
              </w:rPr>
              <w:t>N1 -3</w:t>
            </w:r>
          </w:p>
        </w:tc>
        <w:tc>
          <w:tcPr>
            <w:tcW w:w="1663" w:type="dxa"/>
            <w:shd w:val="clear" w:color="auto" w:fill="E0E0E0"/>
            <w:vAlign w:val="center"/>
          </w:tcPr>
          <w:p w14:paraId="28BFD6C9" w14:textId="77777777" w:rsidR="002037F4" w:rsidRPr="0065309A" w:rsidRDefault="002037F4" w:rsidP="007607E9">
            <w:pPr>
              <w:jc w:val="center"/>
              <w:rPr>
                <w:rFonts w:ascii="Arial" w:hAnsi="Arial" w:cs="Arial"/>
                <w:b/>
                <w:bCs/>
              </w:rPr>
            </w:pPr>
            <w:r w:rsidRPr="0065309A">
              <w:rPr>
                <w:rFonts w:ascii="Arial" w:hAnsi="Arial" w:cs="Arial"/>
                <w:b/>
                <w:bCs/>
              </w:rPr>
              <w:t>M0</w:t>
            </w:r>
          </w:p>
        </w:tc>
        <w:tc>
          <w:tcPr>
            <w:tcW w:w="1662" w:type="dxa"/>
            <w:shd w:val="clear" w:color="auto" w:fill="E0E0E0"/>
            <w:vAlign w:val="center"/>
          </w:tcPr>
          <w:p w14:paraId="629F9524" w14:textId="77777777" w:rsidR="002037F4" w:rsidRPr="0065309A" w:rsidRDefault="002037F4" w:rsidP="007607E9">
            <w:pPr>
              <w:jc w:val="center"/>
              <w:rPr>
                <w:rFonts w:ascii="Arial" w:hAnsi="Arial" w:cs="Arial"/>
                <w:b/>
                <w:bCs/>
              </w:rPr>
            </w:pPr>
            <w:r w:rsidRPr="0065309A">
              <w:rPr>
                <w:rFonts w:ascii="Arial" w:hAnsi="Arial" w:cs="Arial"/>
                <w:b/>
                <w:bCs/>
              </w:rPr>
              <w:t>Sx</w:t>
            </w:r>
          </w:p>
        </w:tc>
      </w:tr>
      <w:tr w:rsidR="002037F4" w:rsidRPr="00A3125A" w14:paraId="72EA1A0E" w14:textId="77777777" w:rsidTr="007607E9">
        <w:trPr>
          <w:trHeight w:val="975"/>
          <w:tblCellSpacing w:w="0" w:type="dxa"/>
        </w:trPr>
        <w:tc>
          <w:tcPr>
            <w:tcW w:w="1668" w:type="dxa"/>
            <w:vAlign w:val="center"/>
          </w:tcPr>
          <w:p w14:paraId="119968D0" w14:textId="77777777" w:rsidR="002037F4" w:rsidRPr="0065309A" w:rsidRDefault="002037F4" w:rsidP="007607E9">
            <w:pPr>
              <w:jc w:val="both"/>
              <w:rPr>
                <w:rFonts w:ascii="Arial" w:hAnsi="Arial" w:cs="Arial"/>
                <w:i/>
                <w:iCs/>
              </w:rPr>
            </w:pPr>
            <w:r w:rsidRPr="0065309A">
              <w:rPr>
                <w:rFonts w:ascii="Arial" w:hAnsi="Arial" w:cs="Arial"/>
                <w:i/>
                <w:iCs/>
              </w:rPr>
              <w:t>Stade IIA</w:t>
            </w:r>
          </w:p>
        </w:tc>
        <w:tc>
          <w:tcPr>
            <w:tcW w:w="2028" w:type="dxa"/>
            <w:vAlign w:val="center"/>
          </w:tcPr>
          <w:p w14:paraId="4556B2A7" w14:textId="77777777" w:rsidR="002037F4" w:rsidRPr="00A3125A" w:rsidRDefault="002037F4" w:rsidP="007607E9">
            <w:pPr>
              <w:jc w:val="center"/>
              <w:rPr>
                <w:rFonts w:ascii="Arial" w:hAnsi="Arial" w:cs="Arial"/>
                <w:i/>
                <w:iCs/>
              </w:rPr>
            </w:pPr>
            <w:r w:rsidRPr="00A3125A">
              <w:rPr>
                <w:rFonts w:ascii="Arial" w:hAnsi="Arial" w:cs="Arial"/>
                <w:i/>
                <w:iCs/>
              </w:rPr>
              <w:t>Quel</w:t>
            </w:r>
            <w:r>
              <w:rPr>
                <w:rFonts w:ascii="Arial" w:hAnsi="Arial" w:cs="Arial"/>
                <w:i/>
                <w:iCs/>
              </w:rPr>
              <w:t xml:space="preserve"> </w:t>
            </w:r>
            <w:r w:rsidRPr="00A3125A">
              <w:rPr>
                <w:rFonts w:ascii="Arial" w:hAnsi="Arial" w:cs="Arial"/>
                <w:i/>
                <w:iCs/>
              </w:rPr>
              <w:t>que soit pT</w:t>
            </w:r>
          </w:p>
        </w:tc>
        <w:tc>
          <w:tcPr>
            <w:tcW w:w="1304" w:type="dxa"/>
            <w:vAlign w:val="center"/>
          </w:tcPr>
          <w:p w14:paraId="2A108843" w14:textId="77777777" w:rsidR="002037F4" w:rsidRPr="00A3125A" w:rsidRDefault="002037F4" w:rsidP="007607E9">
            <w:pPr>
              <w:jc w:val="center"/>
              <w:rPr>
                <w:rFonts w:ascii="Arial" w:hAnsi="Arial" w:cs="Arial"/>
                <w:i/>
                <w:iCs/>
              </w:rPr>
            </w:pPr>
            <w:r w:rsidRPr="00A3125A">
              <w:rPr>
                <w:rFonts w:ascii="Arial" w:hAnsi="Arial" w:cs="Arial"/>
                <w:i/>
                <w:iCs/>
              </w:rPr>
              <w:t>N1</w:t>
            </w:r>
          </w:p>
        </w:tc>
        <w:tc>
          <w:tcPr>
            <w:tcW w:w="1663" w:type="dxa"/>
            <w:vAlign w:val="center"/>
          </w:tcPr>
          <w:p w14:paraId="574832C7" w14:textId="77777777" w:rsidR="002037F4" w:rsidRPr="00A3125A" w:rsidRDefault="002037F4" w:rsidP="007607E9">
            <w:pPr>
              <w:jc w:val="center"/>
              <w:rPr>
                <w:rFonts w:ascii="Arial" w:hAnsi="Arial" w:cs="Arial"/>
                <w:i/>
                <w:iCs/>
              </w:rPr>
            </w:pPr>
            <w:r w:rsidRPr="00A3125A">
              <w:rPr>
                <w:rFonts w:ascii="Arial" w:hAnsi="Arial" w:cs="Arial"/>
                <w:i/>
                <w:iCs/>
              </w:rPr>
              <w:t>M0</w:t>
            </w:r>
          </w:p>
        </w:tc>
        <w:tc>
          <w:tcPr>
            <w:tcW w:w="1662" w:type="dxa"/>
            <w:vAlign w:val="center"/>
          </w:tcPr>
          <w:p w14:paraId="07D0DE3A" w14:textId="77777777" w:rsidR="002037F4" w:rsidRPr="00A3125A" w:rsidRDefault="002037F4" w:rsidP="007607E9">
            <w:pPr>
              <w:jc w:val="center"/>
              <w:rPr>
                <w:rFonts w:ascii="Arial" w:hAnsi="Arial" w:cs="Arial"/>
                <w:i/>
                <w:iCs/>
              </w:rPr>
            </w:pPr>
            <w:r w:rsidRPr="00A3125A">
              <w:rPr>
                <w:rFonts w:ascii="Arial" w:hAnsi="Arial" w:cs="Arial"/>
                <w:i/>
                <w:iCs/>
              </w:rPr>
              <w:t>S0 – 1</w:t>
            </w:r>
          </w:p>
        </w:tc>
      </w:tr>
      <w:tr w:rsidR="002037F4" w:rsidRPr="00A3125A" w14:paraId="24640743" w14:textId="77777777" w:rsidTr="007607E9">
        <w:trPr>
          <w:trHeight w:val="975"/>
          <w:tblCellSpacing w:w="0" w:type="dxa"/>
        </w:trPr>
        <w:tc>
          <w:tcPr>
            <w:tcW w:w="1668" w:type="dxa"/>
            <w:vAlign w:val="center"/>
          </w:tcPr>
          <w:p w14:paraId="19F673C3" w14:textId="77777777" w:rsidR="002037F4" w:rsidRPr="0065309A" w:rsidRDefault="002037F4" w:rsidP="007607E9">
            <w:pPr>
              <w:jc w:val="both"/>
              <w:rPr>
                <w:rFonts w:ascii="Arial" w:hAnsi="Arial" w:cs="Arial"/>
                <w:i/>
                <w:iCs/>
              </w:rPr>
            </w:pPr>
            <w:r w:rsidRPr="0065309A">
              <w:rPr>
                <w:rFonts w:ascii="Arial" w:hAnsi="Arial" w:cs="Arial"/>
                <w:i/>
                <w:iCs/>
              </w:rPr>
              <w:t>Stade IIB</w:t>
            </w:r>
          </w:p>
        </w:tc>
        <w:tc>
          <w:tcPr>
            <w:tcW w:w="2028" w:type="dxa"/>
            <w:vAlign w:val="center"/>
          </w:tcPr>
          <w:p w14:paraId="1EC3D03E" w14:textId="77777777" w:rsidR="002037F4" w:rsidRPr="00A3125A" w:rsidRDefault="002037F4" w:rsidP="007607E9">
            <w:pPr>
              <w:jc w:val="center"/>
              <w:rPr>
                <w:rFonts w:ascii="Arial" w:hAnsi="Arial" w:cs="Arial"/>
                <w:i/>
                <w:iCs/>
              </w:rPr>
            </w:pPr>
            <w:r w:rsidRPr="00A3125A">
              <w:rPr>
                <w:rFonts w:ascii="Arial" w:hAnsi="Arial" w:cs="Arial"/>
                <w:i/>
                <w:iCs/>
              </w:rPr>
              <w:t>Quel</w:t>
            </w:r>
            <w:r>
              <w:rPr>
                <w:rFonts w:ascii="Arial" w:hAnsi="Arial" w:cs="Arial"/>
                <w:i/>
                <w:iCs/>
              </w:rPr>
              <w:t xml:space="preserve"> </w:t>
            </w:r>
            <w:r w:rsidRPr="00A3125A">
              <w:rPr>
                <w:rFonts w:ascii="Arial" w:hAnsi="Arial" w:cs="Arial"/>
                <w:i/>
                <w:iCs/>
              </w:rPr>
              <w:t>que soit pT</w:t>
            </w:r>
          </w:p>
        </w:tc>
        <w:tc>
          <w:tcPr>
            <w:tcW w:w="1304" w:type="dxa"/>
            <w:vAlign w:val="center"/>
          </w:tcPr>
          <w:p w14:paraId="59188A2D" w14:textId="77777777" w:rsidR="002037F4" w:rsidRPr="00A3125A" w:rsidRDefault="002037F4" w:rsidP="007607E9">
            <w:pPr>
              <w:jc w:val="center"/>
              <w:rPr>
                <w:rFonts w:ascii="Arial" w:hAnsi="Arial" w:cs="Arial"/>
                <w:i/>
                <w:iCs/>
              </w:rPr>
            </w:pPr>
            <w:r w:rsidRPr="00A3125A">
              <w:rPr>
                <w:rFonts w:ascii="Arial" w:hAnsi="Arial" w:cs="Arial"/>
                <w:i/>
                <w:iCs/>
              </w:rPr>
              <w:t>N2</w:t>
            </w:r>
          </w:p>
        </w:tc>
        <w:tc>
          <w:tcPr>
            <w:tcW w:w="1663" w:type="dxa"/>
            <w:vAlign w:val="center"/>
          </w:tcPr>
          <w:p w14:paraId="1D79CE45" w14:textId="77777777" w:rsidR="002037F4" w:rsidRPr="00A3125A" w:rsidRDefault="002037F4" w:rsidP="007607E9">
            <w:pPr>
              <w:jc w:val="center"/>
              <w:rPr>
                <w:rFonts w:ascii="Arial" w:hAnsi="Arial" w:cs="Arial"/>
                <w:i/>
                <w:iCs/>
              </w:rPr>
            </w:pPr>
            <w:r w:rsidRPr="00A3125A">
              <w:rPr>
                <w:rFonts w:ascii="Arial" w:hAnsi="Arial" w:cs="Arial"/>
                <w:i/>
                <w:iCs/>
              </w:rPr>
              <w:t>M0</w:t>
            </w:r>
          </w:p>
        </w:tc>
        <w:tc>
          <w:tcPr>
            <w:tcW w:w="1662" w:type="dxa"/>
            <w:vAlign w:val="center"/>
          </w:tcPr>
          <w:p w14:paraId="64EAF273" w14:textId="77777777" w:rsidR="002037F4" w:rsidRPr="00A3125A" w:rsidRDefault="002037F4" w:rsidP="007607E9">
            <w:pPr>
              <w:jc w:val="center"/>
              <w:rPr>
                <w:rFonts w:ascii="Arial" w:hAnsi="Arial" w:cs="Arial"/>
                <w:i/>
                <w:iCs/>
              </w:rPr>
            </w:pPr>
            <w:r w:rsidRPr="00A3125A">
              <w:rPr>
                <w:rFonts w:ascii="Arial" w:hAnsi="Arial" w:cs="Arial"/>
                <w:i/>
                <w:iCs/>
              </w:rPr>
              <w:t xml:space="preserve">S0 </w:t>
            </w:r>
            <w:r>
              <w:rPr>
                <w:rFonts w:ascii="Arial" w:hAnsi="Arial" w:cs="Arial"/>
                <w:i/>
                <w:iCs/>
              </w:rPr>
              <w:t>–</w:t>
            </w:r>
            <w:r w:rsidRPr="00A3125A">
              <w:rPr>
                <w:rFonts w:ascii="Arial" w:hAnsi="Arial" w:cs="Arial"/>
                <w:i/>
                <w:iCs/>
              </w:rPr>
              <w:t xml:space="preserve"> 1</w:t>
            </w:r>
          </w:p>
        </w:tc>
      </w:tr>
      <w:tr w:rsidR="002037F4" w:rsidRPr="00A3125A" w14:paraId="152EC237" w14:textId="77777777" w:rsidTr="007607E9">
        <w:trPr>
          <w:trHeight w:val="975"/>
          <w:tblCellSpacing w:w="0" w:type="dxa"/>
        </w:trPr>
        <w:tc>
          <w:tcPr>
            <w:tcW w:w="1668" w:type="dxa"/>
            <w:vAlign w:val="center"/>
          </w:tcPr>
          <w:p w14:paraId="2C7754E1" w14:textId="77777777" w:rsidR="002037F4" w:rsidRPr="0065309A" w:rsidRDefault="002037F4" w:rsidP="007607E9">
            <w:pPr>
              <w:jc w:val="both"/>
              <w:rPr>
                <w:rFonts w:ascii="Arial" w:hAnsi="Arial" w:cs="Arial"/>
                <w:i/>
                <w:iCs/>
              </w:rPr>
            </w:pPr>
            <w:r w:rsidRPr="0065309A">
              <w:rPr>
                <w:rFonts w:ascii="Arial" w:hAnsi="Arial" w:cs="Arial"/>
                <w:i/>
                <w:iCs/>
              </w:rPr>
              <w:t>Stade IIC</w:t>
            </w:r>
          </w:p>
        </w:tc>
        <w:tc>
          <w:tcPr>
            <w:tcW w:w="2028" w:type="dxa"/>
            <w:vAlign w:val="center"/>
          </w:tcPr>
          <w:p w14:paraId="790016C6" w14:textId="77777777" w:rsidR="002037F4" w:rsidRPr="00A3125A" w:rsidRDefault="002037F4" w:rsidP="007607E9">
            <w:pPr>
              <w:jc w:val="center"/>
              <w:rPr>
                <w:rFonts w:ascii="Arial" w:hAnsi="Arial" w:cs="Arial"/>
                <w:i/>
                <w:iCs/>
              </w:rPr>
            </w:pPr>
            <w:r w:rsidRPr="00A3125A">
              <w:rPr>
                <w:rFonts w:ascii="Arial" w:hAnsi="Arial" w:cs="Arial"/>
                <w:i/>
                <w:iCs/>
              </w:rPr>
              <w:t>Quel</w:t>
            </w:r>
            <w:r>
              <w:rPr>
                <w:rFonts w:ascii="Arial" w:hAnsi="Arial" w:cs="Arial"/>
                <w:i/>
                <w:iCs/>
              </w:rPr>
              <w:t xml:space="preserve"> </w:t>
            </w:r>
            <w:r w:rsidRPr="00A3125A">
              <w:rPr>
                <w:rFonts w:ascii="Arial" w:hAnsi="Arial" w:cs="Arial"/>
                <w:i/>
                <w:iCs/>
              </w:rPr>
              <w:t>que soit pT</w:t>
            </w:r>
          </w:p>
        </w:tc>
        <w:tc>
          <w:tcPr>
            <w:tcW w:w="1304" w:type="dxa"/>
            <w:vAlign w:val="center"/>
          </w:tcPr>
          <w:p w14:paraId="13769E5F" w14:textId="77777777" w:rsidR="002037F4" w:rsidRPr="00A3125A" w:rsidRDefault="002037F4" w:rsidP="007607E9">
            <w:pPr>
              <w:jc w:val="center"/>
              <w:rPr>
                <w:rFonts w:ascii="Arial" w:hAnsi="Arial" w:cs="Arial"/>
                <w:i/>
                <w:iCs/>
              </w:rPr>
            </w:pPr>
            <w:r w:rsidRPr="00A3125A">
              <w:rPr>
                <w:rFonts w:ascii="Arial" w:hAnsi="Arial" w:cs="Arial"/>
                <w:i/>
                <w:iCs/>
              </w:rPr>
              <w:t>N3</w:t>
            </w:r>
          </w:p>
        </w:tc>
        <w:tc>
          <w:tcPr>
            <w:tcW w:w="1663" w:type="dxa"/>
            <w:vAlign w:val="center"/>
          </w:tcPr>
          <w:p w14:paraId="48A6607A" w14:textId="77777777" w:rsidR="002037F4" w:rsidRPr="00A3125A" w:rsidRDefault="002037F4" w:rsidP="007607E9">
            <w:pPr>
              <w:jc w:val="center"/>
              <w:rPr>
                <w:rFonts w:ascii="Arial" w:hAnsi="Arial" w:cs="Arial"/>
                <w:i/>
                <w:iCs/>
              </w:rPr>
            </w:pPr>
            <w:r w:rsidRPr="00A3125A">
              <w:rPr>
                <w:rFonts w:ascii="Arial" w:hAnsi="Arial" w:cs="Arial"/>
                <w:i/>
                <w:iCs/>
              </w:rPr>
              <w:t>M0</w:t>
            </w:r>
          </w:p>
        </w:tc>
        <w:tc>
          <w:tcPr>
            <w:tcW w:w="1662" w:type="dxa"/>
            <w:vAlign w:val="center"/>
          </w:tcPr>
          <w:p w14:paraId="31D00A7A" w14:textId="77777777" w:rsidR="002037F4" w:rsidRPr="00A3125A" w:rsidRDefault="002037F4" w:rsidP="007607E9">
            <w:pPr>
              <w:jc w:val="center"/>
              <w:rPr>
                <w:rFonts w:ascii="Arial" w:hAnsi="Arial" w:cs="Arial"/>
                <w:i/>
                <w:iCs/>
              </w:rPr>
            </w:pPr>
            <w:r w:rsidRPr="00A3125A">
              <w:rPr>
                <w:rFonts w:ascii="Arial" w:hAnsi="Arial" w:cs="Arial"/>
                <w:i/>
                <w:iCs/>
              </w:rPr>
              <w:t xml:space="preserve">S0 </w:t>
            </w:r>
            <w:r>
              <w:rPr>
                <w:rFonts w:ascii="Arial" w:hAnsi="Arial" w:cs="Arial"/>
                <w:i/>
                <w:iCs/>
              </w:rPr>
              <w:t>–</w:t>
            </w:r>
            <w:r w:rsidRPr="00A3125A">
              <w:rPr>
                <w:rFonts w:ascii="Arial" w:hAnsi="Arial" w:cs="Arial"/>
                <w:i/>
                <w:iCs/>
              </w:rPr>
              <w:t xml:space="preserve"> 1</w:t>
            </w:r>
          </w:p>
        </w:tc>
      </w:tr>
      <w:tr w:rsidR="002037F4" w:rsidRPr="00A3125A" w14:paraId="2E83D005" w14:textId="77777777" w:rsidTr="007607E9">
        <w:trPr>
          <w:trHeight w:val="975"/>
          <w:tblCellSpacing w:w="0" w:type="dxa"/>
        </w:trPr>
        <w:tc>
          <w:tcPr>
            <w:tcW w:w="1668" w:type="dxa"/>
            <w:shd w:val="clear" w:color="auto" w:fill="E0E0E0"/>
            <w:vAlign w:val="center"/>
          </w:tcPr>
          <w:p w14:paraId="3DDD6DEE" w14:textId="77777777" w:rsidR="002037F4" w:rsidRPr="0065309A" w:rsidRDefault="002037F4" w:rsidP="007607E9">
            <w:pPr>
              <w:jc w:val="both"/>
              <w:rPr>
                <w:rFonts w:ascii="Arial" w:hAnsi="Arial" w:cs="Arial"/>
                <w:b/>
                <w:bCs/>
              </w:rPr>
            </w:pPr>
            <w:r w:rsidRPr="0065309A">
              <w:rPr>
                <w:rFonts w:ascii="Arial" w:hAnsi="Arial" w:cs="Arial"/>
                <w:b/>
                <w:bCs/>
              </w:rPr>
              <w:t>Stade III</w:t>
            </w:r>
          </w:p>
        </w:tc>
        <w:tc>
          <w:tcPr>
            <w:tcW w:w="2028" w:type="dxa"/>
            <w:shd w:val="clear" w:color="auto" w:fill="E0E0E0"/>
            <w:vAlign w:val="center"/>
          </w:tcPr>
          <w:p w14:paraId="72CF14E8" w14:textId="77777777" w:rsidR="002037F4" w:rsidRPr="0065309A" w:rsidRDefault="002037F4" w:rsidP="007607E9">
            <w:pPr>
              <w:jc w:val="center"/>
              <w:rPr>
                <w:rFonts w:ascii="Arial" w:hAnsi="Arial" w:cs="Arial"/>
                <w:b/>
                <w:bCs/>
              </w:rPr>
            </w:pPr>
            <w:r w:rsidRPr="0065309A">
              <w:rPr>
                <w:rFonts w:ascii="Arial" w:hAnsi="Arial" w:cs="Arial"/>
                <w:b/>
                <w:bCs/>
              </w:rPr>
              <w:t>Quel</w:t>
            </w:r>
            <w:r>
              <w:rPr>
                <w:rFonts w:ascii="Arial" w:hAnsi="Arial" w:cs="Arial"/>
                <w:b/>
                <w:bCs/>
              </w:rPr>
              <w:t xml:space="preserve"> </w:t>
            </w:r>
            <w:r w:rsidRPr="0065309A">
              <w:rPr>
                <w:rFonts w:ascii="Arial" w:hAnsi="Arial" w:cs="Arial"/>
                <w:b/>
                <w:bCs/>
              </w:rPr>
              <w:t>que soit pT</w:t>
            </w:r>
          </w:p>
        </w:tc>
        <w:tc>
          <w:tcPr>
            <w:tcW w:w="1304" w:type="dxa"/>
            <w:shd w:val="clear" w:color="auto" w:fill="E0E0E0"/>
            <w:vAlign w:val="center"/>
          </w:tcPr>
          <w:p w14:paraId="0D61F322" w14:textId="77777777" w:rsidR="002037F4" w:rsidRPr="0065309A" w:rsidRDefault="002037F4" w:rsidP="007607E9">
            <w:pPr>
              <w:jc w:val="center"/>
              <w:rPr>
                <w:rFonts w:ascii="Arial" w:hAnsi="Arial" w:cs="Arial"/>
                <w:b/>
                <w:bCs/>
              </w:rPr>
            </w:pPr>
            <w:r w:rsidRPr="0065309A">
              <w:rPr>
                <w:rFonts w:ascii="Arial" w:hAnsi="Arial" w:cs="Arial"/>
                <w:b/>
                <w:bCs/>
              </w:rPr>
              <w:t>N0 – 3</w:t>
            </w:r>
          </w:p>
        </w:tc>
        <w:tc>
          <w:tcPr>
            <w:tcW w:w="1663" w:type="dxa"/>
            <w:shd w:val="clear" w:color="auto" w:fill="E0E0E0"/>
            <w:vAlign w:val="center"/>
          </w:tcPr>
          <w:p w14:paraId="01B913BB" w14:textId="77777777" w:rsidR="002037F4" w:rsidRPr="0065309A" w:rsidRDefault="002037F4" w:rsidP="007607E9">
            <w:pPr>
              <w:jc w:val="center"/>
              <w:rPr>
                <w:rFonts w:ascii="Arial" w:hAnsi="Arial" w:cs="Arial"/>
                <w:b/>
                <w:bCs/>
              </w:rPr>
            </w:pPr>
            <w:r w:rsidRPr="0065309A">
              <w:rPr>
                <w:rFonts w:ascii="Arial" w:hAnsi="Arial" w:cs="Arial"/>
                <w:b/>
                <w:bCs/>
              </w:rPr>
              <w:t>M1</w:t>
            </w:r>
          </w:p>
        </w:tc>
        <w:tc>
          <w:tcPr>
            <w:tcW w:w="1662" w:type="dxa"/>
            <w:shd w:val="clear" w:color="auto" w:fill="E0E0E0"/>
            <w:vAlign w:val="center"/>
          </w:tcPr>
          <w:p w14:paraId="34369F23" w14:textId="77777777" w:rsidR="002037F4" w:rsidRPr="0065309A" w:rsidRDefault="002037F4" w:rsidP="007607E9">
            <w:pPr>
              <w:jc w:val="center"/>
              <w:rPr>
                <w:rFonts w:ascii="Arial" w:hAnsi="Arial" w:cs="Arial"/>
                <w:b/>
                <w:bCs/>
              </w:rPr>
            </w:pPr>
            <w:r w:rsidRPr="0065309A">
              <w:rPr>
                <w:rFonts w:ascii="Arial" w:hAnsi="Arial" w:cs="Arial"/>
                <w:b/>
                <w:bCs/>
              </w:rPr>
              <w:t>SX</w:t>
            </w:r>
          </w:p>
        </w:tc>
      </w:tr>
      <w:tr w:rsidR="002037F4" w:rsidRPr="00A3125A" w14:paraId="4849E77F" w14:textId="77777777" w:rsidTr="007607E9">
        <w:trPr>
          <w:trHeight w:val="975"/>
          <w:tblCellSpacing w:w="0" w:type="dxa"/>
        </w:trPr>
        <w:tc>
          <w:tcPr>
            <w:tcW w:w="1668" w:type="dxa"/>
            <w:vAlign w:val="center"/>
          </w:tcPr>
          <w:p w14:paraId="11D0132E" w14:textId="77777777" w:rsidR="002037F4" w:rsidRPr="0065309A" w:rsidRDefault="002037F4" w:rsidP="007607E9">
            <w:pPr>
              <w:jc w:val="both"/>
              <w:rPr>
                <w:rFonts w:ascii="Arial" w:hAnsi="Arial" w:cs="Arial"/>
                <w:i/>
                <w:iCs/>
              </w:rPr>
            </w:pPr>
            <w:r w:rsidRPr="0065309A">
              <w:rPr>
                <w:rFonts w:ascii="Arial" w:hAnsi="Arial" w:cs="Arial"/>
                <w:i/>
                <w:iCs/>
              </w:rPr>
              <w:t>Stade IIIA</w:t>
            </w:r>
          </w:p>
        </w:tc>
        <w:tc>
          <w:tcPr>
            <w:tcW w:w="2028" w:type="dxa"/>
            <w:vAlign w:val="center"/>
          </w:tcPr>
          <w:p w14:paraId="767C8A7F" w14:textId="77777777" w:rsidR="002037F4" w:rsidRPr="00A3125A" w:rsidRDefault="002037F4" w:rsidP="007607E9">
            <w:pPr>
              <w:jc w:val="center"/>
              <w:rPr>
                <w:rFonts w:ascii="Arial" w:hAnsi="Arial" w:cs="Arial"/>
                <w:i/>
                <w:iCs/>
              </w:rPr>
            </w:pPr>
            <w:r w:rsidRPr="00A3125A">
              <w:rPr>
                <w:rFonts w:ascii="Arial" w:hAnsi="Arial" w:cs="Arial"/>
                <w:i/>
                <w:iCs/>
              </w:rPr>
              <w:t>Quel</w:t>
            </w:r>
            <w:r>
              <w:rPr>
                <w:rFonts w:ascii="Arial" w:hAnsi="Arial" w:cs="Arial"/>
                <w:i/>
                <w:iCs/>
              </w:rPr>
              <w:t xml:space="preserve"> </w:t>
            </w:r>
            <w:r w:rsidRPr="00A3125A">
              <w:rPr>
                <w:rFonts w:ascii="Arial" w:hAnsi="Arial" w:cs="Arial"/>
                <w:i/>
                <w:iCs/>
              </w:rPr>
              <w:t>que soit Pt</w:t>
            </w:r>
          </w:p>
        </w:tc>
        <w:tc>
          <w:tcPr>
            <w:tcW w:w="1304" w:type="dxa"/>
            <w:vAlign w:val="center"/>
          </w:tcPr>
          <w:p w14:paraId="22DA3295" w14:textId="77777777" w:rsidR="002037F4" w:rsidRPr="00A3125A" w:rsidRDefault="002037F4" w:rsidP="007607E9">
            <w:pPr>
              <w:jc w:val="center"/>
              <w:rPr>
                <w:rFonts w:ascii="Arial" w:hAnsi="Arial" w:cs="Arial"/>
                <w:i/>
                <w:iCs/>
              </w:rPr>
            </w:pPr>
            <w:r w:rsidRPr="00A3125A">
              <w:rPr>
                <w:rFonts w:ascii="Arial" w:hAnsi="Arial" w:cs="Arial"/>
                <w:i/>
                <w:iCs/>
              </w:rPr>
              <w:t>N0 -3</w:t>
            </w:r>
          </w:p>
        </w:tc>
        <w:tc>
          <w:tcPr>
            <w:tcW w:w="1663" w:type="dxa"/>
            <w:vAlign w:val="center"/>
          </w:tcPr>
          <w:p w14:paraId="27D34F21" w14:textId="77777777" w:rsidR="002037F4" w:rsidRPr="00A3125A" w:rsidRDefault="002037F4" w:rsidP="007607E9">
            <w:pPr>
              <w:jc w:val="center"/>
              <w:rPr>
                <w:rFonts w:ascii="Arial" w:hAnsi="Arial" w:cs="Arial"/>
                <w:i/>
                <w:iCs/>
              </w:rPr>
            </w:pPr>
            <w:r w:rsidRPr="00A3125A">
              <w:rPr>
                <w:rFonts w:ascii="Arial" w:hAnsi="Arial" w:cs="Arial"/>
                <w:i/>
                <w:iCs/>
              </w:rPr>
              <w:t>M1a</w:t>
            </w:r>
          </w:p>
        </w:tc>
        <w:tc>
          <w:tcPr>
            <w:tcW w:w="1662" w:type="dxa"/>
            <w:vAlign w:val="center"/>
          </w:tcPr>
          <w:p w14:paraId="708F6606" w14:textId="77777777" w:rsidR="002037F4" w:rsidRPr="00A3125A" w:rsidRDefault="002037F4" w:rsidP="007607E9">
            <w:pPr>
              <w:jc w:val="center"/>
              <w:rPr>
                <w:rFonts w:ascii="Arial" w:hAnsi="Arial" w:cs="Arial"/>
                <w:i/>
                <w:iCs/>
              </w:rPr>
            </w:pPr>
            <w:r w:rsidRPr="00A3125A">
              <w:rPr>
                <w:rFonts w:ascii="Arial" w:hAnsi="Arial" w:cs="Arial"/>
                <w:i/>
                <w:iCs/>
              </w:rPr>
              <w:t>S0 – 1</w:t>
            </w:r>
          </w:p>
        </w:tc>
      </w:tr>
      <w:tr w:rsidR="002037F4" w:rsidRPr="00A3125A" w14:paraId="5C4A1035" w14:textId="77777777" w:rsidTr="007607E9">
        <w:trPr>
          <w:trHeight w:val="975"/>
          <w:tblCellSpacing w:w="0" w:type="dxa"/>
        </w:trPr>
        <w:tc>
          <w:tcPr>
            <w:tcW w:w="1668" w:type="dxa"/>
            <w:vAlign w:val="center"/>
          </w:tcPr>
          <w:p w14:paraId="5642BB97" w14:textId="77777777" w:rsidR="002037F4" w:rsidRPr="0065309A" w:rsidRDefault="002037F4" w:rsidP="007607E9">
            <w:pPr>
              <w:jc w:val="both"/>
              <w:rPr>
                <w:rFonts w:ascii="Arial" w:hAnsi="Arial" w:cs="Arial"/>
                <w:i/>
                <w:iCs/>
              </w:rPr>
            </w:pPr>
            <w:r w:rsidRPr="0065309A">
              <w:rPr>
                <w:rFonts w:ascii="Arial" w:hAnsi="Arial" w:cs="Arial"/>
                <w:i/>
                <w:iCs/>
              </w:rPr>
              <w:t>Stade IIIB</w:t>
            </w:r>
          </w:p>
        </w:tc>
        <w:tc>
          <w:tcPr>
            <w:tcW w:w="2028" w:type="dxa"/>
            <w:vAlign w:val="center"/>
          </w:tcPr>
          <w:p w14:paraId="5923827F" w14:textId="77777777" w:rsidR="002037F4" w:rsidRPr="00A3125A" w:rsidRDefault="002037F4" w:rsidP="007607E9">
            <w:pPr>
              <w:jc w:val="center"/>
              <w:rPr>
                <w:rFonts w:ascii="Arial" w:hAnsi="Arial" w:cs="Arial"/>
                <w:i/>
                <w:iCs/>
              </w:rPr>
            </w:pPr>
            <w:r w:rsidRPr="00A3125A">
              <w:rPr>
                <w:rFonts w:ascii="Arial" w:hAnsi="Arial" w:cs="Arial"/>
                <w:i/>
                <w:iCs/>
              </w:rPr>
              <w:t>Quel</w:t>
            </w:r>
            <w:r>
              <w:rPr>
                <w:rFonts w:ascii="Arial" w:hAnsi="Arial" w:cs="Arial"/>
                <w:i/>
                <w:iCs/>
              </w:rPr>
              <w:t xml:space="preserve"> </w:t>
            </w:r>
            <w:r w:rsidRPr="00A3125A">
              <w:rPr>
                <w:rFonts w:ascii="Arial" w:hAnsi="Arial" w:cs="Arial"/>
                <w:i/>
                <w:iCs/>
              </w:rPr>
              <w:t>que soit pT</w:t>
            </w:r>
          </w:p>
        </w:tc>
        <w:tc>
          <w:tcPr>
            <w:tcW w:w="1304" w:type="dxa"/>
            <w:vAlign w:val="center"/>
          </w:tcPr>
          <w:p w14:paraId="42521887" w14:textId="77777777" w:rsidR="002037F4" w:rsidRPr="00A3125A" w:rsidRDefault="002037F4" w:rsidP="007607E9">
            <w:pPr>
              <w:jc w:val="center"/>
              <w:rPr>
                <w:rFonts w:ascii="Arial" w:hAnsi="Arial" w:cs="Arial"/>
                <w:i/>
                <w:iCs/>
              </w:rPr>
            </w:pPr>
            <w:r w:rsidRPr="00A3125A">
              <w:rPr>
                <w:rFonts w:ascii="Arial" w:hAnsi="Arial" w:cs="Arial"/>
                <w:i/>
                <w:iCs/>
              </w:rPr>
              <w:t>N1 – 3</w:t>
            </w:r>
          </w:p>
          <w:p w14:paraId="6283DD70" w14:textId="77777777" w:rsidR="002037F4" w:rsidRPr="00A3125A" w:rsidRDefault="002037F4" w:rsidP="007607E9">
            <w:pPr>
              <w:jc w:val="center"/>
              <w:rPr>
                <w:rFonts w:ascii="Arial" w:hAnsi="Arial" w:cs="Arial"/>
                <w:i/>
                <w:iCs/>
              </w:rPr>
            </w:pPr>
            <w:r w:rsidRPr="00A3125A">
              <w:rPr>
                <w:rFonts w:ascii="Arial" w:hAnsi="Arial" w:cs="Arial"/>
                <w:i/>
                <w:iCs/>
              </w:rPr>
              <w:t>N0 – 3</w:t>
            </w:r>
          </w:p>
        </w:tc>
        <w:tc>
          <w:tcPr>
            <w:tcW w:w="1663" w:type="dxa"/>
            <w:vAlign w:val="center"/>
          </w:tcPr>
          <w:p w14:paraId="77D30F30" w14:textId="77777777" w:rsidR="002037F4" w:rsidRPr="00A3125A" w:rsidRDefault="002037F4" w:rsidP="007607E9">
            <w:pPr>
              <w:jc w:val="center"/>
              <w:rPr>
                <w:rFonts w:ascii="Arial" w:hAnsi="Arial" w:cs="Arial"/>
                <w:i/>
                <w:iCs/>
              </w:rPr>
            </w:pPr>
            <w:r w:rsidRPr="00A3125A">
              <w:rPr>
                <w:rFonts w:ascii="Arial" w:hAnsi="Arial" w:cs="Arial"/>
                <w:i/>
                <w:iCs/>
              </w:rPr>
              <w:t>M0</w:t>
            </w:r>
          </w:p>
          <w:p w14:paraId="76FAAE27" w14:textId="77777777" w:rsidR="002037F4" w:rsidRPr="00A3125A" w:rsidRDefault="002037F4" w:rsidP="007607E9">
            <w:pPr>
              <w:jc w:val="center"/>
              <w:rPr>
                <w:rFonts w:ascii="Arial" w:hAnsi="Arial" w:cs="Arial"/>
                <w:i/>
                <w:iCs/>
              </w:rPr>
            </w:pPr>
            <w:r w:rsidRPr="00A3125A">
              <w:rPr>
                <w:rFonts w:ascii="Arial" w:hAnsi="Arial" w:cs="Arial"/>
                <w:i/>
                <w:iCs/>
              </w:rPr>
              <w:t>M1a</w:t>
            </w:r>
          </w:p>
        </w:tc>
        <w:tc>
          <w:tcPr>
            <w:tcW w:w="1662" w:type="dxa"/>
            <w:vAlign w:val="center"/>
          </w:tcPr>
          <w:p w14:paraId="09F808FB" w14:textId="77777777" w:rsidR="002037F4" w:rsidRPr="00A3125A" w:rsidRDefault="002037F4" w:rsidP="007607E9">
            <w:pPr>
              <w:jc w:val="center"/>
              <w:rPr>
                <w:rFonts w:ascii="Arial" w:hAnsi="Arial" w:cs="Arial"/>
                <w:i/>
                <w:iCs/>
              </w:rPr>
            </w:pPr>
            <w:r w:rsidRPr="00A3125A">
              <w:rPr>
                <w:rFonts w:ascii="Arial" w:hAnsi="Arial" w:cs="Arial"/>
                <w:i/>
                <w:iCs/>
              </w:rPr>
              <w:t>S2</w:t>
            </w:r>
          </w:p>
          <w:p w14:paraId="0B7D2D93" w14:textId="77777777" w:rsidR="002037F4" w:rsidRPr="00A3125A" w:rsidRDefault="002037F4" w:rsidP="007607E9">
            <w:pPr>
              <w:jc w:val="center"/>
              <w:rPr>
                <w:rFonts w:ascii="Arial" w:hAnsi="Arial" w:cs="Arial"/>
                <w:i/>
                <w:iCs/>
              </w:rPr>
            </w:pPr>
            <w:r w:rsidRPr="00A3125A">
              <w:rPr>
                <w:rFonts w:ascii="Arial" w:hAnsi="Arial" w:cs="Arial"/>
                <w:i/>
                <w:iCs/>
              </w:rPr>
              <w:t>S2</w:t>
            </w:r>
          </w:p>
        </w:tc>
      </w:tr>
      <w:tr w:rsidR="002037F4" w:rsidRPr="00A3125A" w14:paraId="02594493" w14:textId="77777777" w:rsidTr="007607E9">
        <w:trPr>
          <w:trHeight w:val="975"/>
          <w:tblCellSpacing w:w="0" w:type="dxa"/>
        </w:trPr>
        <w:tc>
          <w:tcPr>
            <w:tcW w:w="1668" w:type="dxa"/>
            <w:vAlign w:val="center"/>
          </w:tcPr>
          <w:p w14:paraId="205C96C0" w14:textId="77777777" w:rsidR="002037F4" w:rsidRPr="0065309A" w:rsidRDefault="002037F4" w:rsidP="007607E9">
            <w:pPr>
              <w:jc w:val="both"/>
              <w:rPr>
                <w:rFonts w:ascii="Arial" w:hAnsi="Arial" w:cs="Arial"/>
                <w:i/>
                <w:iCs/>
              </w:rPr>
            </w:pPr>
            <w:r w:rsidRPr="0065309A">
              <w:rPr>
                <w:rFonts w:ascii="Arial" w:hAnsi="Arial" w:cs="Arial"/>
                <w:i/>
                <w:iCs/>
              </w:rPr>
              <w:t>Stade IIIC</w:t>
            </w:r>
          </w:p>
        </w:tc>
        <w:tc>
          <w:tcPr>
            <w:tcW w:w="2028" w:type="dxa"/>
            <w:vAlign w:val="center"/>
          </w:tcPr>
          <w:p w14:paraId="1B1000E5" w14:textId="77777777" w:rsidR="002037F4" w:rsidRPr="00A3125A" w:rsidRDefault="002037F4" w:rsidP="007607E9">
            <w:pPr>
              <w:jc w:val="center"/>
              <w:rPr>
                <w:rFonts w:ascii="Arial" w:hAnsi="Arial" w:cs="Arial"/>
                <w:i/>
                <w:iCs/>
              </w:rPr>
            </w:pPr>
            <w:r w:rsidRPr="00A3125A">
              <w:rPr>
                <w:rFonts w:ascii="Arial" w:hAnsi="Arial" w:cs="Arial"/>
                <w:i/>
                <w:iCs/>
              </w:rPr>
              <w:t>Quel</w:t>
            </w:r>
            <w:r>
              <w:rPr>
                <w:rFonts w:ascii="Arial" w:hAnsi="Arial" w:cs="Arial"/>
                <w:i/>
                <w:iCs/>
              </w:rPr>
              <w:t xml:space="preserve"> </w:t>
            </w:r>
            <w:r w:rsidRPr="00A3125A">
              <w:rPr>
                <w:rFonts w:ascii="Arial" w:hAnsi="Arial" w:cs="Arial"/>
                <w:i/>
                <w:iCs/>
              </w:rPr>
              <w:t>que soit pT</w:t>
            </w:r>
          </w:p>
        </w:tc>
        <w:tc>
          <w:tcPr>
            <w:tcW w:w="1304" w:type="dxa"/>
            <w:vAlign w:val="center"/>
          </w:tcPr>
          <w:p w14:paraId="4FFF0D0F" w14:textId="77777777" w:rsidR="002037F4" w:rsidRPr="00A3125A" w:rsidRDefault="002037F4" w:rsidP="007607E9">
            <w:pPr>
              <w:jc w:val="center"/>
              <w:rPr>
                <w:rFonts w:ascii="Arial" w:hAnsi="Arial" w:cs="Arial"/>
                <w:i/>
                <w:iCs/>
              </w:rPr>
            </w:pPr>
            <w:r w:rsidRPr="00A3125A">
              <w:rPr>
                <w:rFonts w:ascii="Arial" w:hAnsi="Arial" w:cs="Arial"/>
                <w:i/>
                <w:iCs/>
              </w:rPr>
              <w:t>N1 – 3</w:t>
            </w:r>
          </w:p>
          <w:p w14:paraId="06A4D750" w14:textId="77777777" w:rsidR="002037F4" w:rsidRPr="00A3125A" w:rsidRDefault="002037F4" w:rsidP="007607E9">
            <w:pPr>
              <w:jc w:val="center"/>
              <w:rPr>
                <w:rFonts w:ascii="Arial" w:hAnsi="Arial" w:cs="Arial"/>
                <w:i/>
                <w:iCs/>
              </w:rPr>
            </w:pPr>
            <w:r w:rsidRPr="00A3125A">
              <w:rPr>
                <w:rFonts w:ascii="Arial" w:hAnsi="Arial" w:cs="Arial"/>
                <w:i/>
                <w:iCs/>
              </w:rPr>
              <w:t>N0 – 3</w:t>
            </w:r>
          </w:p>
          <w:p w14:paraId="7CE4C9E3" w14:textId="77777777" w:rsidR="002037F4" w:rsidRPr="00A3125A" w:rsidRDefault="002037F4" w:rsidP="007607E9">
            <w:pPr>
              <w:jc w:val="center"/>
              <w:rPr>
                <w:rFonts w:ascii="Arial" w:hAnsi="Arial" w:cs="Arial"/>
                <w:i/>
                <w:iCs/>
              </w:rPr>
            </w:pPr>
            <w:r w:rsidRPr="00A3125A">
              <w:rPr>
                <w:rFonts w:ascii="Arial" w:hAnsi="Arial" w:cs="Arial"/>
                <w:i/>
                <w:iCs/>
              </w:rPr>
              <w:t>N0 – 3</w:t>
            </w:r>
          </w:p>
        </w:tc>
        <w:tc>
          <w:tcPr>
            <w:tcW w:w="1663" w:type="dxa"/>
            <w:vAlign w:val="center"/>
          </w:tcPr>
          <w:p w14:paraId="702201A6" w14:textId="77777777" w:rsidR="002037F4" w:rsidRPr="00A3125A" w:rsidRDefault="002037F4" w:rsidP="007607E9">
            <w:pPr>
              <w:jc w:val="center"/>
              <w:rPr>
                <w:rFonts w:ascii="Arial" w:hAnsi="Arial" w:cs="Arial"/>
                <w:i/>
                <w:iCs/>
              </w:rPr>
            </w:pPr>
            <w:r w:rsidRPr="00A3125A">
              <w:rPr>
                <w:rFonts w:ascii="Arial" w:hAnsi="Arial" w:cs="Arial"/>
                <w:i/>
                <w:iCs/>
              </w:rPr>
              <w:t>M0</w:t>
            </w:r>
          </w:p>
          <w:p w14:paraId="63A624A1" w14:textId="77777777" w:rsidR="002037F4" w:rsidRPr="00A3125A" w:rsidRDefault="002037F4" w:rsidP="007607E9">
            <w:pPr>
              <w:jc w:val="center"/>
              <w:rPr>
                <w:rFonts w:ascii="Arial" w:hAnsi="Arial" w:cs="Arial"/>
                <w:i/>
                <w:iCs/>
              </w:rPr>
            </w:pPr>
            <w:r w:rsidRPr="00A3125A">
              <w:rPr>
                <w:rFonts w:ascii="Arial" w:hAnsi="Arial" w:cs="Arial"/>
                <w:i/>
                <w:iCs/>
              </w:rPr>
              <w:t>M1a</w:t>
            </w:r>
          </w:p>
          <w:p w14:paraId="77D820E8" w14:textId="77777777" w:rsidR="002037F4" w:rsidRPr="00A3125A" w:rsidRDefault="002037F4" w:rsidP="007607E9">
            <w:pPr>
              <w:jc w:val="center"/>
              <w:rPr>
                <w:rFonts w:ascii="Arial" w:hAnsi="Arial" w:cs="Arial"/>
                <w:i/>
                <w:iCs/>
              </w:rPr>
            </w:pPr>
            <w:r w:rsidRPr="00A3125A">
              <w:rPr>
                <w:rFonts w:ascii="Arial" w:hAnsi="Arial" w:cs="Arial"/>
                <w:i/>
                <w:iCs/>
              </w:rPr>
              <w:t>M1b</w:t>
            </w:r>
          </w:p>
        </w:tc>
        <w:tc>
          <w:tcPr>
            <w:tcW w:w="1662" w:type="dxa"/>
            <w:vAlign w:val="center"/>
          </w:tcPr>
          <w:p w14:paraId="39735E1E" w14:textId="77777777" w:rsidR="002037F4" w:rsidRPr="00A3125A" w:rsidRDefault="002037F4" w:rsidP="007607E9">
            <w:pPr>
              <w:jc w:val="center"/>
              <w:rPr>
                <w:rFonts w:ascii="Arial" w:hAnsi="Arial" w:cs="Arial"/>
                <w:i/>
                <w:iCs/>
              </w:rPr>
            </w:pPr>
            <w:r w:rsidRPr="00A3125A">
              <w:rPr>
                <w:rFonts w:ascii="Arial" w:hAnsi="Arial" w:cs="Arial"/>
                <w:i/>
                <w:iCs/>
              </w:rPr>
              <w:t>S3</w:t>
            </w:r>
          </w:p>
          <w:p w14:paraId="19EE65DD" w14:textId="77777777" w:rsidR="002037F4" w:rsidRPr="00A3125A" w:rsidRDefault="002037F4" w:rsidP="007607E9">
            <w:pPr>
              <w:jc w:val="center"/>
              <w:rPr>
                <w:rFonts w:ascii="Arial" w:hAnsi="Arial" w:cs="Arial"/>
                <w:i/>
                <w:iCs/>
              </w:rPr>
            </w:pPr>
            <w:r w:rsidRPr="00A3125A">
              <w:rPr>
                <w:rFonts w:ascii="Arial" w:hAnsi="Arial" w:cs="Arial"/>
                <w:i/>
                <w:iCs/>
              </w:rPr>
              <w:t>S3</w:t>
            </w:r>
          </w:p>
          <w:p w14:paraId="69C69544" w14:textId="77777777" w:rsidR="002037F4" w:rsidRPr="00A3125A" w:rsidRDefault="002037F4" w:rsidP="007607E9">
            <w:pPr>
              <w:jc w:val="center"/>
              <w:rPr>
                <w:rFonts w:ascii="Arial" w:hAnsi="Arial" w:cs="Arial"/>
                <w:i/>
                <w:iCs/>
              </w:rPr>
            </w:pPr>
            <w:r w:rsidRPr="00A3125A">
              <w:rPr>
                <w:rFonts w:ascii="Arial" w:hAnsi="Arial" w:cs="Arial"/>
                <w:i/>
                <w:iCs/>
              </w:rPr>
              <w:t xml:space="preserve">S0 </w:t>
            </w:r>
            <w:r>
              <w:rPr>
                <w:rFonts w:ascii="Arial" w:hAnsi="Arial" w:cs="Arial"/>
                <w:i/>
                <w:iCs/>
              </w:rPr>
              <w:t>–</w:t>
            </w:r>
            <w:r w:rsidRPr="00A3125A">
              <w:rPr>
                <w:rFonts w:ascii="Arial" w:hAnsi="Arial" w:cs="Arial"/>
                <w:i/>
                <w:iCs/>
              </w:rPr>
              <w:t xml:space="preserve"> 3</w:t>
            </w:r>
          </w:p>
        </w:tc>
      </w:tr>
    </w:tbl>
    <w:p w14:paraId="35A859F9" w14:textId="77777777" w:rsidR="002037F4" w:rsidRDefault="002037F4" w:rsidP="002037F4">
      <w:pPr>
        <w:jc w:val="both"/>
        <w:rPr>
          <w:rFonts w:ascii="Arial" w:hAnsi="Arial" w:cs="Arial"/>
        </w:rPr>
      </w:pPr>
    </w:p>
    <w:p w14:paraId="1690837F" w14:textId="77777777" w:rsidR="00581AD4" w:rsidRPr="008F0F9C" w:rsidRDefault="00CB1334" w:rsidP="002037F4">
      <w:pPr>
        <w:numPr>
          <w:ilvl w:val="0"/>
          <w:numId w:val="18"/>
        </w:numPr>
        <w:jc w:val="both"/>
        <w:rPr>
          <w:rFonts w:ascii="Arial" w:hAnsi="Arial" w:cs="Arial"/>
          <w:u w:val="single"/>
        </w:rPr>
      </w:pPr>
      <w:r>
        <w:rPr>
          <w:rFonts w:ascii="Arial" w:hAnsi="Arial" w:cs="Arial"/>
          <w:u w:val="single"/>
        </w:rPr>
        <w:lastRenderedPageBreak/>
        <w:t>Système de stadification basé sur le pronostic pour les cancers à cellules germinales (IGCCCG)</w:t>
      </w:r>
      <w:r w:rsidR="00581AD4" w:rsidRPr="008F0F9C">
        <w:rPr>
          <w:rFonts w:ascii="Arial" w:hAnsi="Arial" w:cs="Arial"/>
          <w:u w:val="single"/>
        </w:rPr>
        <w:t> :</w:t>
      </w:r>
    </w:p>
    <w:p w14:paraId="4111680B" w14:textId="77777777" w:rsidR="00581AD4" w:rsidRPr="0065309A" w:rsidRDefault="00581AD4" w:rsidP="00581AD4">
      <w:pPr>
        <w:jc w:val="both"/>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48"/>
      </w:tblGrid>
      <w:tr w:rsidR="00CB1334" w:rsidRPr="007607E9" w14:paraId="1D399FE0" w14:textId="77777777" w:rsidTr="007607E9">
        <w:tc>
          <w:tcPr>
            <w:tcW w:w="9212" w:type="dxa"/>
            <w:gridSpan w:val="2"/>
            <w:shd w:val="clear" w:color="auto" w:fill="DDD9C3"/>
          </w:tcPr>
          <w:p w14:paraId="53D13DB8" w14:textId="77777777" w:rsidR="00CB1334" w:rsidRPr="007607E9" w:rsidRDefault="00CB1334" w:rsidP="007607E9">
            <w:pPr>
              <w:jc w:val="both"/>
              <w:rPr>
                <w:rFonts w:ascii="Arial" w:hAnsi="Arial" w:cs="Arial"/>
                <w:b/>
                <w:bCs/>
                <w:sz w:val="22"/>
                <w:szCs w:val="22"/>
              </w:rPr>
            </w:pPr>
            <w:r w:rsidRPr="007607E9">
              <w:rPr>
                <w:rFonts w:ascii="Arial" w:hAnsi="Arial" w:cs="Arial"/>
                <w:b/>
                <w:bCs/>
                <w:sz w:val="22"/>
                <w:szCs w:val="22"/>
              </w:rPr>
              <w:t>Groupe de Pronostic Bon</w:t>
            </w:r>
          </w:p>
        </w:tc>
      </w:tr>
      <w:tr w:rsidR="00CB1334" w:rsidRPr="007607E9" w14:paraId="4E861573" w14:textId="77777777" w:rsidTr="007607E9">
        <w:tc>
          <w:tcPr>
            <w:tcW w:w="4606" w:type="dxa"/>
            <w:shd w:val="clear" w:color="auto" w:fill="auto"/>
          </w:tcPr>
          <w:p w14:paraId="46B71AA8" w14:textId="77777777" w:rsidR="00CB1334" w:rsidRPr="007607E9" w:rsidRDefault="00CB1334" w:rsidP="007607E9">
            <w:pPr>
              <w:jc w:val="both"/>
              <w:rPr>
                <w:rFonts w:ascii="Arial" w:hAnsi="Arial" w:cs="Arial"/>
                <w:i/>
                <w:iCs/>
                <w:sz w:val="22"/>
                <w:szCs w:val="22"/>
              </w:rPr>
            </w:pPr>
            <w:r w:rsidRPr="007607E9">
              <w:rPr>
                <w:rFonts w:ascii="Arial" w:hAnsi="Arial" w:cs="Arial"/>
                <w:i/>
                <w:iCs/>
                <w:sz w:val="22"/>
                <w:szCs w:val="22"/>
              </w:rPr>
              <w:t>Tumeur non séminomateuse (56% des cas)</w:t>
            </w:r>
          </w:p>
          <w:p w14:paraId="79868767" w14:textId="77777777" w:rsidR="00CB1334" w:rsidRPr="007607E9" w:rsidRDefault="00C86E8A" w:rsidP="007607E9">
            <w:pPr>
              <w:jc w:val="both"/>
              <w:rPr>
                <w:rFonts w:ascii="Arial" w:hAnsi="Arial" w:cs="Arial"/>
                <w:sz w:val="22"/>
                <w:szCs w:val="22"/>
              </w:rPr>
            </w:pPr>
            <w:r w:rsidRPr="007607E9">
              <w:rPr>
                <w:rFonts w:ascii="Arial" w:hAnsi="Arial" w:cs="Arial"/>
                <w:sz w:val="22"/>
                <w:szCs w:val="22"/>
              </w:rPr>
              <w:t>Survie sans progression à 5 ans 89%</w:t>
            </w:r>
          </w:p>
          <w:p w14:paraId="39057B98" w14:textId="77777777" w:rsidR="00C86E8A" w:rsidRPr="007607E9" w:rsidRDefault="00C86E8A" w:rsidP="007607E9">
            <w:pPr>
              <w:jc w:val="both"/>
              <w:rPr>
                <w:rFonts w:ascii="Arial" w:hAnsi="Arial" w:cs="Arial"/>
                <w:sz w:val="22"/>
                <w:szCs w:val="22"/>
              </w:rPr>
            </w:pPr>
            <w:r w:rsidRPr="007607E9">
              <w:rPr>
                <w:rFonts w:ascii="Arial" w:hAnsi="Arial" w:cs="Arial"/>
                <w:sz w:val="22"/>
                <w:szCs w:val="22"/>
              </w:rPr>
              <w:t>Survie à 5 ans 92%</w:t>
            </w:r>
          </w:p>
        </w:tc>
        <w:tc>
          <w:tcPr>
            <w:tcW w:w="4606" w:type="dxa"/>
            <w:shd w:val="clear" w:color="auto" w:fill="auto"/>
          </w:tcPr>
          <w:p w14:paraId="226355C1" w14:textId="77777777" w:rsidR="00CB1334" w:rsidRPr="007607E9" w:rsidRDefault="00C86E8A" w:rsidP="007607E9">
            <w:pPr>
              <w:jc w:val="both"/>
              <w:rPr>
                <w:rFonts w:ascii="Arial" w:hAnsi="Arial" w:cs="Arial"/>
                <w:i/>
                <w:iCs/>
                <w:sz w:val="22"/>
                <w:szCs w:val="22"/>
              </w:rPr>
            </w:pPr>
            <w:r w:rsidRPr="007607E9">
              <w:rPr>
                <w:rFonts w:ascii="Arial" w:hAnsi="Arial" w:cs="Arial"/>
                <w:i/>
                <w:iCs/>
                <w:sz w:val="22"/>
                <w:szCs w:val="22"/>
              </w:rPr>
              <w:t>Tous les critères suivants :</w:t>
            </w:r>
          </w:p>
          <w:p w14:paraId="57DD974B" w14:textId="77777777" w:rsidR="00C86E8A" w:rsidRPr="007607E9" w:rsidRDefault="00C86E8A" w:rsidP="007607E9">
            <w:pPr>
              <w:numPr>
                <w:ilvl w:val="0"/>
                <w:numId w:val="21"/>
              </w:numPr>
              <w:jc w:val="both"/>
              <w:rPr>
                <w:rFonts w:ascii="Arial" w:hAnsi="Arial" w:cs="Arial"/>
                <w:sz w:val="22"/>
                <w:szCs w:val="22"/>
              </w:rPr>
            </w:pPr>
            <w:r w:rsidRPr="007607E9">
              <w:rPr>
                <w:rFonts w:ascii="Arial" w:hAnsi="Arial" w:cs="Arial"/>
                <w:sz w:val="22"/>
                <w:szCs w:val="22"/>
              </w:rPr>
              <w:t>Testicule/rétropéritoine primitif</w:t>
            </w:r>
          </w:p>
          <w:p w14:paraId="6B01EB57" w14:textId="77777777" w:rsidR="00C86E8A" w:rsidRPr="007607E9" w:rsidRDefault="00C86E8A" w:rsidP="007607E9">
            <w:pPr>
              <w:numPr>
                <w:ilvl w:val="0"/>
                <w:numId w:val="21"/>
              </w:numPr>
              <w:jc w:val="both"/>
              <w:rPr>
                <w:rFonts w:ascii="Arial" w:hAnsi="Arial" w:cs="Arial"/>
                <w:sz w:val="22"/>
                <w:szCs w:val="22"/>
              </w:rPr>
            </w:pPr>
            <w:r w:rsidRPr="007607E9">
              <w:rPr>
                <w:rFonts w:ascii="Arial" w:hAnsi="Arial" w:cs="Arial"/>
                <w:sz w:val="22"/>
                <w:szCs w:val="22"/>
              </w:rPr>
              <w:t>Pas de métastases viscérales non pulmonaires</w:t>
            </w:r>
          </w:p>
          <w:p w14:paraId="43AE534E" w14:textId="77777777" w:rsidR="00C86E8A" w:rsidRPr="007607E9" w:rsidRDefault="00C86E8A" w:rsidP="007607E9">
            <w:pPr>
              <w:numPr>
                <w:ilvl w:val="0"/>
                <w:numId w:val="21"/>
              </w:numPr>
              <w:jc w:val="both"/>
              <w:rPr>
                <w:rFonts w:ascii="Arial" w:hAnsi="Arial" w:cs="Arial"/>
                <w:sz w:val="22"/>
                <w:szCs w:val="22"/>
              </w:rPr>
            </w:pPr>
            <w:r w:rsidRPr="007607E9">
              <w:rPr>
                <w:rFonts w:ascii="Arial" w:hAnsi="Arial" w:cs="Arial"/>
                <w:sz w:val="22"/>
                <w:szCs w:val="22"/>
              </w:rPr>
              <w:t>AFP &lt; 1000 ng/mL</w:t>
            </w:r>
          </w:p>
          <w:p w14:paraId="11BEA3FE" w14:textId="77777777" w:rsidR="00C86E8A" w:rsidRPr="007607E9" w:rsidRDefault="00C86E8A" w:rsidP="007607E9">
            <w:pPr>
              <w:numPr>
                <w:ilvl w:val="0"/>
                <w:numId w:val="21"/>
              </w:numPr>
              <w:jc w:val="both"/>
              <w:rPr>
                <w:rFonts w:ascii="Arial" w:hAnsi="Arial" w:cs="Arial"/>
                <w:sz w:val="22"/>
                <w:szCs w:val="22"/>
              </w:rPr>
            </w:pPr>
            <w:r w:rsidRPr="007607E9">
              <w:rPr>
                <w:rFonts w:ascii="Arial" w:hAnsi="Arial" w:cs="Arial"/>
                <w:sz w:val="22"/>
                <w:szCs w:val="22"/>
              </w:rPr>
              <w:t>hCG &lt; 5000 UI/L (1000 ng/mL)</w:t>
            </w:r>
          </w:p>
          <w:p w14:paraId="59A5F3C8" w14:textId="77777777" w:rsidR="003F13BC" w:rsidRPr="007607E9" w:rsidRDefault="003F13BC" w:rsidP="007607E9">
            <w:pPr>
              <w:numPr>
                <w:ilvl w:val="0"/>
                <w:numId w:val="21"/>
              </w:numPr>
              <w:jc w:val="both"/>
              <w:rPr>
                <w:rFonts w:ascii="Arial" w:hAnsi="Arial" w:cs="Arial"/>
                <w:sz w:val="22"/>
                <w:szCs w:val="22"/>
              </w:rPr>
            </w:pPr>
            <w:r w:rsidRPr="007607E9">
              <w:rPr>
                <w:rFonts w:ascii="Arial" w:hAnsi="Arial" w:cs="Arial"/>
                <w:sz w:val="22"/>
                <w:szCs w:val="22"/>
              </w:rPr>
              <w:t>LDH &lt; 1,5 X N</w:t>
            </w:r>
          </w:p>
        </w:tc>
      </w:tr>
      <w:tr w:rsidR="00CB1334" w:rsidRPr="007607E9" w14:paraId="036D6678" w14:textId="77777777" w:rsidTr="007607E9">
        <w:tc>
          <w:tcPr>
            <w:tcW w:w="4606" w:type="dxa"/>
            <w:shd w:val="clear" w:color="auto" w:fill="auto"/>
          </w:tcPr>
          <w:p w14:paraId="08F1B5CC" w14:textId="77777777" w:rsidR="00CB1334" w:rsidRPr="007607E9" w:rsidRDefault="00C86E8A" w:rsidP="007607E9">
            <w:pPr>
              <w:jc w:val="both"/>
              <w:rPr>
                <w:rFonts w:ascii="Arial" w:hAnsi="Arial" w:cs="Arial"/>
                <w:i/>
                <w:iCs/>
                <w:sz w:val="22"/>
                <w:szCs w:val="22"/>
              </w:rPr>
            </w:pPr>
            <w:r w:rsidRPr="007607E9">
              <w:rPr>
                <w:rFonts w:ascii="Arial" w:hAnsi="Arial" w:cs="Arial"/>
                <w:i/>
                <w:iCs/>
                <w:sz w:val="22"/>
                <w:szCs w:val="22"/>
              </w:rPr>
              <w:t>Tumeur séminomateuse (90% des cas)</w:t>
            </w:r>
          </w:p>
          <w:p w14:paraId="3BD7FE7E" w14:textId="77777777" w:rsidR="00C86E8A" w:rsidRPr="007607E9" w:rsidRDefault="00C86E8A" w:rsidP="007607E9">
            <w:pPr>
              <w:jc w:val="both"/>
              <w:rPr>
                <w:rFonts w:ascii="Arial" w:hAnsi="Arial" w:cs="Arial"/>
                <w:sz w:val="22"/>
                <w:szCs w:val="22"/>
              </w:rPr>
            </w:pPr>
            <w:r w:rsidRPr="007607E9">
              <w:rPr>
                <w:rFonts w:ascii="Arial" w:hAnsi="Arial" w:cs="Arial"/>
                <w:sz w:val="22"/>
                <w:szCs w:val="22"/>
              </w:rPr>
              <w:t>Survie sans progression à 5 ans 82%</w:t>
            </w:r>
          </w:p>
          <w:p w14:paraId="684B0821" w14:textId="77777777" w:rsidR="00C86E8A" w:rsidRPr="007607E9" w:rsidRDefault="00C86E8A" w:rsidP="007607E9">
            <w:pPr>
              <w:jc w:val="both"/>
              <w:rPr>
                <w:rFonts w:ascii="Arial" w:hAnsi="Arial" w:cs="Arial"/>
                <w:sz w:val="22"/>
                <w:szCs w:val="22"/>
              </w:rPr>
            </w:pPr>
            <w:r w:rsidRPr="007607E9">
              <w:rPr>
                <w:rFonts w:ascii="Arial" w:hAnsi="Arial" w:cs="Arial"/>
                <w:sz w:val="22"/>
                <w:szCs w:val="22"/>
              </w:rPr>
              <w:t>Survie à 5 ans 86%</w:t>
            </w:r>
          </w:p>
        </w:tc>
        <w:tc>
          <w:tcPr>
            <w:tcW w:w="4606" w:type="dxa"/>
            <w:shd w:val="clear" w:color="auto" w:fill="auto"/>
          </w:tcPr>
          <w:p w14:paraId="2183CA75" w14:textId="77777777" w:rsidR="003F13BC" w:rsidRPr="007607E9" w:rsidRDefault="003F13BC" w:rsidP="007607E9">
            <w:pPr>
              <w:jc w:val="both"/>
              <w:rPr>
                <w:rFonts w:ascii="Arial" w:hAnsi="Arial" w:cs="Arial"/>
                <w:sz w:val="22"/>
                <w:szCs w:val="22"/>
              </w:rPr>
            </w:pPr>
            <w:r w:rsidRPr="007607E9">
              <w:rPr>
                <w:rFonts w:ascii="Arial" w:hAnsi="Arial" w:cs="Arial"/>
                <w:sz w:val="22"/>
                <w:szCs w:val="22"/>
              </w:rPr>
              <w:t>Tous les critères suivants :</w:t>
            </w:r>
          </w:p>
          <w:p w14:paraId="57FAB6A1" w14:textId="77777777" w:rsidR="003F13BC" w:rsidRPr="007607E9" w:rsidRDefault="003F13BC" w:rsidP="007607E9">
            <w:pPr>
              <w:numPr>
                <w:ilvl w:val="0"/>
                <w:numId w:val="22"/>
              </w:numPr>
              <w:jc w:val="both"/>
              <w:rPr>
                <w:rFonts w:ascii="Arial" w:hAnsi="Arial" w:cs="Arial"/>
                <w:sz w:val="22"/>
                <w:szCs w:val="22"/>
              </w:rPr>
            </w:pPr>
            <w:r w:rsidRPr="007607E9">
              <w:rPr>
                <w:rFonts w:ascii="Arial" w:hAnsi="Arial" w:cs="Arial"/>
                <w:sz w:val="22"/>
                <w:szCs w:val="22"/>
              </w:rPr>
              <w:t>Quel que soit le site primitif</w:t>
            </w:r>
          </w:p>
          <w:p w14:paraId="483D2D4F" w14:textId="77777777" w:rsidR="003F13BC" w:rsidRPr="007607E9" w:rsidRDefault="003F13BC" w:rsidP="007607E9">
            <w:pPr>
              <w:numPr>
                <w:ilvl w:val="0"/>
                <w:numId w:val="22"/>
              </w:numPr>
              <w:jc w:val="both"/>
              <w:rPr>
                <w:rFonts w:ascii="Arial" w:hAnsi="Arial" w:cs="Arial"/>
                <w:sz w:val="22"/>
                <w:szCs w:val="22"/>
              </w:rPr>
            </w:pPr>
            <w:r w:rsidRPr="007607E9">
              <w:rPr>
                <w:rFonts w:ascii="Arial" w:hAnsi="Arial" w:cs="Arial"/>
                <w:sz w:val="22"/>
                <w:szCs w:val="22"/>
              </w:rPr>
              <w:t>Pas de métastases viscérales non pulmonaires</w:t>
            </w:r>
          </w:p>
          <w:p w14:paraId="6DFFFBF9" w14:textId="77777777" w:rsidR="003F13BC" w:rsidRPr="007607E9" w:rsidRDefault="003F13BC" w:rsidP="007607E9">
            <w:pPr>
              <w:numPr>
                <w:ilvl w:val="0"/>
                <w:numId w:val="22"/>
              </w:numPr>
              <w:jc w:val="both"/>
              <w:rPr>
                <w:rFonts w:ascii="Arial" w:hAnsi="Arial" w:cs="Arial"/>
                <w:sz w:val="22"/>
                <w:szCs w:val="22"/>
              </w:rPr>
            </w:pPr>
            <w:r w:rsidRPr="007607E9">
              <w:rPr>
                <w:rFonts w:ascii="Arial" w:hAnsi="Arial" w:cs="Arial"/>
                <w:sz w:val="22"/>
                <w:szCs w:val="22"/>
              </w:rPr>
              <w:t>AFP Normale</w:t>
            </w:r>
          </w:p>
          <w:p w14:paraId="10727C37" w14:textId="77777777" w:rsidR="003F13BC" w:rsidRPr="007607E9" w:rsidRDefault="003F13BC" w:rsidP="007607E9">
            <w:pPr>
              <w:numPr>
                <w:ilvl w:val="0"/>
                <w:numId w:val="22"/>
              </w:numPr>
              <w:jc w:val="both"/>
              <w:rPr>
                <w:rFonts w:ascii="Arial" w:hAnsi="Arial" w:cs="Arial"/>
                <w:sz w:val="22"/>
                <w:szCs w:val="22"/>
              </w:rPr>
            </w:pPr>
            <w:r w:rsidRPr="007607E9">
              <w:rPr>
                <w:rFonts w:ascii="Arial" w:hAnsi="Arial" w:cs="Arial"/>
                <w:sz w:val="22"/>
                <w:szCs w:val="22"/>
              </w:rPr>
              <w:t>hCG Quel que soit</w:t>
            </w:r>
          </w:p>
          <w:p w14:paraId="13140E18" w14:textId="77777777" w:rsidR="00CB1334" w:rsidRPr="007607E9" w:rsidRDefault="003F13BC" w:rsidP="007607E9">
            <w:pPr>
              <w:numPr>
                <w:ilvl w:val="0"/>
                <w:numId w:val="22"/>
              </w:numPr>
              <w:jc w:val="both"/>
              <w:rPr>
                <w:rFonts w:ascii="Arial" w:hAnsi="Arial" w:cs="Arial"/>
                <w:sz w:val="22"/>
                <w:szCs w:val="22"/>
              </w:rPr>
            </w:pPr>
            <w:r w:rsidRPr="007607E9">
              <w:rPr>
                <w:rFonts w:ascii="Arial" w:hAnsi="Arial" w:cs="Arial"/>
                <w:sz w:val="22"/>
                <w:szCs w:val="22"/>
              </w:rPr>
              <w:t>LDH Quel que soit</w:t>
            </w:r>
          </w:p>
        </w:tc>
      </w:tr>
      <w:tr w:rsidR="00CB1334" w:rsidRPr="007607E9" w14:paraId="133123E7" w14:textId="77777777" w:rsidTr="007607E9">
        <w:tc>
          <w:tcPr>
            <w:tcW w:w="9212" w:type="dxa"/>
            <w:gridSpan w:val="2"/>
            <w:shd w:val="clear" w:color="auto" w:fill="DDD9C3"/>
          </w:tcPr>
          <w:p w14:paraId="1700C278" w14:textId="77777777" w:rsidR="00CB1334" w:rsidRPr="007607E9" w:rsidRDefault="00CB1334" w:rsidP="007607E9">
            <w:pPr>
              <w:jc w:val="both"/>
              <w:rPr>
                <w:rFonts w:ascii="Arial" w:hAnsi="Arial" w:cs="Arial"/>
                <w:b/>
                <w:bCs/>
                <w:sz w:val="22"/>
                <w:szCs w:val="22"/>
              </w:rPr>
            </w:pPr>
            <w:r w:rsidRPr="007607E9">
              <w:rPr>
                <w:rFonts w:ascii="Arial" w:hAnsi="Arial" w:cs="Arial"/>
                <w:b/>
                <w:bCs/>
                <w:sz w:val="22"/>
                <w:szCs w:val="22"/>
              </w:rPr>
              <w:t>Groupe de Pronostic intermédiaire</w:t>
            </w:r>
          </w:p>
        </w:tc>
      </w:tr>
      <w:tr w:rsidR="00CB1334" w:rsidRPr="007607E9" w14:paraId="4763A8BF" w14:textId="77777777" w:rsidTr="007607E9">
        <w:tc>
          <w:tcPr>
            <w:tcW w:w="4606" w:type="dxa"/>
            <w:shd w:val="clear" w:color="auto" w:fill="auto"/>
          </w:tcPr>
          <w:p w14:paraId="5F3B1222" w14:textId="77777777" w:rsidR="003F13BC" w:rsidRPr="007607E9" w:rsidRDefault="003F13BC" w:rsidP="007607E9">
            <w:pPr>
              <w:jc w:val="both"/>
              <w:rPr>
                <w:rFonts w:ascii="Arial" w:hAnsi="Arial" w:cs="Arial"/>
                <w:i/>
                <w:iCs/>
                <w:sz w:val="22"/>
                <w:szCs w:val="22"/>
              </w:rPr>
            </w:pPr>
            <w:r w:rsidRPr="007607E9">
              <w:rPr>
                <w:rFonts w:ascii="Arial" w:hAnsi="Arial" w:cs="Arial"/>
                <w:i/>
                <w:iCs/>
                <w:sz w:val="22"/>
                <w:szCs w:val="22"/>
              </w:rPr>
              <w:t>Tumeur non séminomateuse (28% des cas)</w:t>
            </w:r>
          </w:p>
          <w:p w14:paraId="78338B8C" w14:textId="77777777" w:rsidR="003F13BC" w:rsidRPr="007607E9" w:rsidRDefault="003F13BC" w:rsidP="007607E9">
            <w:pPr>
              <w:jc w:val="both"/>
              <w:rPr>
                <w:rFonts w:ascii="Arial" w:hAnsi="Arial" w:cs="Arial"/>
                <w:sz w:val="22"/>
                <w:szCs w:val="22"/>
              </w:rPr>
            </w:pPr>
            <w:r w:rsidRPr="007607E9">
              <w:rPr>
                <w:rFonts w:ascii="Arial" w:hAnsi="Arial" w:cs="Arial"/>
                <w:sz w:val="22"/>
                <w:szCs w:val="22"/>
              </w:rPr>
              <w:t>Survie sans progression à 5 ans 75%</w:t>
            </w:r>
          </w:p>
          <w:p w14:paraId="6C7D7AF5" w14:textId="77777777" w:rsidR="00CB1334" w:rsidRPr="007607E9" w:rsidRDefault="003F13BC" w:rsidP="007607E9">
            <w:pPr>
              <w:jc w:val="both"/>
              <w:rPr>
                <w:rFonts w:ascii="Arial" w:hAnsi="Arial" w:cs="Arial"/>
                <w:sz w:val="22"/>
                <w:szCs w:val="22"/>
              </w:rPr>
            </w:pPr>
            <w:r w:rsidRPr="007607E9">
              <w:rPr>
                <w:rFonts w:ascii="Arial" w:hAnsi="Arial" w:cs="Arial"/>
                <w:sz w:val="22"/>
                <w:szCs w:val="22"/>
              </w:rPr>
              <w:t>Survie à 5 ans 80%</w:t>
            </w:r>
          </w:p>
        </w:tc>
        <w:tc>
          <w:tcPr>
            <w:tcW w:w="4606" w:type="dxa"/>
            <w:shd w:val="clear" w:color="auto" w:fill="auto"/>
          </w:tcPr>
          <w:p w14:paraId="24E30802" w14:textId="77777777" w:rsidR="003F13BC" w:rsidRPr="007607E9" w:rsidRDefault="00592CC4" w:rsidP="007607E9">
            <w:pPr>
              <w:jc w:val="both"/>
              <w:rPr>
                <w:rFonts w:ascii="Arial" w:hAnsi="Arial" w:cs="Arial"/>
                <w:i/>
                <w:iCs/>
                <w:sz w:val="22"/>
                <w:szCs w:val="22"/>
              </w:rPr>
            </w:pPr>
            <w:r w:rsidRPr="007607E9">
              <w:rPr>
                <w:rFonts w:ascii="Arial" w:hAnsi="Arial" w:cs="Arial"/>
                <w:i/>
                <w:iCs/>
                <w:sz w:val="22"/>
                <w:szCs w:val="22"/>
              </w:rPr>
              <w:t>Un d</w:t>
            </w:r>
            <w:r w:rsidR="003F13BC" w:rsidRPr="007607E9">
              <w:rPr>
                <w:rFonts w:ascii="Arial" w:hAnsi="Arial" w:cs="Arial"/>
                <w:i/>
                <w:iCs/>
                <w:sz w:val="22"/>
                <w:szCs w:val="22"/>
              </w:rPr>
              <w:t>es critères suivants :</w:t>
            </w:r>
          </w:p>
          <w:p w14:paraId="34B70A12" w14:textId="77777777" w:rsidR="003F13BC" w:rsidRPr="007607E9" w:rsidRDefault="003F13BC" w:rsidP="007607E9">
            <w:pPr>
              <w:numPr>
                <w:ilvl w:val="0"/>
                <w:numId w:val="21"/>
              </w:numPr>
              <w:jc w:val="both"/>
              <w:rPr>
                <w:rFonts w:ascii="Arial" w:hAnsi="Arial" w:cs="Arial"/>
                <w:sz w:val="22"/>
                <w:szCs w:val="22"/>
              </w:rPr>
            </w:pPr>
            <w:r w:rsidRPr="007607E9">
              <w:rPr>
                <w:rFonts w:ascii="Arial" w:hAnsi="Arial" w:cs="Arial"/>
                <w:sz w:val="22"/>
                <w:szCs w:val="22"/>
              </w:rPr>
              <w:t>Testicule/rétropéritoine primitif</w:t>
            </w:r>
          </w:p>
          <w:p w14:paraId="6D0A2A1B" w14:textId="77777777" w:rsidR="003F13BC" w:rsidRPr="007607E9" w:rsidRDefault="003F13BC" w:rsidP="007607E9">
            <w:pPr>
              <w:numPr>
                <w:ilvl w:val="0"/>
                <w:numId w:val="21"/>
              </w:numPr>
              <w:jc w:val="both"/>
              <w:rPr>
                <w:rFonts w:ascii="Arial" w:hAnsi="Arial" w:cs="Arial"/>
                <w:sz w:val="22"/>
                <w:szCs w:val="22"/>
              </w:rPr>
            </w:pPr>
            <w:r w:rsidRPr="007607E9">
              <w:rPr>
                <w:rFonts w:ascii="Arial" w:hAnsi="Arial" w:cs="Arial"/>
                <w:sz w:val="22"/>
                <w:szCs w:val="22"/>
              </w:rPr>
              <w:t>Pas de métastases viscérales non pulmonaires</w:t>
            </w:r>
          </w:p>
          <w:p w14:paraId="39FE3848" w14:textId="77777777" w:rsidR="003F13BC" w:rsidRPr="007607E9" w:rsidRDefault="003F13BC" w:rsidP="007607E9">
            <w:pPr>
              <w:numPr>
                <w:ilvl w:val="0"/>
                <w:numId w:val="21"/>
              </w:numPr>
              <w:jc w:val="both"/>
              <w:rPr>
                <w:rFonts w:ascii="Arial" w:hAnsi="Arial" w:cs="Arial"/>
                <w:sz w:val="22"/>
                <w:szCs w:val="22"/>
              </w:rPr>
            </w:pPr>
            <w:r w:rsidRPr="007607E9">
              <w:rPr>
                <w:rFonts w:ascii="Arial" w:hAnsi="Arial" w:cs="Arial"/>
                <w:sz w:val="22"/>
                <w:szCs w:val="22"/>
              </w:rPr>
              <w:t>AFP 1000 - 10000 ng/mL ou</w:t>
            </w:r>
          </w:p>
          <w:p w14:paraId="68C20057" w14:textId="77777777" w:rsidR="003F13BC" w:rsidRPr="007607E9" w:rsidRDefault="003F13BC" w:rsidP="007607E9">
            <w:pPr>
              <w:numPr>
                <w:ilvl w:val="0"/>
                <w:numId w:val="21"/>
              </w:numPr>
              <w:jc w:val="both"/>
              <w:rPr>
                <w:rFonts w:ascii="Arial" w:hAnsi="Arial" w:cs="Arial"/>
                <w:sz w:val="22"/>
                <w:szCs w:val="22"/>
              </w:rPr>
            </w:pPr>
            <w:r w:rsidRPr="007607E9">
              <w:rPr>
                <w:rFonts w:ascii="Arial" w:hAnsi="Arial" w:cs="Arial"/>
                <w:sz w:val="22"/>
                <w:szCs w:val="22"/>
              </w:rPr>
              <w:t>hCG 5000 - 50000 UI/L ou</w:t>
            </w:r>
          </w:p>
          <w:p w14:paraId="7593EFCE" w14:textId="77777777" w:rsidR="00CB1334" w:rsidRPr="007607E9" w:rsidRDefault="003F13BC" w:rsidP="007607E9">
            <w:pPr>
              <w:numPr>
                <w:ilvl w:val="0"/>
                <w:numId w:val="21"/>
              </w:numPr>
              <w:jc w:val="both"/>
              <w:rPr>
                <w:rFonts w:ascii="Arial" w:hAnsi="Arial" w:cs="Arial"/>
                <w:sz w:val="22"/>
                <w:szCs w:val="22"/>
              </w:rPr>
            </w:pPr>
            <w:r w:rsidRPr="007607E9">
              <w:rPr>
                <w:rFonts w:ascii="Arial" w:hAnsi="Arial" w:cs="Arial"/>
                <w:sz w:val="22"/>
                <w:szCs w:val="22"/>
              </w:rPr>
              <w:t>LDH 1,5 - 10 X N</w:t>
            </w:r>
          </w:p>
        </w:tc>
      </w:tr>
      <w:tr w:rsidR="00CB1334" w:rsidRPr="007607E9" w14:paraId="49737EA7" w14:textId="77777777" w:rsidTr="007607E9">
        <w:tc>
          <w:tcPr>
            <w:tcW w:w="4606" w:type="dxa"/>
            <w:shd w:val="clear" w:color="auto" w:fill="auto"/>
          </w:tcPr>
          <w:p w14:paraId="554D8B6A" w14:textId="77777777" w:rsidR="003F13BC" w:rsidRPr="007607E9" w:rsidRDefault="003F13BC" w:rsidP="007607E9">
            <w:pPr>
              <w:jc w:val="both"/>
              <w:rPr>
                <w:rFonts w:ascii="Arial" w:hAnsi="Arial" w:cs="Arial"/>
                <w:i/>
                <w:iCs/>
                <w:sz w:val="22"/>
                <w:szCs w:val="22"/>
              </w:rPr>
            </w:pPr>
            <w:r w:rsidRPr="007607E9">
              <w:rPr>
                <w:rFonts w:ascii="Arial" w:hAnsi="Arial" w:cs="Arial"/>
                <w:i/>
                <w:iCs/>
                <w:sz w:val="22"/>
                <w:szCs w:val="22"/>
              </w:rPr>
              <w:t>Tumeur séminomateuse (10% des cas)</w:t>
            </w:r>
          </w:p>
          <w:p w14:paraId="1AEA4E28" w14:textId="77777777" w:rsidR="003F13BC" w:rsidRPr="007607E9" w:rsidRDefault="003F13BC" w:rsidP="007607E9">
            <w:pPr>
              <w:jc w:val="both"/>
              <w:rPr>
                <w:rFonts w:ascii="Arial" w:hAnsi="Arial" w:cs="Arial"/>
                <w:sz w:val="22"/>
                <w:szCs w:val="22"/>
              </w:rPr>
            </w:pPr>
            <w:r w:rsidRPr="007607E9">
              <w:rPr>
                <w:rFonts w:ascii="Arial" w:hAnsi="Arial" w:cs="Arial"/>
                <w:sz w:val="22"/>
                <w:szCs w:val="22"/>
              </w:rPr>
              <w:t>Survie sans progression à 5 ans 67%</w:t>
            </w:r>
          </w:p>
          <w:p w14:paraId="29C5168B" w14:textId="77777777" w:rsidR="00CB1334" w:rsidRPr="007607E9" w:rsidRDefault="003F13BC" w:rsidP="007607E9">
            <w:pPr>
              <w:jc w:val="both"/>
              <w:rPr>
                <w:rFonts w:ascii="Arial" w:hAnsi="Arial" w:cs="Arial"/>
                <w:sz w:val="22"/>
                <w:szCs w:val="22"/>
              </w:rPr>
            </w:pPr>
            <w:r w:rsidRPr="007607E9">
              <w:rPr>
                <w:rFonts w:ascii="Arial" w:hAnsi="Arial" w:cs="Arial"/>
                <w:sz w:val="22"/>
                <w:szCs w:val="22"/>
              </w:rPr>
              <w:t>Survie à 5 ans 72%</w:t>
            </w:r>
          </w:p>
        </w:tc>
        <w:tc>
          <w:tcPr>
            <w:tcW w:w="4606" w:type="dxa"/>
            <w:shd w:val="clear" w:color="auto" w:fill="auto"/>
          </w:tcPr>
          <w:p w14:paraId="08FEAD50" w14:textId="77777777" w:rsidR="003F13BC" w:rsidRPr="007607E9" w:rsidRDefault="003F13BC" w:rsidP="007607E9">
            <w:pPr>
              <w:jc w:val="both"/>
              <w:rPr>
                <w:rFonts w:ascii="Arial" w:hAnsi="Arial" w:cs="Arial"/>
                <w:sz w:val="22"/>
                <w:szCs w:val="22"/>
              </w:rPr>
            </w:pPr>
            <w:r w:rsidRPr="007607E9">
              <w:rPr>
                <w:rFonts w:ascii="Arial" w:hAnsi="Arial" w:cs="Arial"/>
                <w:sz w:val="22"/>
                <w:szCs w:val="22"/>
              </w:rPr>
              <w:t>Tous les critères suivants :</w:t>
            </w:r>
          </w:p>
          <w:p w14:paraId="2D4B8F3C" w14:textId="77777777" w:rsidR="003F13BC" w:rsidRPr="007607E9" w:rsidRDefault="003F13BC" w:rsidP="007607E9">
            <w:pPr>
              <w:numPr>
                <w:ilvl w:val="0"/>
                <w:numId w:val="22"/>
              </w:numPr>
              <w:jc w:val="both"/>
              <w:rPr>
                <w:rFonts w:ascii="Arial" w:hAnsi="Arial" w:cs="Arial"/>
                <w:sz w:val="22"/>
                <w:szCs w:val="22"/>
              </w:rPr>
            </w:pPr>
            <w:r w:rsidRPr="007607E9">
              <w:rPr>
                <w:rFonts w:ascii="Arial" w:hAnsi="Arial" w:cs="Arial"/>
                <w:sz w:val="22"/>
                <w:szCs w:val="22"/>
              </w:rPr>
              <w:t>Quel que soit le site primitif</w:t>
            </w:r>
          </w:p>
          <w:p w14:paraId="46C2BAFA" w14:textId="77777777" w:rsidR="003F13BC" w:rsidRPr="007607E9" w:rsidRDefault="003F13BC" w:rsidP="007607E9">
            <w:pPr>
              <w:numPr>
                <w:ilvl w:val="0"/>
                <w:numId w:val="22"/>
              </w:numPr>
              <w:jc w:val="both"/>
              <w:rPr>
                <w:rFonts w:ascii="Arial" w:hAnsi="Arial" w:cs="Arial"/>
                <w:sz w:val="22"/>
                <w:szCs w:val="22"/>
              </w:rPr>
            </w:pPr>
            <w:r w:rsidRPr="007607E9">
              <w:rPr>
                <w:rFonts w:ascii="Arial" w:hAnsi="Arial" w:cs="Arial"/>
                <w:sz w:val="22"/>
                <w:szCs w:val="22"/>
              </w:rPr>
              <w:t>Pas de métastases viscérales non pulmonaires</w:t>
            </w:r>
          </w:p>
          <w:p w14:paraId="378BDBEB" w14:textId="77777777" w:rsidR="003F13BC" w:rsidRPr="007607E9" w:rsidRDefault="003F13BC" w:rsidP="007607E9">
            <w:pPr>
              <w:numPr>
                <w:ilvl w:val="0"/>
                <w:numId w:val="22"/>
              </w:numPr>
              <w:jc w:val="both"/>
              <w:rPr>
                <w:rFonts w:ascii="Arial" w:hAnsi="Arial" w:cs="Arial"/>
                <w:sz w:val="22"/>
                <w:szCs w:val="22"/>
              </w:rPr>
            </w:pPr>
            <w:r w:rsidRPr="007607E9">
              <w:rPr>
                <w:rFonts w:ascii="Arial" w:hAnsi="Arial" w:cs="Arial"/>
                <w:sz w:val="22"/>
                <w:szCs w:val="22"/>
              </w:rPr>
              <w:t>AFP Normale</w:t>
            </w:r>
          </w:p>
          <w:p w14:paraId="0B808AB6" w14:textId="77777777" w:rsidR="003F13BC" w:rsidRPr="007607E9" w:rsidRDefault="003F13BC" w:rsidP="007607E9">
            <w:pPr>
              <w:numPr>
                <w:ilvl w:val="0"/>
                <w:numId w:val="22"/>
              </w:numPr>
              <w:jc w:val="both"/>
              <w:rPr>
                <w:rFonts w:ascii="Arial" w:hAnsi="Arial" w:cs="Arial"/>
                <w:sz w:val="22"/>
                <w:szCs w:val="22"/>
              </w:rPr>
            </w:pPr>
            <w:r w:rsidRPr="007607E9">
              <w:rPr>
                <w:rFonts w:ascii="Arial" w:hAnsi="Arial" w:cs="Arial"/>
                <w:sz w:val="22"/>
                <w:szCs w:val="22"/>
              </w:rPr>
              <w:t>hCG Quel que soit</w:t>
            </w:r>
          </w:p>
          <w:p w14:paraId="5D560E67" w14:textId="77777777" w:rsidR="00CB1334" w:rsidRPr="007607E9" w:rsidRDefault="003F13BC" w:rsidP="007607E9">
            <w:pPr>
              <w:numPr>
                <w:ilvl w:val="0"/>
                <w:numId w:val="22"/>
              </w:numPr>
              <w:jc w:val="both"/>
              <w:rPr>
                <w:rFonts w:ascii="Arial" w:hAnsi="Arial" w:cs="Arial"/>
                <w:sz w:val="22"/>
                <w:szCs w:val="22"/>
              </w:rPr>
            </w:pPr>
            <w:r w:rsidRPr="007607E9">
              <w:rPr>
                <w:rFonts w:ascii="Arial" w:hAnsi="Arial" w:cs="Arial"/>
                <w:sz w:val="22"/>
                <w:szCs w:val="22"/>
              </w:rPr>
              <w:t>LDH Quel que soit</w:t>
            </w:r>
          </w:p>
        </w:tc>
      </w:tr>
      <w:tr w:rsidR="00CB1334" w:rsidRPr="007607E9" w14:paraId="083B61E3" w14:textId="77777777" w:rsidTr="007607E9">
        <w:tc>
          <w:tcPr>
            <w:tcW w:w="9212" w:type="dxa"/>
            <w:gridSpan w:val="2"/>
            <w:shd w:val="clear" w:color="auto" w:fill="DDD9C3"/>
          </w:tcPr>
          <w:p w14:paraId="6ECEA275" w14:textId="77777777" w:rsidR="00CB1334" w:rsidRPr="007607E9" w:rsidRDefault="00CB1334" w:rsidP="007607E9">
            <w:pPr>
              <w:jc w:val="both"/>
              <w:rPr>
                <w:rFonts w:ascii="Arial" w:hAnsi="Arial" w:cs="Arial"/>
                <w:b/>
                <w:bCs/>
                <w:sz w:val="22"/>
                <w:szCs w:val="22"/>
              </w:rPr>
            </w:pPr>
            <w:r w:rsidRPr="007607E9">
              <w:rPr>
                <w:rFonts w:ascii="Arial" w:hAnsi="Arial" w:cs="Arial"/>
                <w:b/>
                <w:bCs/>
                <w:sz w:val="22"/>
                <w:szCs w:val="22"/>
              </w:rPr>
              <w:t>Groupe de Pronostic Mauvais</w:t>
            </w:r>
          </w:p>
        </w:tc>
      </w:tr>
      <w:tr w:rsidR="00CB1334" w:rsidRPr="007607E9" w14:paraId="593D0CC4" w14:textId="77777777" w:rsidTr="007607E9">
        <w:tc>
          <w:tcPr>
            <w:tcW w:w="4606" w:type="dxa"/>
            <w:shd w:val="clear" w:color="auto" w:fill="auto"/>
          </w:tcPr>
          <w:p w14:paraId="6926ECD9" w14:textId="77777777" w:rsidR="00607F9C" w:rsidRPr="007607E9" w:rsidRDefault="00607F9C" w:rsidP="007607E9">
            <w:pPr>
              <w:jc w:val="both"/>
              <w:rPr>
                <w:rFonts w:ascii="Arial" w:hAnsi="Arial" w:cs="Arial"/>
                <w:i/>
                <w:iCs/>
                <w:sz w:val="22"/>
                <w:szCs w:val="22"/>
              </w:rPr>
            </w:pPr>
            <w:r w:rsidRPr="007607E9">
              <w:rPr>
                <w:rFonts w:ascii="Arial" w:hAnsi="Arial" w:cs="Arial"/>
                <w:i/>
                <w:iCs/>
                <w:sz w:val="22"/>
                <w:szCs w:val="22"/>
              </w:rPr>
              <w:t>Tumeur non séminomateuse (16% des cas)</w:t>
            </w:r>
          </w:p>
          <w:p w14:paraId="15592131" w14:textId="77777777" w:rsidR="00607F9C" w:rsidRPr="007607E9" w:rsidRDefault="00607F9C" w:rsidP="007607E9">
            <w:pPr>
              <w:jc w:val="both"/>
              <w:rPr>
                <w:rFonts w:ascii="Arial" w:hAnsi="Arial" w:cs="Arial"/>
                <w:sz w:val="22"/>
                <w:szCs w:val="22"/>
              </w:rPr>
            </w:pPr>
            <w:r w:rsidRPr="007607E9">
              <w:rPr>
                <w:rFonts w:ascii="Arial" w:hAnsi="Arial" w:cs="Arial"/>
                <w:sz w:val="22"/>
                <w:szCs w:val="22"/>
              </w:rPr>
              <w:t>Survie sans progression à 5 ans 41%</w:t>
            </w:r>
          </w:p>
          <w:p w14:paraId="175B1EE8" w14:textId="77777777" w:rsidR="00CB1334" w:rsidRPr="007607E9" w:rsidRDefault="00607F9C" w:rsidP="007607E9">
            <w:pPr>
              <w:jc w:val="both"/>
              <w:rPr>
                <w:rFonts w:ascii="Arial" w:hAnsi="Arial" w:cs="Arial"/>
                <w:sz w:val="22"/>
                <w:szCs w:val="22"/>
              </w:rPr>
            </w:pPr>
            <w:r w:rsidRPr="007607E9">
              <w:rPr>
                <w:rFonts w:ascii="Arial" w:hAnsi="Arial" w:cs="Arial"/>
                <w:sz w:val="22"/>
                <w:szCs w:val="22"/>
              </w:rPr>
              <w:t>Survie à 5 ans 48%</w:t>
            </w:r>
          </w:p>
        </w:tc>
        <w:tc>
          <w:tcPr>
            <w:tcW w:w="4606" w:type="dxa"/>
            <w:shd w:val="clear" w:color="auto" w:fill="auto"/>
          </w:tcPr>
          <w:p w14:paraId="1DBD7669" w14:textId="77777777" w:rsidR="00607F9C" w:rsidRPr="007607E9" w:rsidRDefault="00607F9C" w:rsidP="007607E9">
            <w:pPr>
              <w:jc w:val="both"/>
              <w:rPr>
                <w:rFonts w:ascii="Arial" w:hAnsi="Arial" w:cs="Arial"/>
                <w:i/>
                <w:iCs/>
                <w:sz w:val="22"/>
                <w:szCs w:val="22"/>
              </w:rPr>
            </w:pPr>
            <w:r w:rsidRPr="007607E9">
              <w:rPr>
                <w:rFonts w:ascii="Arial" w:hAnsi="Arial" w:cs="Arial"/>
                <w:i/>
                <w:iCs/>
                <w:sz w:val="22"/>
                <w:szCs w:val="22"/>
              </w:rPr>
              <w:t>Un des critères suivants :</w:t>
            </w:r>
          </w:p>
          <w:p w14:paraId="0874629B" w14:textId="77777777" w:rsidR="00607F9C" w:rsidRPr="007607E9" w:rsidRDefault="00607F9C" w:rsidP="007607E9">
            <w:pPr>
              <w:numPr>
                <w:ilvl w:val="0"/>
                <w:numId w:val="21"/>
              </w:numPr>
              <w:jc w:val="both"/>
              <w:rPr>
                <w:rFonts w:ascii="Arial" w:hAnsi="Arial" w:cs="Arial"/>
                <w:sz w:val="22"/>
                <w:szCs w:val="22"/>
              </w:rPr>
            </w:pPr>
            <w:r w:rsidRPr="007607E9">
              <w:rPr>
                <w:rFonts w:ascii="Arial" w:hAnsi="Arial" w:cs="Arial"/>
                <w:sz w:val="22"/>
                <w:szCs w:val="22"/>
              </w:rPr>
              <w:t>Tumeur médiastinale primitive</w:t>
            </w:r>
          </w:p>
          <w:p w14:paraId="73F77A38" w14:textId="77777777" w:rsidR="00607F9C" w:rsidRPr="007607E9" w:rsidRDefault="00607F9C" w:rsidP="007607E9">
            <w:pPr>
              <w:numPr>
                <w:ilvl w:val="0"/>
                <w:numId w:val="21"/>
              </w:numPr>
              <w:jc w:val="both"/>
              <w:rPr>
                <w:rFonts w:ascii="Arial" w:hAnsi="Arial" w:cs="Arial"/>
                <w:sz w:val="22"/>
                <w:szCs w:val="22"/>
              </w:rPr>
            </w:pPr>
            <w:r w:rsidRPr="007607E9">
              <w:rPr>
                <w:rFonts w:ascii="Arial" w:hAnsi="Arial" w:cs="Arial"/>
                <w:sz w:val="22"/>
                <w:szCs w:val="22"/>
              </w:rPr>
              <w:t>Métastases viscérales non pulmonaires</w:t>
            </w:r>
          </w:p>
          <w:p w14:paraId="7818B319" w14:textId="77777777" w:rsidR="00607F9C" w:rsidRPr="007607E9" w:rsidRDefault="00607F9C" w:rsidP="007607E9">
            <w:pPr>
              <w:numPr>
                <w:ilvl w:val="0"/>
                <w:numId w:val="21"/>
              </w:numPr>
              <w:jc w:val="both"/>
              <w:rPr>
                <w:rFonts w:ascii="Arial" w:hAnsi="Arial" w:cs="Arial"/>
                <w:sz w:val="22"/>
                <w:szCs w:val="22"/>
              </w:rPr>
            </w:pPr>
            <w:r w:rsidRPr="007607E9">
              <w:rPr>
                <w:rFonts w:ascii="Arial" w:hAnsi="Arial" w:cs="Arial"/>
                <w:sz w:val="22"/>
                <w:szCs w:val="22"/>
              </w:rPr>
              <w:t>AFP &gt; 10000 ng/mL ou</w:t>
            </w:r>
          </w:p>
          <w:p w14:paraId="669BB08E" w14:textId="77777777" w:rsidR="00607F9C" w:rsidRPr="007607E9" w:rsidRDefault="00607F9C" w:rsidP="007607E9">
            <w:pPr>
              <w:numPr>
                <w:ilvl w:val="0"/>
                <w:numId w:val="21"/>
              </w:numPr>
              <w:jc w:val="both"/>
              <w:rPr>
                <w:rFonts w:ascii="Arial" w:hAnsi="Arial" w:cs="Arial"/>
                <w:sz w:val="22"/>
                <w:szCs w:val="22"/>
              </w:rPr>
            </w:pPr>
            <w:r w:rsidRPr="007607E9">
              <w:rPr>
                <w:rFonts w:ascii="Arial" w:hAnsi="Arial" w:cs="Arial"/>
                <w:sz w:val="22"/>
                <w:szCs w:val="22"/>
              </w:rPr>
              <w:t>hCG &gt; 50000 UI/L (10000 ng/mL) ou</w:t>
            </w:r>
          </w:p>
          <w:p w14:paraId="7DD115C4" w14:textId="77777777" w:rsidR="00CB1334" w:rsidRPr="007607E9" w:rsidRDefault="00607F9C" w:rsidP="007607E9">
            <w:pPr>
              <w:numPr>
                <w:ilvl w:val="0"/>
                <w:numId w:val="21"/>
              </w:numPr>
              <w:jc w:val="both"/>
              <w:rPr>
                <w:rFonts w:ascii="Arial" w:hAnsi="Arial" w:cs="Arial"/>
                <w:sz w:val="22"/>
                <w:szCs w:val="22"/>
              </w:rPr>
            </w:pPr>
            <w:r w:rsidRPr="007607E9">
              <w:rPr>
                <w:rFonts w:ascii="Arial" w:hAnsi="Arial" w:cs="Arial"/>
                <w:sz w:val="22"/>
                <w:szCs w:val="22"/>
              </w:rPr>
              <w:t>LDH &gt; 10 X N</w:t>
            </w:r>
          </w:p>
        </w:tc>
      </w:tr>
      <w:tr w:rsidR="00CB1334" w:rsidRPr="007607E9" w14:paraId="12972F17" w14:textId="77777777" w:rsidTr="007607E9">
        <w:tc>
          <w:tcPr>
            <w:tcW w:w="4606" w:type="dxa"/>
            <w:shd w:val="clear" w:color="auto" w:fill="auto"/>
          </w:tcPr>
          <w:p w14:paraId="161FB21E" w14:textId="77777777" w:rsidR="00CB1334" w:rsidRPr="007607E9" w:rsidRDefault="00607F9C" w:rsidP="007607E9">
            <w:pPr>
              <w:jc w:val="both"/>
              <w:rPr>
                <w:rFonts w:ascii="Arial" w:hAnsi="Arial" w:cs="Arial"/>
                <w:i/>
                <w:iCs/>
                <w:sz w:val="22"/>
                <w:szCs w:val="22"/>
              </w:rPr>
            </w:pPr>
            <w:r w:rsidRPr="007607E9">
              <w:rPr>
                <w:rFonts w:ascii="Arial" w:hAnsi="Arial" w:cs="Arial"/>
                <w:i/>
                <w:iCs/>
                <w:sz w:val="22"/>
                <w:szCs w:val="22"/>
              </w:rPr>
              <w:t>Tumeur séminomateuse</w:t>
            </w:r>
          </w:p>
        </w:tc>
        <w:tc>
          <w:tcPr>
            <w:tcW w:w="4606" w:type="dxa"/>
            <w:shd w:val="clear" w:color="auto" w:fill="auto"/>
          </w:tcPr>
          <w:p w14:paraId="5900E67D" w14:textId="77777777" w:rsidR="00CB1334" w:rsidRPr="007607E9" w:rsidRDefault="00607F9C" w:rsidP="007607E9">
            <w:pPr>
              <w:jc w:val="both"/>
              <w:rPr>
                <w:rFonts w:ascii="Arial" w:hAnsi="Arial" w:cs="Arial"/>
                <w:sz w:val="22"/>
                <w:szCs w:val="22"/>
              </w:rPr>
            </w:pPr>
            <w:r w:rsidRPr="007607E9">
              <w:rPr>
                <w:rFonts w:ascii="Arial" w:hAnsi="Arial" w:cs="Arial"/>
                <w:sz w:val="22"/>
                <w:szCs w:val="22"/>
              </w:rPr>
              <w:t>Pas de patient classé de mauvais pronostic</w:t>
            </w:r>
          </w:p>
        </w:tc>
      </w:tr>
    </w:tbl>
    <w:p w14:paraId="4CF64B7D" w14:textId="77777777" w:rsidR="00C26442" w:rsidRDefault="00C26442" w:rsidP="00C26442">
      <w:pPr>
        <w:jc w:val="both"/>
        <w:rPr>
          <w:rFonts w:ascii="Arial" w:hAnsi="Arial" w:cs="Arial"/>
        </w:rPr>
      </w:pPr>
    </w:p>
    <w:p w14:paraId="1FBAD4DA" w14:textId="77777777" w:rsidR="00A8561F" w:rsidRPr="00A8561F" w:rsidRDefault="00066C40" w:rsidP="00A8561F">
      <w:pPr>
        <w:numPr>
          <w:ilvl w:val="0"/>
          <w:numId w:val="1"/>
        </w:numPr>
        <w:jc w:val="both"/>
        <w:rPr>
          <w:rFonts w:ascii="Arial" w:hAnsi="Arial" w:cs="Arial"/>
          <w:b/>
          <w:sz w:val="28"/>
          <w:szCs w:val="28"/>
          <w:u w:val="single"/>
        </w:rPr>
      </w:pPr>
      <w:r>
        <w:rPr>
          <w:rFonts w:ascii="Arial" w:hAnsi="Arial" w:cs="Arial"/>
          <w:b/>
          <w:sz w:val="28"/>
          <w:szCs w:val="28"/>
          <w:u w:val="single"/>
        </w:rPr>
        <w:br w:type="page"/>
      </w:r>
      <w:r w:rsidR="00A8561F" w:rsidRPr="00A8561F">
        <w:rPr>
          <w:rFonts w:ascii="Arial" w:hAnsi="Arial" w:cs="Arial"/>
          <w:b/>
          <w:sz w:val="28"/>
          <w:szCs w:val="28"/>
          <w:u w:val="single"/>
        </w:rPr>
        <w:lastRenderedPageBreak/>
        <w:t>TRAITEMENT :</w:t>
      </w:r>
    </w:p>
    <w:p w14:paraId="5D846BE3" w14:textId="77777777" w:rsidR="00A8561F" w:rsidRDefault="00A8561F" w:rsidP="00C26442">
      <w:pPr>
        <w:jc w:val="both"/>
        <w:rPr>
          <w:rFonts w:ascii="Arial" w:hAnsi="Arial" w:cs="Arial"/>
        </w:rPr>
      </w:pPr>
    </w:p>
    <w:p w14:paraId="3C2BC240" w14:textId="77777777" w:rsidR="001B23F2" w:rsidRPr="001B23F2" w:rsidRDefault="001B23F2" w:rsidP="00A8561F">
      <w:pPr>
        <w:numPr>
          <w:ilvl w:val="0"/>
          <w:numId w:val="3"/>
        </w:numPr>
        <w:jc w:val="both"/>
        <w:rPr>
          <w:rFonts w:ascii="Arial" w:hAnsi="Arial" w:cs="Arial"/>
          <w:b/>
          <w:bCs/>
          <w:u w:val="single"/>
        </w:rPr>
      </w:pPr>
      <w:r w:rsidRPr="001B23F2">
        <w:rPr>
          <w:rFonts w:ascii="Arial" w:hAnsi="Arial" w:cs="Arial"/>
          <w:b/>
          <w:bCs/>
          <w:u w:val="single"/>
        </w:rPr>
        <w:t>TRAITEMENT DE LA NEOPLASIE GERMINALE IN SITU ISOLEE :</w:t>
      </w:r>
    </w:p>
    <w:p w14:paraId="75C7E278" w14:textId="77777777" w:rsidR="001B23F2" w:rsidRDefault="001B23F2" w:rsidP="001B23F2">
      <w:pPr>
        <w:jc w:val="both"/>
        <w:rPr>
          <w:rFonts w:ascii="Arial" w:hAnsi="Arial" w:cs="Arial"/>
        </w:rPr>
      </w:pPr>
    </w:p>
    <w:p w14:paraId="104811E7" w14:textId="77777777" w:rsidR="001B23F2" w:rsidRDefault="001B23F2" w:rsidP="001B23F2">
      <w:pPr>
        <w:jc w:val="both"/>
        <w:rPr>
          <w:rFonts w:ascii="Arial" w:hAnsi="Arial" w:cs="Arial"/>
        </w:rPr>
      </w:pPr>
      <w:r>
        <w:rPr>
          <w:rFonts w:ascii="Arial" w:hAnsi="Arial" w:cs="Arial"/>
        </w:rPr>
        <w:t>Le traitement de la NGIS isolée est la radiothérapie scrotale (18 à 20 GY). En raison de ses effets secondaires (infertilité et hypogonadisme), un dialogue doit être instauré avec le patient désireux de paternité avant d’envisager de différer son traitement.</w:t>
      </w:r>
    </w:p>
    <w:p w14:paraId="37E38B95" w14:textId="77777777" w:rsidR="001B23F2" w:rsidRPr="001B23F2" w:rsidRDefault="001B23F2" w:rsidP="001B23F2">
      <w:pPr>
        <w:jc w:val="both"/>
        <w:rPr>
          <w:rFonts w:ascii="Arial" w:hAnsi="Arial" w:cs="Arial"/>
        </w:rPr>
      </w:pPr>
    </w:p>
    <w:p w14:paraId="2F6EA39A" w14:textId="77777777" w:rsidR="00C26442" w:rsidRPr="00C26442" w:rsidRDefault="00C26442" w:rsidP="00A8561F">
      <w:pPr>
        <w:numPr>
          <w:ilvl w:val="0"/>
          <w:numId w:val="3"/>
        </w:numPr>
        <w:jc w:val="both"/>
        <w:rPr>
          <w:rFonts w:ascii="Arial" w:hAnsi="Arial" w:cs="Arial"/>
        </w:rPr>
      </w:pPr>
      <w:r w:rsidRPr="00A8561F">
        <w:rPr>
          <w:rFonts w:ascii="Arial" w:hAnsi="Arial" w:cs="Arial"/>
          <w:b/>
          <w:u w:val="single"/>
        </w:rPr>
        <w:t>TRAITEMENT COMPLEMENTAIRE DES STADES I :</w:t>
      </w:r>
    </w:p>
    <w:p w14:paraId="428727EE" w14:textId="77777777" w:rsidR="00C26442" w:rsidRPr="00C26442" w:rsidRDefault="00C26442" w:rsidP="00C26442">
      <w:pPr>
        <w:jc w:val="both"/>
        <w:rPr>
          <w:rFonts w:ascii="Arial" w:hAnsi="Arial" w:cs="Arial"/>
        </w:rPr>
      </w:pPr>
    </w:p>
    <w:p w14:paraId="5613BF42" w14:textId="77777777" w:rsidR="00B8230A" w:rsidRPr="00B8230A" w:rsidRDefault="00B8230A" w:rsidP="00B8230A">
      <w:pPr>
        <w:numPr>
          <w:ilvl w:val="0"/>
          <w:numId w:val="4"/>
        </w:numPr>
        <w:jc w:val="both"/>
        <w:rPr>
          <w:rFonts w:ascii="Arial" w:hAnsi="Arial" w:cs="Arial"/>
          <w:u w:val="single"/>
        </w:rPr>
      </w:pPr>
      <w:r>
        <w:rPr>
          <w:rFonts w:ascii="Arial" w:hAnsi="Arial" w:cs="Arial"/>
          <w:u w:val="single"/>
        </w:rPr>
        <w:t>Les séminomes :</w:t>
      </w:r>
    </w:p>
    <w:p w14:paraId="4E9D3319" w14:textId="77777777" w:rsidR="00A8561F" w:rsidRDefault="00A8561F" w:rsidP="00C26442">
      <w:pPr>
        <w:jc w:val="both"/>
        <w:rPr>
          <w:rFonts w:ascii="Arial" w:hAnsi="Arial" w:cs="Arial"/>
        </w:rPr>
      </w:pPr>
    </w:p>
    <w:p w14:paraId="7FBE240A" w14:textId="77777777" w:rsidR="00A8561F" w:rsidRDefault="00B8230A" w:rsidP="001B23F2">
      <w:pPr>
        <w:jc w:val="both"/>
        <w:rPr>
          <w:rFonts w:ascii="Arial" w:hAnsi="Arial" w:cs="Arial"/>
        </w:rPr>
      </w:pPr>
      <w:r>
        <w:rPr>
          <w:rFonts w:ascii="Arial" w:hAnsi="Arial" w:cs="Arial"/>
        </w:rPr>
        <w:t xml:space="preserve">- </w:t>
      </w:r>
      <w:r w:rsidR="001B23F2">
        <w:rPr>
          <w:rFonts w:ascii="Arial" w:hAnsi="Arial" w:cs="Arial"/>
        </w:rPr>
        <w:t xml:space="preserve">L'attitude classique </w:t>
      </w:r>
      <w:r w:rsidR="005907FD">
        <w:rPr>
          <w:rFonts w:ascii="Arial" w:hAnsi="Arial" w:cs="Arial"/>
        </w:rPr>
        <w:t>consistant</w:t>
      </w:r>
      <w:r w:rsidR="00C26442" w:rsidRPr="00C26442">
        <w:rPr>
          <w:rFonts w:ascii="Arial" w:hAnsi="Arial" w:cs="Arial"/>
        </w:rPr>
        <w:t xml:space="preserve"> à traiter les séminomes de stade I après orchidectomie par </w:t>
      </w:r>
      <w:r w:rsidR="00C26442" w:rsidRPr="001B23F2">
        <w:rPr>
          <w:rFonts w:ascii="Arial" w:hAnsi="Arial" w:cs="Arial"/>
        </w:rPr>
        <w:t>radiothérapie</w:t>
      </w:r>
      <w:r>
        <w:rPr>
          <w:rFonts w:ascii="Arial" w:hAnsi="Arial" w:cs="Arial"/>
        </w:rPr>
        <w:t xml:space="preserve"> </w:t>
      </w:r>
      <w:r w:rsidR="00C26442" w:rsidRPr="00C26442">
        <w:rPr>
          <w:rFonts w:ascii="Arial" w:hAnsi="Arial" w:cs="Arial"/>
        </w:rPr>
        <w:t>lombo-aortique et pelvienne homolatérale</w:t>
      </w:r>
      <w:r w:rsidR="005907FD">
        <w:rPr>
          <w:rFonts w:ascii="Arial" w:hAnsi="Arial" w:cs="Arial"/>
        </w:rPr>
        <w:t xml:space="preserve"> à la dose de 20 Gy n’est plus recommandée</w:t>
      </w:r>
      <w:r>
        <w:rPr>
          <w:rFonts w:ascii="Arial" w:hAnsi="Arial" w:cs="Arial"/>
        </w:rPr>
        <w:t>.</w:t>
      </w:r>
    </w:p>
    <w:p w14:paraId="3C798B4B" w14:textId="77777777" w:rsidR="00B8230A" w:rsidRDefault="00B8230A" w:rsidP="00C26442">
      <w:pPr>
        <w:jc w:val="both"/>
        <w:rPr>
          <w:rFonts w:ascii="Arial" w:hAnsi="Arial" w:cs="Arial"/>
        </w:rPr>
      </w:pPr>
    </w:p>
    <w:p w14:paraId="1DE1993C" w14:textId="77777777" w:rsidR="00B8230A" w:rsidRDefault="00B8230A" w:rsidP="00C26442">
      <w:pPr>
        <w:jc w:val="both"/>
        <w:rPr>
          <w:rFonts w:ascii="Arial" w:hAnsi="Arial" w:cs="Arial"/>
        </w:rPr>
      </w:pPr>
      <w:r>
        <w:rPr>
          <w:rFonts w:ascii="Arial" w:hAnsi="Arial" w:cs="Arial"/>
        </w:rPr>
        <w:t>- La</w:t>
      </w:r>
      <w:r w:rsidRPr="001B23F2">
        <w:rPr>
          <w:rFonts w:ascii="Arial" w:hAnsi="Arial" w:cs="Arial"/>
        </w:rPr>
        <w:t xml:space="preserve"> chimiothérapie</w:t>
      </w:r>
      <w:r>
        <w:rPr>
          <w:rFonts w:ascii="Arial" w:hAnsi="Arial" w:cs="Arial"/>
        </w:rPr>
        <w:t xml:space="preserve"> </w:t>
      </w:r>
      <w:r w:rsidR="008C6942">
        <w:rPr>
          <w:rFonts w:ascii="Arial" w:hAnsi="Arial" w:cs="Arial"/>
        </w:rPr>
        <w:t xml:space="preserve">adjuvante </w:t>
      </w:r>
      <w:r>
        <w:rPr>
          <w:rFonts w:ascii="Arial" w:hAnsi="Arial" w:cs="Arial"/>
        </w:rPr>
        <w:t xml:space="preserve">par un cycle </w:t>
      </w:r>
      <w:r w:rsidR="008C6942">
        <w:rPr>
          <w:rFonts w:ascii="Arial" w:hAnsi="Arial" w:cs="Arial"/>
        </w:rPr>
        <w:t xml:space="preserve">unique </w:t>
      </w:r>
      <w:r>
        <w:rPr>
          <w:rFonts w:ascii="Arial" w:hAnsi="Arial" w:cs="Arial"/>
        </w:rPr>
        <w:t xml:space="preserve">de </w:t>
      </w:r>
      <w:r w:rsidRPr="008C6942">
        <w:rPr>
          <w:rFonts w:ascii="Arial" w:hAnsi="Arial" w:cs="Arial"/>
        </w:rPr>
        <w:t>carboplatine</w:t>
      </w:r>
      <w:r>
        <w:rPr>
          <w:rFonts w:ascii="Arial" w:hAnsi="Arial" w:cs="Arial"/>
        </w:rPr>
        <w:t xml:space="preserve"> est </w:t>
      </w:r>
      <w:r w:rsidR="009632E2">
        <w:rPr>
          <w:rFonts w:ascii="Arial" w:hAnsi="Arial" w:cs="Arial"/>
        </w:rPr>
        <w:t>devenue le standard à ce stade.</w:t>
      </w:r>
    </w:p>
    <w:p w14:paraId="72C0563B" w14:textId="77777777" w:rsidR="00351417" w:rsidRDefault="00351417" w:rsidP="00C26442">
      <w:pPr>
        <w:jc w:val="both"/>
        <w:rPr>
          <w:rFonts w:ascii="Arial" w:hAnsi="Arial" w:cs="Arial"/>
        </w:rPr>
      </w:pPr>
    </w:p>
    <w:p w14:paraId="57B9018E" w14:textId="77777777" w:rsidR="00351417" w:rsidRDefault="00351417" w:rsidP="00C26442">
      <w:pPr>
        <w:jc w:val="both"/>
        <w:rPr>
          <w:rFonts w:ascii="Arial" w:hAnsi="Arial" w:cs="Arial"/>
        </w:rPr>
      </w:pPr>
      <w:r>
        <w:rPr>
          <w:rFonts w:ascii="Arial" w:hAnsi="Arial" w:cs="Arial"/>
        </w:rPr>
        <w:t xml:space="preserve">- La </w:t>
      </w:r>
      <w:r w:rsidRPr="008C6942">
        <w:rPr>
          <w:rFonts w:ascii="Arial" w:hAnsi="Arial" w:cs="Arial"/>
        </w:rPr>
        <w:t>surveillance</w:t>
      </w:r>
      <w:r>
        <w:rPr>
          <w:rFonts w:ascii="Arial" w:hAnsi="Arial" w:cs="Arial"/>
        </w:rPr>
        <w:t xml:space="preserve"> est une option pour des patients ne présentant pas de mauvais facteurs de risque, conscients des enjeux et aptes aux contraintes techniques de celle-ci.</w:t>
      </w:r>
    </w:p>
    <w:p w14:paraId="6F7D829E" w14:textId="77777777" w:rsidR="00A8561F" w:rsidRDefault="00A8561F" w:rsidP="00C26442">
      <w:pPr>
        <w:jc w:val="both"/>
        <w:rPr>
          <w:rFonts w:ascii="Arial" w:hAnsi="Arial" w:cs="Arial"/>
        </w:rPr>
      </w:pPr>
    </w:p>
    <w:p w14:paraId="3D08E607" w14:textId="77777777" w:rsidR="00351417" w:rsidRPr="00351417" w:rsidRDefault="00351417" w:rsidP="00351417">
      <w:pPr>
        <w:numPr>
          <w:ilvl w:val="0"/>
          <w:numId w:val="4"/>
        </w:numPr>
        <w:jc w:val="both"/>
        <w:rPr>
          <w:rFonts w:ascii="Arial" w:hAnsi="Arial" w:cs="Arial"/>
          <w:u w:val="single"/>
        </w:rPr>
      </w:pPr>
      <w:r w:rsidRPr="00351417">
        <w:rPr>
          <w:rFonts w:ascii="Arial" w:hAnsi="Arial" w:cs="Arial"/>
          <w:u w:val="single"/>
        </w:rPr>
        <w:t>Les tumeurs non séminomateuses :</w:t>
      </w:r>
    </w:p>
    <w:p w14:paraId="196D737C" w14:textId="77777777" w:rsidR="00351417" w:rsidRDefault="00351417" w:rsidP="00351417">
      <w:pPr>
        <w:jc w:val="both"/>
        <w:rPr>
          <w:rFonts w:ascii="Arial" w:hAnsi="Arial" w:cs="Arial"/>
        </w:rPr>
      </w:pPr>
    </w:p>
    <w:p w14:paraId="16F426D4" w14:textId="77777777" w:rsidR="008C6942" w:rsidRDefault="008C6942" w:rsidP="00351417">
      <w:pPr>
        <w:jc w:val="both"/>
        <w:rPr>
          <w:rFonts w:ascii="Arial" w:hAnsi="Arial" w:cs="Arial"/>
        </w:rPr>
      </w:pPr>
      <w:r>
        <w:rPr>
          <w:rFonts w:ascii="Arial" w:hAnsi="Arial" w:cs="Arial"/>
        </w:rPr>
        <w:t xml:space="preserve">- </w:t>
      </w:r>
      <w:r w:rsidR="00351417" w:rsidRPr="008C6942">
        <w:rPr>
          <w:rFonts w:ascii="Arial" w:hAnsi="Arial" w:cs="Arial"/>
        </w:rPr>
        <w:t>L</w:t>
      </w:r>
      <w:r w:rsidR="00C26442" w:rsidRPr="008C6942">
        <w:rPr>
          <w:rFonts w:ascii="Arial" w:hAnsi="Arial" w:cs="Arial"/>
        </w:rPr>
        <w:t>a chimiothérapie</w:t>
      </w:r>
      <w:r w:rsidR="00A8561F" w:rsidRPr="00351417">
        <w:rPr>
          <w:rFonts w:ascii="Arial" w:hAnsi="Arial" w:cs="Arial"/>
        </w:rPr>
        <w:t xml:space="preserve"> </w:t>
      </w:r>
      <w:r w:rsidR="009632E2">
        <w:rPr>
          <w:rFonts w:ascii="Arial" w:hAnsi="Arial" w:cs="Arial"/>
        </w:rPr>
        <w:t>adjuvante par 1</w:t>
      </w:r>
      <w:r w:rsidR="005907FD">
        <w:rPr>
          <w:rFonts w:ascii="Arial" w:hAnsi="Arial" w:cs="Arial"/>
        </w:rPr>
        <w:t xml:space="preserve"> ou 2</w:t>
      </w:r>
      <w:r>
        <w:rPr>
          <w:rFonts w:ascii="Arial" w:hAnsi="Arial" w:cs="Arial"/>
        </w:rPr>
        <w:t xml:space="preserve"> cycle</w:t>
      </w:r>
      <w:r w:rsidR="005907FD">
        <w:rPr>
          <w:rFonts w:ascii="Arial" w:hAnsi="Arial" w:cs="Arial"/>
        </w:rPr>
        <w:t>s</w:t>
      </w:r>
      <w:r>
        <w:rPr>
          <w:rFonts w:ascii="Arial" w:hAnsi="Arial" w:cs="Arial"/>
        </w:rPr>
        <w:t xml:space="preserve"> de BEP </w:t>
      </w:r>
      <w:r w:rsidR="009632E2">
        <w:rPr>
          <w:rFonts w:ascii="Arial" w:hAnsi="Arial" w:cs="Arial"/>
        </w:rPr>
        <w:t>(Bléomycine Etoposide Cysplatine)</w:t>
      </w:r>
      <w:r w:rsidR="00C26442" w:rsidRPr="00351417">
        <w:rPr>
          <w:rFonts w:ascii="Arial" w:hAnsi="Arial" w:cs="Arial"/>
        </w:rPr>
        <w:t xml:space="preserve">. </w:t>
      </w:r>
    </w:p>
    <w:p w14:paraId="2F825122" w14:textId="77777777" w:rsidR="001073A0" w:rsidRDefault="001073A0" w:rsidP="00351417">
      <w:pPr>
        <w:jc w:val="both"/>
        <w:rPr>
          <w:rFonts w:ascii="Arial" w:hAnsi="Arial" w:cs="Arial"/>
        </w:rPr>
      </w:pPr>
    </w:p>
    <w:p w14:paraId="356F4F15" w14:textId="133FA36F" w:rsidR="008C6942" w:rsidRDefault="008C6942" w:rsidP="005907FD">
      <w:pPr>
        <w:jc w:val="both"/>
        <w:rPr>
          <w:rFonts w:ascii="Arial" w:hAnsi="Arial" w:cs="Arial"/>
        </w:rPr>
      </w:pPr>
      <w:r>
        <w:rPr>
          <w:rFonts w:ascii="Arial" w:hAnsi="Arial" w:cs="Arial"/>
        </w:rPr>
        <w:t xml:space="preserve">- La lymphadénectomie </w:t>
      </w:r>
      <w:r w:rsidR="00E65744">
        <w:rPr>
          <w:rFonts w:ascii="Arial" w:hAnsi="Arial" w:cs="Arial"/>
        </w:rPr>
        <w:t>rétropéritonéale</w:t>
      </w:r>
      <w:r>
        <w:rPr>
          <w:rFonts w:ascii="Arial" w:hAnsi="Arial" w:cs="Arial"/>
        </w:rPr>
        <w:t xml:space="preserve"> de stadification est aujourd’hui confinée à des situations très particulières (</w:t>
      </w:r>
      <w:r w:rsidR="005907FD">
        <w:rPr>
          <w:rFonts w:ascii="Arial" w:hAnsi="Arial" w:cs="Arial"/>
        </w:rPr>
        <w:t xml:space="preserve">en complément à une chimiothérapie de rattrapage chez un patient sous surveillance qui rechute ou progresse ; ou en cas tératome pur ; ou en cas de </w:t>
      </w:r>
      <w:r>
        <w:rPr>
          <w:rFonts w:ascii="Arial" w:hAnsi="Arial" w:cs="Arial"/>
        </w:rPr>
        <w:t>contingent extragonadique associé).</w:t>
      </w:r>
    </w:p>
    <w:p w14:paraId="0A39A848" w14:textId="77777777" w:rsidR="001073A0" w:rsidRDefault="001073A0" w:rsidP="00351417">
      <w:pPr>
        <w:jc w:val="both"/>
        <w:rPr>
          <w:rFonts w:ascii="Arial" w:hAnsi="Arial" w:cs="Arial"/>
        </w:rPr>
      </w:pPr>
    </w:p>
    <w:p w14:paraId="60F988DA" w14:textId="77777777" w:rsidR="00C26442" w:rsidRPr="00351417" w:rsidRDefault="008C6942" w:rsidP="00351417">
      <w:pPr>
        <w:jc w:val="both"/>
        <w:rPr>
          <w:rFonts w:ascii="Arial" w:hAnsi="Arial" w:cs="Arial"/>
        </w:rPr>
      </w:pPr>
      <w:r>
        <w:rPr>
          <w:rFonts w:ascii="Arial" w:hAnsi="Arial" w:cs="Arial"/>
        </w:rPr>
        <w:t>- La</w:t>
      </w:r>
      <w:r w:rsidR="00C26442" w:rsidRPr="008C6942">
        <w:rPr>
          <w:rFonts w:ascii="Arial" w:hAnsi="Arial" w:cs="Arial"/>
        </w:rPr>
        <w:t xml:space="preserve"> surveillance </w:t>
      </w:r>
      <w:r>
        <w:rPr>
          <w:rFonts w:ascii="Arial" w:hAnsi="Arial" w:cs="Arial"/>
        </w:rPr>
        <w:t xml:space="preserve">est </w:t>
      </w:r>
      <w:r w:rsidR="001073A0">
        <w:rPr>
          <w:rFonts w:ascii="Arial" w:hAnsi="Arial" w:cs="Arial"/>
        </w:rPr>
        <w:t xml:space="preserve">une option chez les patients compliants et conscients de ses enjeux et contraintes. Elle est </w:t>
      </w:r>
      <w:r>
        <w:rPr>
          <w:rFonts w:ascii="Arial" w:hAnsi="Arial" w:cs="Arial"/>
        </w:rPr>
        <w:t xml:space="preserve">basée sur l’examen </w:t>
      </w:r>
      <w:r w:rsidR="00C26442" w:rsidRPr="00351417">
        <w:rPr>
          <w:rFonts w:ascii="Arial" w:hAnsi="Arial" w:cs="Arial"/>
        </w:rPr>
        <w:t xml:space="preserve">clinique, </w:t>
      </w:r>
      <w:r>
        <w:rPr>
          <w:rFonts w:ascii="Arial" w:hAnsi="Arial" w:cs="Arial"/>
        </w:rPr>
        <w:t>le dosage des marqueurs tumoraux et le scanner thoraco-abdomino-pelvien</w:t>
      </w:r>
      <w:r w:rsidR="00C26442" w:rsidRPr="00351417">
        <w:rPr>
          <w:rFonts w:ascii="Arial" w:hAnsi="Arial" w:cs="Arial"/>
        </w:rPr>
        <w:t xml:space="preserve">. </w:t>
      </w:r>
    </w:p>
    <w:p w14:paraId="600403F6" w14:textId="77777777" w:rsidR="00C26442" w:rsidRPr="00C26442" w:rsidRDefault="00C26442" w:rsidP="00C26442">
      <w:pPr>
        <w:jc w:val="both"/>
        <w:rPr>
          <w:rFonts w:ascii="Arial" w:hAnsi="Arial" w:cs="Arial"/>
        </w:rPr>
      </w:pPr>
    </w:p>
    <w:p w14:paraId="1518DC5F" w14:textId="77777777" w:rsidR="00C26442" w:rsidRPr="00C26442" w:rsidRDefault="00351417" w:rsidP="00351417">
      <w:pPr>
        <w:jc w:val="both"/>
        <w:rPr>
          <w:rFonts w:ascii="Arial" w:hAnsi="Arial" w:cs="Arial"/>
        </w:rPr>
      </w:pPr>
      <w:r w:rsidRPr="00C26442">
        <w:rPr>
          <w:rFonts w:ascii="Arial" w:hAnsi="Arial" w:cs="Arial"/>
        </w:rPr>
        <w:t xml:space="preserve"> </w:t>
      </w:r>
    </w:p>
    <w:p w14:paraId="75CAE07B" w14:textId="77777777" w:rsidR="00020083" w:rsidRPr="00020083" w:rsidRDefault="00C26442" w:rsidP="00020083">
      <w:pPr>
        <w:numPr>
          <w:ilvl w:val="0"/>
          <w:numId w:val="3"/>
        </w:numPr>
        <w:jc w:val="both"/>
        <w:rPr>
          <w:rFonts w:ascii="Arial" w:hAnsi="Arial" w:cs="Arial"/>
          <w:b/>
          <w:u w:val="single"/>
        </w:rPr>
      </w:pPr>
      <w:r w:rsidRPr="00020083">
        <w:rPr>
          <w:rFonts w:ascii="Arial" w:hAnsi="Arial" w:cs="Arial"/>
          <w:b/>
          <w:u w:val="single"/>
        </w:rPr>
        <w:t>TRAITEME</w:t>
      </w:r>
      <w:r w:rsidR="00351417">
        <w:rPr>
          <w:rFonts w:ascii="Arial" w:hAnsi="Arial" w:cs="Arial"/>
          <w:b/>
          <w:u w:val="single"/>
        </w:rPr>
        <w:t>NT DES SEMINOMES DE STADES N1 et N2</w:t>
      </w:r>
      <w:r w:rsidRPr="00020083">
        <w:rPr>
          <w:rFonts w:ascii="Arial" w:hAnsi="Arial" w:cs="Arial"/>
          <w:b/>
          <w:u w:val="single"/>
        </w:rPr>
        <w:t xml:space="preserve"> :</w:t>
      </w:r>
    </w:p>
    <w:p w14:paraId="0312C2D4" w14:textId="77777777" w:rsidR="00020083" w:rsidRDefault="00020083" w:rsidP="00C26442">
      <w:pPr>
        <w:jc w:val="both"/>
        <w:rPr>
          <w:rFonts w:ascii="Arial" w:hAnsi="Arial" w:cs="Arial"/>
        </w:rPr>
      </w:pPr>
    </w:p>
    <w:p w14:paraId="01C8E11D" w14:textId="77777777" w:rsidR="00633BC0" w:rsidRDefault="00670B34" w:rsidP="002037F4">
      <w:pPr>
        <w:jc w:val="both"/>
        <w:rPr>
          <w:rFonts w:ascii="Arial" w:hAnsi="Arial" w:cs="Arial"/>
        </w:rPr>
      </w:pPr>
      <w:r>
        <w:rPr>
          <w:rFonts w:ascii="Arial" w:hAnsi="Arial" w:cs="Arial"/>
        </w:rPr>
        <w:t xml:space="preserve">- </w:t>
      </w:r>
      <w:r w:rsidR="00020083">
        <w:rPr>
          <w:rFonts w:ascii="Arial" w:hAnsi="Arial" w:cs="Arial"/>
        </w:rPr>
        <w:t>L</w:t>
      </w:r>
      <w:r w:rsidR="00C26442" w:rsidRPr="00C26442">
        <w:rPr>
          <w:rFonts w:ascii="Arial" w:hAnsi="Arial" w:cs="Arial"/>
        </w:rPr>
        <w:t>a</w:t>
      </w:r>
      <w:r w:rsidR="00C26442" w:rsidRPr="003C2B0A">
        <w:rPr>
          <w:rFonts w:ascii="Arial" w:hAnsi="Arial" w:cs="Arial"/>
        </w:rPr>
        <w:t xml:space="preserve"> radiothérapie</w:t>
      </w:r>
      <w:r w:rsidR="00C26442" w:rsidRPr="00C26442">
        <w:rPr>
          <w:rFonts w:ascii="Arial" w:hAnsi="Arial" w:cs="Arial"/>
        </w:rPr>
        <w:t xml:space="preserve"> reste consensuelle. </w:t>
      </w:r>
      <w:r w:rsidR="002037F4">
        <w:rPr>
          <w:rFonts w:ascii="Arial" w:hAnsi="Arial" w:cs="Arial"/>
        </w:rPr>
        <w:t xml:space="preserve">Le territoire </w:t>
      </w:r>
      <w:r w:rsidR="00633BC0">
        <w:rPr>
          <w:rFonts w:ascii="Arial" w:hAnsi="Arial" w:cs="Arial"/>
        </w:rPr>
        <w:t xml:space="preserve">ciblé </w:t>
      </w:r>
      <w:r w:rsidR="002037F4">
        <w:rPr>
          <w:rFonts w:ascii="Arial" w:hAnsi="Arial" w:cs="Arial"/>
        </w:rPr>
        <w:t xml:space="preserve">est para-aortique et iliaque ipsilatéral. </w:t>
      </w:r>
    </w:p>
    <w:p w14:paraId="1270BB74" w14:textId="77777777" w:rsidR="00633BC0" w:rsidRDefault="00633BC0" w:rsidP="002037F4">
      <w:pPr>
        <w:jc w:val="both"/>
        <w:rPr>
          <w:rFonts w:ascii="Arial" w:hAnsi="Arial" w:cs="Arial"/>
        </w:rPr>
      </w:pPr>
    </w:p>
    <w:p w14:paraId="09D4182C" w14:textId="77777777" w:rsidR="00C26442" w:rsidRPr="00C26442" w:rsidRDefault="002037F4" w:rsidP="002037F4">
      <w:pPr>
        <w:jc w:val="both"/>
        <w:rPr>
          <w:rFonts w:ascii="Arial" w:hAnsi="Arial" w:cs="Arial"/>
        </w:rPr>
      </w:pPr>
      <w:r>
        <w:rPr>
          <w:rFonts w:ascii="Arial" w:hAnsi="Arial" w:cs="Arial"/>
        </w:rPr>
        <w:t>L</w:t>
      </w:r>
      <w:r w:rsidR="00C26442" w:rsidRPr="00C26442">
        <w:rPr>
          <w:rFonts w:ascii="Arial" w:hAnsi="Arial" w:cs="Arial"/>
        </w:rPr>
        <w:t xml:space="preserve">a dose </w:t>
      </w:r>
      <w:r>
        <w:rPr>
          <w:rFonts w:ascii="Arial" w:hAnsi="Arial" w:cs="Arial"/>
        </w:rPr>
        <w:t xml:space="preserve">à </w:t>
      </w:r>
      <w:r w:rsidR="00633BC0">
        <w:rPr>
          <w:rFonts w:ascii="Arial" w:hAnsi="Arial" w:cs="Arial"/>
        </w:rPr>
        <w:t>délivrer</w:t>
      </w:r>
      <w:r>
        <w:rPr>
          <w:rFonts w:ascii="Arial" w:hAnsi="Arial" w:cs="Arial"/>
        </w:rPr>
        <w:t xml:space="preserve"> est de</w:t>
      </w:r>
      <w:r w:rsidR="00351417">
        <w:rPr>
          <w:rFonts w:ascii="Arial" w:hAnsi="Arial" w:cs="Arial"/>
        </w:rPr>
        <w:t xml:space="preserve"> </w:t>
      </w:r>
      <w:r>
        <w:rPr>
          <w:rFonts w:ascii="Arial" w:hAnsi="Arial" w:cs="Arial"/>
        </w:rPr>
        <w:t xml:space="preserve">2Gy x 15 soit </w:t>
      </w:r>
      <w:r w:rsidR="00351417">
        <w:rPr>
          <w:rFonts w:ascii="Arial" w:hAnsi="Arial" w:cs="Arial"/>
        </w:rPr>
        <w:t>30</w:t>
      </w:r>
      <w:r w:rsidR="00C26442" w:rsidRPr="00C26442">
        <w:rPr>
          <w:rFonts w:ascii="Arial" w:hAnsi="Arial" w:cs="Arial"/>
        </w:rPr>
        <w:t xml:space="preserve">Gy </w:t>
      </w:r>
      <w:r w:rsidR="00351417">
        <w:rPr>
          <w:rFonts w:ascii="Arial" w:hAnsi="Arial" w:cs="Arial"/>
        </w:rPr>
        <w:t xml:space="preserve">pour le stade N1 et </w:t>
      </w:r>
      <w:r>
        <w:rPr>
          <w:rFonts w:ascii="Arial" w:hAnsi="Arial" w:cs="Arial"/>
        </w:rPr>
        <w:t>de (2Gy x 15</w:t>
      </w:r>
      <w:r w:rsidR="00633BC0">
        <w:rPr>
          <w:rFonts w:ascii="Arial" w:hAnsi="Arial" w:cs="Arial"/>
        </w:rPr>
        <w:t>)</w:t>
      </w:r>
      <w:r>
        <w:rPr>
          <w:rFonts w:ascii="Arial" w:hAnsi="Arial" w:cs="Arial"/>
        </w:rPr>
        <w:t xml:space="preserve"> + (2Gy x 3) soit </w:t>
      </w:r>
      <w:r w:rsidR="00351417">
        <w:rPr>
          <w:rFonts w:ascii="Arial" w:hAnsi="Arial" w:cs="Arial"/>
        </w:rPr>
        <w:t>36 Gy pour le stade N2.</w:t>
      </w:r>
    </w:p>
    <w:p w14:paraId="28B00355" w14:textId="77777777" w:rsidR="0065309A" w:rsidRDefault="0065309A" w:rsidP="00C26442">
      <w:pPr>
        <w:jc w:val="both"/>
        <w:rPr>
          <w:rFonts w:ascii="Arial" w:hAnsi="Arial" w:cs="Arial"/>
        </w:rPr>
      </w:pPr>
    </w:p>
    <w:p w14:paraId="037C8FC5" w14:textId="77777777" w:rsidR="00670B34" w:rsidRDefault="00670B34" w:rsidP="00C26442">
      <w:pPr>
        <w:jc w:val="both"/>
        <w:rPr>
          <w:rFonts w:ascii="Arial" w:hAnsi="Arial" w:cs="Arial"/>
        </w:rPr>
      </w:pPr>
      <w:r>
        <w:rPr>
          <w:rFonts w:ascii="Arial" w:hAnsi="Arial" w:cs="Arial"/>
        </w:rPr>
        <w:t xml:space="preserve">- </w:t>
      </w:r>
      <w:r w:rsidRPr="003C2B0A">
        <w:rPr>
          <w:rFonts w:ascii="Arial" w:hAnsi="Arial" w:cs="Arial"/>
        </w:rPr>
        <w:t>La chimiothérapie</w:t>
      </w:r>
      <w:r>
        <w:rPr>
          <w:rFonts w:ascii="Arial" w:hAnsi="Arial" w:cs="Arial"/>
        </w:rPr>
        <w:t xml:space="preserve"> </w:t>
      </w:r>
      <w:r w:rsidR="003C2B0A">
        <w:rPr>
          <w:rFonts w:ascii="Arial" w:hAnsi="Arial" w:cs="Arial"/>
        </w:rPr>
        <w:t xml:space="preserve">par 3 BEP ou 4 EP </w:t>
      </w:r>
      <w:r w:rsidR="00633BC0">
        <w:rPr>
          <w:rFonts w:ascii="Arial" w:hAnsi="Arial" w:cs="Arial"/>
        </w:rPr>
        <w:t xml:space="preserve">(si bléomycine contre-indiquée) </w:t>
      </w:r>
      <w:r w:rsidR="003C2B0A">
        <w:rPr>
          <w:rFonts w:ascii="Arial" w:hAnsi="Arial" w:cs="Arial"/>
        </w:rPr>
        <w:t>es</w:t>
      </w:r>
      <w:r w:rsidR="00633BC0">
        <w:rPr>
          <w:rFonts w:ascii="Arial" w:hAnsi="Arial" w:cs="Arial"/>
        </w:rPr>
        <w:t>t une alternative à la radiothérapie</w:t>
      </w:r>
      <w:r>
        <w:rPr>
          <w:rFonts w:ascii="Arial" w:hAnsi="Arial" w:cs="Arial"/>
        </w:rPr>
        <w:t>.</w:t>
      </w:r>
    </w:p>
    <w:p w14:paraId="5CA42932" w14:textId="77777777" w:rsidR="00C26442" w:rsidRPr="00C26442" w:rsidRDefault="00C26442" w:rsidP="00C26442">
      <w:pPr>
        <w:jc w:val="both"/>
        <w:rPr>
          <w:rFonts w:ascii="Arial" w:hAnsi="Arial" w:cs="Arial"/>
        </w:rPr>
      </w:pPr>
    </w:p>
    <w:p w14:paraId="20CD3896" w14:textId="77777777" w:rsidR="00C26442" w:rsidRPr="005E231A" w:rsidRDefault="00C26442" w:rsidP="00020083">
      <w:pPr>
        <w:numPr>
          <w:ilvl w:val="0"/>
          <w:numId w:val="3"/>
        </w:numPr>
        <w:jc w:val="both"/>
        <w:rPr>
          <w:rFonts w:ascii="Arial" w:hAnsi="Arial" w:cs="Arial"/>
          <w:b/>
          <w:u w:val="single"/>
        </w:rPr>
      </w:pPr>
      <w:r w:rsidRPr="005E231A">
        <w:rPr>
          <w:rFonts w:ascii="Arial" w:hAnsi="Arial" w:cs="Arial"/>
          <w:b/>
          <w:u w:val="single"/>
        </w:rPr>
        <w:lastRenderedPageBreak/>
        <w:t>TRAITEMENT DES SEMINOMES DE ST</w:t>
      </w:r>
      <w:r w:rsidR="00670B34">
        <w:rPr>
          <w:rFonts w:ascii="Arial" w:hAnsi="Arial" w:cs="Arial"/>
          <w:b/>
          <w:u w:val="single"/>
        </w:rPr>
        <w:t>ADES EVOLUES</w:t>
      </w:r>
      <w:r w:rsidRPr="005E231A">
        <w:rPr>
          <w:rFonts w:ascii="Arial" w:hAnsi="Arial" w:cs="Arial"/>
          <w:b/>
          <w:u w:val="single"/>
        </w:rPr>
        <w:t xml:space="preserve"> ET DES TUMEURS NON SEMINOMATEUSES DE STADE II OU PLUS : </w:t>
      </w:r>
    </w:p>
    <w:p w14:paraId="7C0088A9" w14:textId="77777777" w:rsidR="00C26442" w:rsidRPr="00C26442" w:rsidRDefault="00C26442" w:rsidP="00C26442">
      <w:pPr>
        <w:jc w:val="both"/>
        <w:rPr>
          <w:rFonts w:ascii="Arial" w:hAnsi="Arial" w:cs="Arial"/>
        </w:rPr>
      </w:pPr>
    </w:p>
    <w:p w14:paraId="3B87C81C" w14:textId="77777777" w:rsidR="00C26442" w:rsidRPr="00C26442" w:rsidRDefault="00020083" w:rsidP="00C26442">
      <w:pPr>
        <w:jc w:val="both"/>
        <w:rPr>
          <w:rFonts w:ascii="Arial" w:hAnsi="Arial" w:cs="Arial"/>
        </w:rPr>
      </w:pPr>
      <w:r>
        <w:rPr>
          <w:rFonts w:ascii="Arial" w:hAnsi="Arial" w:cs="Arial"/>
        </w:rPr>
        <w:t>L</w:t>
      </w:r>
      <w:r w:rsidR="00C26442" w:rsidRPr="00C26442">
        <w:rPr>
          <w:rFonts w:ascii="Arial" w:hAnsi="Arial" w:cs="Arial"/>
        </w:rPr>
        <w:t>a</w:t>
      </w:r>
      <w:r w:rsidR="00C26442" w:rsidRPr="003C2B0A">
        <w:rPr>
          <w:rFonts w:ascii="Arial" w:hAnsi="Arial" w:cs="Arial"/>
        </w:rPr>
        <w:t xml:space="preserve"> chimiothérapie</w:t>
      </w:r>
      <w:r w:rsidR="00C26442" w:rsidRPr="00C26442">
        <w:rPr>
          <w:rFonts w:ascii="Arial" w:hAnsi="Arial" w:cs="Arial"/>
        </w:rPr>
        <w:t xml:space="preserve"> est remarquablement efficace. </w:t>
      </w:r>
    </w:p>
    <w:p w14:paraId="6314B8CE" w14:textId="77777777" w:rsidR="00C26442" w:rsidRPr="00C26442" w:rsidRDefault="00C26442" w:rsidP="00C26442">
      <w:pPr>
        <w:jc w:val="both"/>
        <w:rPr>
          <w:rFonts w:ascii="Arial" w:hAnsi="Arial" w:cs="Arial"/>
        </w:rPr>
      </w:pPr>
    </w:p>
    <w:p w14:paraId="2D02A07C" w14:textId="77777777" w:rsidR="00C26442" w:rsidRPr="00020083" w:rsidRDefault="00C26442" w:rsidP="00020083">
      <w:pPr>
        <w:numPr>
          <w:ilvl w:val="0"/>
          <w:numId w:val="5"/>
        </w:numPr>
        <w:jc w:val="both"/>
        <w:rPr>
          <w:rFonts w:ascii="Arial" w:hAnsi="Arial" w:cs="Arial"/>
          <w:u w:val="single"/>
        </w:rPr>
      </w:pPr>
      <w:r w:rsidRPr="00020083">
        <w:rPr>
          <w:rFonts w:ascii="Arial" w:hAnsi="Arial" w:cs="Arial"/>
          <w:u w:val="single"/>
        </w:rPr>
        <w:t xml:space="preserve">Modalités de la chimiothérapie : </w:t>
      </w:r>
    </w:p>
    <w:p w14:paraId="58D3933B" w14:textId="77777777" w:rsidR="00C26442" w:rsidRPr="00C26442" w:rsidRDefault="00C26442" w:rsidP="00C26442">
      <w:pPr>
        <w:jc w:val="both"/>
        <w:rPr>
          <w:rFonts w:ascii="Arial" w:hAnsi="Arial" w:cs="Arial"/>
        </w:rPr>
      </w:pPr>
    </w:p>
    <w:p w14:paraId="47C424A3" w14:textId="77777777" w:rsidR="00477587" w:rsidRDefault="00C26442" w:rsidP="00633BC0">
      <w:pPr>
        <w:jc w:val="both"/>
        <w:rPr>
          <w:rFonts w:ascii="Arial" w:hAnsi="Arial" w:cs="Arial"/>
        </w:rPr>
      </w:pPr>
      <w:r w:rsidRPr="00C26442">
        <w:rPr>
          <w:rFonts w:ascii="Arial" w:hAnsi="Arial" w:cs="Arial"/>
        </w:rPr>
        <w:t xml:space="preserve">Les combinaisons de chimiothérapie de type </w:t>
      </w:r>
      <w:r w:rsidRPr="00AC7D34">
        <w:rPr>
          <w:rFonts w:ascii="Arial" w:hAnsi="Arial" w:cs="Arial"/>
          <w:b/>
          <w:bCs/>
        </w:rPr>
        <w:t>BEP</w:t>
      </w:r>
      <w:r w:rsidRPr="00C26442">
        <w:rPr>
          <w:rFonts w:ascii="Arial" w:hAnsi="Arial" w:cs="Arial"/>
        </w:rPr>
        <w:t xml:space="preserve"> (bléomycine, etoposide, cisplatine), </w:t>
      </w:r>
      <w:r w:rsidRPr="00AC7D34">
        <w:rPr>
          <w:rFonts w:ascii="Arial" w:hAnsi="Arial" w:cs="Arial"/>
          <w:b/>
          <w:bCs/>
        </w:rPr>
        <w:t>EP</w:t>
      </w:r>
      <w:r w:rsidRPr="00C26442">
        <w:rPr>
          <w:rFonts w:ascii="Arial" w:hAnsi="Arial" w:cs="Arial"/>
        </w:rPr>
        <w:t xml:space="preserve"> (etoposide, cisplatine), </w:t>
      </w:r>
      <w:r w:rsidR="00633BC0">
        <w:rPr>
          <w:rFonts w:ascii="Arial" w:hAnsi="Arial" w:cs="Arial"/>
          <w:b/>
          <w:bCs/>
        </w:rPr>
        <w:t>IE</w:t>
      </w:r>
      <w:r w:rsidRPr="00AC7D34">
        <w:rPr>
          <w:rFonts w:ascii="Arial" w:hAnsi="Arial" w:cs="Arial"/>
          <w:b/>
          <w:bCs/>
        </w:rPr>
        <w:t>P</w:t>
      </w:r>
      <w:r w:rsidRPr="00C26442">
        <w:rPr>
          <w:rFonts w:ascii="Arial" w:hAnsi="Arial" w:cs="Arial"/>
        </w:rPr>
        <w:t xml:space="preserve"> (ifosfamide, </w:t>
      </w:r>
      <w:r w:rsidR="00020083">
        <w:rPr>
          <w:rFonts w:ascii="Arial" w:hAnsi="Arial" w:cs="Arial"/>
        </w:rPr>
        <w:t xml:space="preserve"> </w:t>
      </w:r>
      <w:r w:rsidR="00633BC0">
        <w:rPr>
          <w:rFonts w:ascii="Arial" w:hAnsi="Arial" w:cs="Arial"/>
        </w:rPr>
        <w:t>etoposide</w:t>
      </w:r>
      <w:r w:rsidRPr="00C26442">
        <w:rPr>
          <w:rFonts w:ascii="Arial" w:hAnsi="Arial" w:cs="Arial"/>
        </w:rPr>
        <w:t>, cisplati</w:t>
      </w:r>
      <w:r w:rsidR="00633BC0">
        <w:rPr>
          <w:rFonts w:ascii="Arial" w:hAnsi="Arial" w:cs="Arial"/>
        </w:rPr>
        <w:t>ne).</w:t>
      </w:r>
      <w:r w:rsidRPr="00C26442">
        <w:rPr>
          <w:rFonts w:ascii="Arial" w:hAnsi="Arial" w:cs="Arial"/>
        </w:rPr>
        <w:t xml:space="preserve"> </w:t>
      </w:r>
    </w:p>
    <w:p w14:paraId="4ABE51C3" w14:textId="77777777" w:rsidR="00477587" w:rsidRDefault="00477587" w:rsidP="00C26442">
      <w:pPr>
        <w:jc w:val="both"/>
        <w:rPr>
          <w:rFonts w:ascii="Arial" w:hAnsi="Arial" w:cs="Arial"/>
        </w:rPr>
      </w:pPr>
    </w:p>
    <w:p w14:paraId="025389CC" w14:textId="77777777" w:rsidR="00C26442" w:rsidRPr="00C26442" w:rsidRDefault="00C26442" w:rsidP="00C26442">
      <w:pPr>
        <w:jc w:val="both"/>
        <w:rPr>
          <w:rFonts w:ascii="Arial" w:hAnsi="Arial" w:cs="Arial"/>
        </w:rPr>
      </w:pPr>
      <w:r w:rsidRPr="00C26442">
        <w:rPr>
          <w:rFonts w:ascii="Arial" w:hAnsi="Arial" w:cs="Arial"/>
        </w:rPr>
        <w:t xml:space="preserve">Le traitement des malades réfractaires à ce type d'association reste du domaine des essais prospectifs. </w:t>
      </w:r>
    </w:p>
    <w:p w14:paraId="59DA166C" w14:textId="77777777" w:rsidR="00C26442" w:rsidRPr="00C26442" w:rsidRDefault="00C26442" w:rsidP="00C26442">
      <w:pPr>
        <w:jc w:val="both"/>
        <w:rPr>
          <w:rFonts w:ascii="Arial" w:hAnsi="Arial" w:cs="Arial"/>
        </w:rPr>
      </w:pPr>
    </w:p>
    <w:p w14:paraId="1E9B19BC" w14:textId="77777777" w:rsidR="00C26442" w:rsidRPr="00020083" w:rsidRDefault="00C26442" w:rsidP="00020083">
      <w:pPr>
        <w:numPr>
          <w:ilvl w:val="0"/>
          <w:numId w:val="5"/>
        </w:numPr>
        <w:jc w:val="both"/>
        <w:rPr>
          <w:rFonts w:ascii="Arial" w:hAnsi="Arial" w:cs="Arial"/>
          <w:u w:val="single"/>
        </w:rPr>
      </w:pPr>
      <w:r w:rsidRPr="00020083">
        <w:rPr>
          <w:rFonts w:ascii="Arial" w:hAnsi="Arial" w:cs="Arial"/>
          <w:u w:val="single"/>
        </w:rPr>
        <w:t xml:space="preserve">Traitement des masses tumorales résiduelles après chimiothérapie : </w:t>
      </w:r>
    </w:p>
    <w:p w14:paraId="3F370C60" w14:textId="77777777" w:rsidR="00C26442" w:rsidRPr="00C26442" w:rsidRDefault="00C26442" w:rsidP="00C26442">
      <w:pPr>
        <w:jc w:val="both"/>
        <w:rPr>
          <w:rFonts w:ascii="Arial" w:hAnsi="Arial" w:cs="Arial"/>
        </w:rPr>
      </w:pPr>
    </w:p>
    <w:p w14:paraId="3DE298DD" w14:textId="77777777" w:rsidR="00AC7D34" w:rsidRDefault="00C26442" w:rsidP="00A71920">
      <w:pPr>
        <w:jc w:val="both"/>
        <w:rPr>
          <w:rFonts w:ascii="Arial" w:hAnsi="Arial" w:cs="Arial"/>
        </w:rPr>
      </w:pPr>
      <w:r w:rsidRPr="00C26442">
        <w:rPr>
          <w:rFonts w:ascii="Arial" w:hAnsi="Arial" w:cs="Arial"/>
        </w:rPr>
        <w:t xml:space="preserve">Le curage ganglionnaire rétropéritonéal des cancers du testicule après chimiothérapie peut être extrêmement difficile, en raison d'une fibrose extensive et plusieurs séries font état d'une morbidité voire d'une mortalité opératoire non négligeable. La plupart des auteurs s'accordent pour considérer qu'il persiste de la tumeur viable dans 20 à 30 % des résidus supérieurs à 3 cm. </w:t>
      </w:r>
    </w:p>
    <w:p w14:paraId="390F35E5" w14:textId="77777777" w:rsidR="00A50E9B" w:rsidRDefault="00A50E9B" w:rsidP="00A71920">
      <w:pPr>
        <w:jc w:val="both"/>
        <w:rPr>
          <w:rFonts w:ascii="Arial" w:hAnsi="Arial" w:cs="Arial"/>
        </w:rPr>
      </w:pPr>
    </w:p>
    <w:p w14:paraId="17936357" w14:textId="77777777" w:rsidR="00A50E9B" w:rsidRPr="00A50E9B" w:rsidRDefault="00A50E9B" w:rsidP="00A50E9B">
      <w:pPr>
        <w:numPr>
          <w:ilvl w:val="0"/>
          <w:numId w:val="1"/>
        </w:numPr>
        <w:jc w:val="both"/>
        <w:rPr>
          <w:rFonts w:ascii="Arial" w:hAnsi="Arial" w:cs="Arial"/>
          <w:b/>
          <w:bCs/>
          <w:sz w:val="28"/>
          <w:szCs w:val="28"/>
          <w:u w:val="single"/>
        </w:rPr>
      </w:pPr>
      <w:r>
        <w:rPr>
          <w:rFonts w:ascii="Arial" w:hAnsi="Arial" w:cs="Arial"/>
          <w:b/>
          <w:bCs/>
          <w:sz w:val="28"/>
          <w:szCs w:val="28"/>
          <w:u w:val="single"/>
        </w:rPr>
        <w:t>SURVEILLANCE</w:t>
      </w:r>
      <w:r w:rsidRPr="00A50E9B">
        <w:rPr>
          <w:rFonts w:ascii="Arial" w:hAnsi="Arial" w:cs="Arial"/>
          <w:b/>
          <w:bCs/>
          <w:sz w:val="28"/>
          <w:szCs w:val="28"/>
          <w:u w:val="single"/>
        </w:rPr>
        <w:t> :</w:t>
      </w:r>
    </w:p>
    <w:p w14:paraId="0C56CF95" w14:textId="77777777" w:rsidR="00A50E9B" w:rsidRPr="00A50E9B" w:rsidRDefault="00A50E9B" w:rsidP="00A50E9B">
      <w:pPr>
        <w:jc w:val="both"/>
        <w:rPr>
          <w:rFonts w:ascii="Arial" w:hAnsi="Arial" w:cs="Arial"/>
        </w:rPr>
      </w:pPr>
    </w:p>
    <w:p w14:paraId="79664BD6" w14:textId="77777777" w:rsidR="00C26442" w:rsidRDefault="00A50E9B" w:rsidP="00C26442">
      <w:pPr>
        <w:jc w:val="both"/>
        <w:rPr>
          <w:rFonts w:ascii="Arial" w:hAnsi="Arial" w:cs="Arial"/>
        </w:rPr>
      </w:pPr>
      <w:r>
        <w:rPr>
          <w:rFonts w:ascii="Arial" w:hAnsi="Arial" w:cs="Arial"/>
        </w:rPr>
        <w:t>Le calendrier de surveillance après traitement dépend du type histologique et du stade de la maladie. La surveillance est clinique, biologique par le dosage des marqueurs tumoraux et morphologique par l’imagerie thoracique et abdominopelvienne (la radiographie du thorax, l’échographie abdomino-pelvienne et la tomodensitométrie).</w:t>
      </w:r>
    </w:p>
    <w:p w14:paraId="6478403C" w14:textId="77777777" w:rsidR="00A50E9B" w:rsidRPr="00C26442" w:rsidRDefault="00A50E9B" w:rsidP="00C26442">
      <w:pPr>
        <w:jc w:val="both"/>
        <w:rPr>
          <w:rFonts w:ascii="Arial" w:hAnsi="Arial" w:cs="Arial"/>
        </w:rPr>
      </w:pPr>
    </w:p>
    <w:p w14:paraId="7445226C" w14:textId="77777777" w:rsidR="00C26442" w:rsidRDefault="00C26442" w:rsidP="000C47D5">
      <w:pPr>
        <w:jc w:val="center"/>
        <w:rPr>
          <w:rFonts w:ascii="Arial" w:hAnsi="Arial" w:cs="Arial"/>
          <w:b/>
          <w:sz w:val="28"/>
          <w:szCs w:val="28"/>
          <w:u w:val="single"/>
        </w:rPr>
      </w:pPr>
      <w:r w:rsidRPr="00AC7D34">
        <w:rPr>
          <w:rFonts w:ascii="Arial" w:hAnsi="Arial" w:cs="Arial"/>
          <w:b/>
          <w:sz w:val="28"/>
          <w:szCs w:val="28"/>
          <w:u w:val="single"/>
        </w:rPr>
        <w:t>CONCLUSION :</w:t>
      </w:r>
    </w:p>
    <w:p w14:paraId="1B468744" w14:textId="77777777" w:rsidR="00AC7D34" w:rsidRPr="00AC7D34" w:rsidRDefault="00AC7D34" w:rsidP="000C47D5">
      <w:pPr>
        <w:jc w:val="center"/>
        <w:rPr>
          <w:rFonts w:ascii="Arial" w:hAnsi="Arial" w:cs="Arial"/>
          <w:b/>
          <w:sz w:val="28"/>
          <w:szCs w:val="28"/>
          <w:u w:val="single"/>
        </w:rPr>
      </w:pPr>
    </w:p>
    <w:p w14:paraId="7BC00342" w14:textId="77777777" w:rsidR="00C26442" w:rsidRPr="00C26442" w:rsidRDefault="00C26442" w:rsidP="00C26442">
      <w:pPr>
        <w:jc w:val="both"/>
        <w:rPr>
          <w:rFonts w:ascii="Arial" w:hAnsi="Arial" w:cs="Arial"/>
        </w:rPr>
      </w:pPr>
    </w:p>
    <w:p w14:paraId="1049E6BA" w14:textId="77777777" w:rsidR="00C26442" w:rsidRPr="00C26442" w:rsidRDefault="00C26442" w:rsidP="00A71920">
      <w:pPr>
        <w:jc w:val="both"/>
        <w:rPr>
          <w:rFonts w:ascii="Arial" w:hAnsi="Arial" w:cs="Arial"/>
        </w:rPr>
      </w:pPr>
      <w:r w:rsidRPr="00C26442">
        <w:rPr>
          <w:rFonts w:ascii="Arial" w:hAnsi="Arial" w:cs="Arial"/>
        </w:rPr>
        <w:t>Actuellement, de plus en plus de tumeurs testi</w:t>
      </w:r>
      <w:r w:rsidR="00A71920">
        <w:rPr>
          <w:rFonts w:ascii="Arial" w:hAnsi="Arial" w:cs="Arial"/>
        </w:rPr>
        <w:t xml:space="preserve">culaires </w:t>
      </w:r>
      <w:r w:rsidRPr="00C26442">
        <w:rPr>
          <w:rFonts w:ascii="Arial" w:hAnsi="Arial" w:cs="Arial"/>
        </w:rPr>
        <w:t>sont diagnostiquées à un stade précoce. Une meilleure information du public sur les tumeurs testiculair</w:t>
      </w:r>
      <w:r w:rsidR="00A71920">
        <w:rPr>
          <w:rFonts w:ascii="Arial" w:hAnsi="Arial" w:cs="Arial"/>
        </w:rPr>
        <w:t xml:space="preserve">es </w:t>
      </w:r>
      <w:r w:rsidRPr="00C26442">
        <w:rPr>
          <w:rFonts w:ascii="Arial" w:hAnsi="Arial" w:cs="Arial"/>
        </w:rPr>
        <w:t xml:space="preserve">et un dépistage par autopalpation des bourses, permettrait de diminuer encore l'incidence des formes évoluées et d'atteindre un taux de curabilité proche de 100 % avec un taux </w:t>
      </w:r>
      <w:r w:rsidR="00020083">
        <w:rPr>
          <w:rFonts w:ascii="Arial" w:hAnsi="Arial" w:cs="Arial"/>
        </w:rPr>
        <w:t xml:space="preserve"> </w:t>
      </w:r>
      <w:r w:rsidRPr="00C26442">
        <w:rPr>
          <w:rFonts w:ascii="Arial" w:hAnsi="Arial" w:cs="Arial"/>
        </w:rPr>
        <w:t xml:space="preserve">de séquelles thérapeutiques minimal. </w:t>
      </w:r>
    </w:p>
    <w:p w14:paraId="7E2528D6" w14:textId="77777777" w:rsidR="00C26442" w:rsidRPr="00C26442" w:rsidRDefault="00581AD4" w:rsidP="000C47D5">
      <w:pPr>
        <w:jc w:val="both"/>
        <w:rPr>
          <w:rFonts w:ascii="Arial" w:hAnsi="Arial" w:cs="Arial"/>
        </w:rPr>
      </w:pPr>
      <w:r w:rsidRPr="00C26442">
        <w:rPr>
          <w:rFonts w:ascii="Arial" w:hAnsi="Arial" w:cs="Arial"/>
        </w:rPr>
        <w:t xml:space="preserve"> </w:t>
      </w:r>
    </w:p>
    <w:sectPr w:rsidR="00C26442" w:rsidRPr="00C26442">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5159D" w14:textId="77777777" w:rsidR="00D27DCD" w:rsidRDefault="00D27DCD">
      <w:r>
        <w:separator/>
      </w:r>
    </w:p>
  </w:endnote>
  <w:endnote w:type="continuationSeparator" w:id="0">
    <w:p w14:paraId="6D46FB30" w14:textId="77777777" w:rsidR="00D27DCD" w:rsidRDefault="00D2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267C0" w14:textId="77777777" w:rsidR="003F7555" w:rsidRDefault="003F7555" w:rsidP="002D7A8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76301C0" w14:textId="77777777" w:rsidR="003F7555" w:rsidRDefault="003F7555" w:rsidP="003F755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D8955" w14:textId="77777777" w:rsidR="003F7555" w:rsidRDefault="003F7555" w:rsidP="002D7A8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84796">
      <w:rPr>
        <w:rStyle w:val="Numrodepage"/>
        <w:noProof/>
      </w:rPr>
      <w:t>8</w:t>
    </w:r>
    <w:r>
      <w:rPr>
        <w:rStyle w:val="Numrodepage"/>
      </w:rPr>
      <w:fldChar w:fldCharType="end"/>
    </w:r>
  </w:p>
  <w:p w14:paraId="44AA709F" w14:textId="77777777" w:rsidR="003F7555" w:rsidRDefault="003F7555" w:rsidP="003F755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83762" w14:textId="77777777" w:rsidR="00D27DCD" w:rsidRDefault="00D27DCD">
      <w:r>
        <w:separator/>
      </w:r>
    </w:p>
  </w:footnote>
  <w:footnote w:type="continuationSeparator" w:id="0">
    <w:p w14:paraId="623C008C" w14:textId="77777777" w:rsidR="00D27DCD" w:rsidRDefault="00D2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0C4BD" w14:textId="77777777" w:rsidR="003F7555" w:rsidRPr="003F7555" w:rsidRDefault="003F7555" w:rsidP="003F7555">
    <w:pPr>
      <w:pStyle w:val="En-tte"/>
      <w:jc w:val="right"/>
      <w:rPr>
        <w:rFonts w:ascii="Tahoma" w:hAnsi="Tahoma" w:cs="Tahoma"/>
        <w:i/>
        <w:iCs/>
        <w:sz w:val="20"/>
        <w:szCs w:val="20"/>
      </w:rPr>
    </w:pPr>
    <w:r w:rsidRPr="003F7555">
      <w:rPr>
        <w:rFonts w:ascii="Tahoma" w:hAnsi="Tahoma" w:cs="Tahoma"/>
        <w:i/>
        <w:iCs/>
        <w:sz w:val="20"/>
        <w:szCs w:val="20"/>
      </w:rPr>
      <w:t>Les cancers du testicule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7058"/>
    <w:multiLevelType w:val="hybridMultilevel"/>
    <w:tmpl w:val="6986BEA0"/>
    <w:lvl w:ilvl="0" w:tplc="9A1C89EC">
      <w:start w:val="1"/>
      <w:numFmt w:val="bullet"/>
      <w:lvlText w:val=""/>
      <w:lvlJc w:val="left"/>
      <w:pPr>
        <w:tabs>
          <w:tab w:val="num" w:pos="720"/>
        </w:tabs>
        <w:ind w:left="720" w:hanging="360"/>
      </w:pPr>
      <w:rPr>
        <w:rFonts w:ascii="Wingdings" w:hAnsi="Wingdings" w:hint="default"/>
      </w:rPr>
    </w:lvl>
    <w:lvl w:ilvl="1" w:tplc="BDC6EAAC" w:tentative="1">
      <w:start w:val="1"/>
      <w:numFmt w:val="bullet"/>
      <w:lvlText w:val=""/>
      <w:lvlJc w:val="left"/>
      <w:pPr>
        <w:tabs>
          <w:tab w:val="num" w:pos="1440"/>
        </w:tabs>
        <w:ind w:left="1440" w:hanging="360"/>
      </w:pPr>
      <w:rPr>
        <w:rFonts w:ascii="Wingdings" w:hAnsi="Wingdings" w:hint="default"/>
      </w:rPr>
    </w:lvl>
    <w:lvl w:ilvl="2" w:tplc="49860C92" w:tentative="1">
      <w:start w:val="1"/>
      <w:numFmt w:val="bullet"/>
      <w:lvlText w:val=""/>
      <w:lvlJc w:val="left"/>
      <w:pPr>
        <w:tabs>
          <w:tab w:val="num" w:pos="2160"/>
        </w:tabs>
        <w:ind w:left="2160" w:hanging="360"/>
      </w:pPr>
      <w:rPr>
        <w:rFonts w:ascii="Wingdings" w:hAnsi="Wingdings" w:hint="default"/>
      </w:rPr>
    </w:lvl>
    <w:lvl w:ilvl="3" w:tplc="A2FE9892" w:tentative="1">
      <w:start w:val="1"/>
      <w:numFmt w:val="bullet"/>
      <w:lvlText w:val=""/>
      <w:lvlJc w:val="left"/>
      <w:pPr>
        <w:tabs>
          <w:tab w:val="num" w:pos="2880"/>
        </w:tabs>
        <w:ind w:left="2880" w:hanging="360"/>
      </w:pPr>
      <w:rPr>
        <w:rFonts w:ascii="Wingdings" w:hAnsi="Wingdings" w:hint="default"/>
      </w:rPr>
    </w:lvl>
    <w:lvl w:ilvl="4" w:tplc="8D7A2C3A" w:tentative="1">
      <w:start w:val="1"/>
      <w:numFmt w:val="bullet"/>
      <w:lvlText w:val=""/>
      <w:lvlJc w:val="left"/>
      <w:pPr>
        <w:tabs>
          <w:tab w:val="num" w:pos="3600"/>
        </w:tabs>
        <w:ind w:left="3600" w:hanging="360"/>
      </w:pPr>
      <w:rPr>
        <w:rFonts w:ascii="Wingdings" w:hAnsi="Wingdings" w:hint="default"/>
      </w:rPr>
    </w:lvl>
    <w:lvl w:ilvl="5" w:tplc="148CA686" w:tentative="1">
      <w:start w:val="1"/>
      <w:numFmt w:val="bullet"/>
      <w:lvlText w:val=""/>
      <w:lvlJc w:val="left"/>
      <w:pPr>
        <w:tabs>
          <w:tab w:val="num" w:pos="4320"/>
        </w:tabs>
        <w:ind w:left="4320" w:hanging="360"/>
      </w:pPr>
      <w:rPr>
        <w:rFonts w:ascii="Wingdings" w:hAnsi="Wingdings" w:hint="default"/>
      </w:rPr>
    </w:lvl>
    <w:lvl w:ilvl="6" w:tplc="FEFE1A3C" w:tentative="1">
      <w:start w:val="1"/>
      <w:numFmt w:val="bullet"/>
      <w:lvlText w:val=""/>
      <w:lvlJc w:val="left"/>
      <w:pPr>
        <w:tabs>
          <w:tab w:val="num" w:pos="5040"/>
        </w:tabs>
        <w:ind w:left="5040" w:hanging="360"/>
      </w:pPr>
      <w:rPr>
        <w:rFonts w:ascii="Wingdings" w:hAnsi="Wingdings" w:hint="default"/>
      </w:rPr>
    </w:lvl>
    <w:lvl w:ilvl="7" w:tplc="FA46D94E" w:tentative="1">
      <w:start w:val="1"/>
      <w:numFmt w:val="bullet"/>
      <w:lvlText w:val=""/>
      <w:lvlJc w:val="left"/>
      <w:pPr>
        <w:tabs>
          <w:tab w:val="num" w:pos="5760"/>
        </w:tabs>
        <w:ind w:left="5760" w:hanging="360"/>
      </w:pPr>
      <w:rPr>
        <w:rFonts w:ascii="Wingdings" w:hAnsi="Wingdings" w:hint="default"/>
      </w:rPr>
    </w:lvl>
    <w:lvl w:ilvl="8" w:tplc="2CE476E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B7F95"/>
    <w:multiLevelType w:val="hybridMultilevel"/>
    <w:tmpl w:val="82AED988"/>
    <w:lvl w:ilvl="0" w:tplc="C16A8B6A">
      <w:start w:val="1"/>
      <w:numFmt w:val="bullet"/>
      <w:lvlText w:val=""/>
      <w:lvlJc w:val="left"/>
      <w:pPr>
        <w:tabs>
          <w:tab w:val="num" w:pos="720"/>
        </w:tabs>
        <w:ind w:left="720" w:hanging="360"/>
      </w:pPr>
      <w:rPr>
        <w:rFonts w:ascii="Wingdings" w:hAnsi="Wingdings" w:hint="default"/>
      </w:rPr>
    </w:lvl>
    <w:lvl w:ilvl="1" w:tplc="CCA08AA4" w:tentative="1">
      <w:start w:val="1"/>
      <w:numFmt w:val="bullet"/>
      <w:lvlText w:val=""/>
      <w:lvlJc w:val="left"/>
      <w:pPr>
        <w:tabs>
          <w:tab w:val="num" w:pos="1440"/>
        </w:tabs>
        <w:ind w:left="1440" w:hanging="360"/>
      </w:pPr>
      <w:rPr>
        <w:rFonts w:ascii="Wingdings" w:hAnsi="Wingdings" w:hint="default"/>
      </w:rPr>
    </w:lvl>
    <w:lvl w:ilvl="2" w:tplc="4A00791A" w:tentative="1">
      <w:start w:val="1"/>
      <w:numFmt w:val="bullet"/>
      <w:lvlText w:val=""/>
      <w:lvlJc w:val="left"/>
      <w:pPr>
        <w:tabs>
          <w:tab w:val="num" w:pos="2160"/>
        </w:tabs>
        <w:ind w:left="2160" w:hanging="360"/>
      </w:pPr>
      <w:rPr>
        <w:rFonts w:ascii="Wingdings" w:hAnsi="Wingdings" w:hint="default"/>
      </w:rPr>
    </w:lvl>
    <w:lvl w:ilvl="3" w:tplc="52DADE30" w:tentative="1">
      <w:start w:val="1"/>
      <w:numFmt w:val="bullet"/>
      <w:lvlText w:val=""/>
      <w:lvlJc w:val="left"/>
      <w:pPr>
        <w:tabs>
          <w:tab w:val="num" w:pos="2880"/>
        </w:tabs>
        <w:ind w:left="2880" w:hanging="360"/>
      </w:pPr>
      <w:rPr>
        <w:rFonts w:ascii="Wingdings" w:hAnsi="Wingdings" w:hint="default"/>
      </w:rPr>
    </w:lvl>
    <w:lvl w:ilvl="4" w:tplc="5FAE0FF0" w:tentative="1">
      <w:start w:val="1"/>
      <w:numFmt w:val="bullet"/>
      <w:lvlText w:val=""/>
      <w:lvlJc w:val="left"/>
      <w:pPr>
        <w:tabs>
          <w:tab w:val="num" w:pos="3600"/>
        </w:tabs>
        <w:ind w:left="3600" w:hanging="360"/>
      </w:pPr>
      <w:rPr>
        <w:rFonts w:ascii="Wingdings" w:hAnsi="Wingdings" w:hint="default"/>
      </w:rPr>
    </w:lvl>
    <w:lvl w:ilvl="5" w:tplc="E1A28118" w:tentative="1">
      <w:start w:val="1"/>
      <w:numFmt w:val="bullet"/>
      <w:lvlText w:val=""/>
      <w:lvlJc w:val="left"/>
      <w:pPr>
        <w:tabs>
          <w:tab w:val="num" w:pos="4320"/>
        </w:tabs>
        <w:ind w:left="4320" w:hanging="360"/>
      </w:pPr>
      <w:rPr>
        <w:rFonts w:ascii="Wingdings" w:hAnsi="Wingdings" w:hint="default"/>
      </w:rPr>
    </w:lvl>
    <w:lvl w:ilvl="6" w:tplc="18306D2C" w:tentative="1">
      <w:start w:val="1"/>
      <w:numFmt w:val="bullet"/>
      <w:lvlText w:val=""/>
      <w:lvlJc w:val="left"/>
      <w:pPr>
        <w:tabs>
          <w:tab w:val="num" w:pos="5040"/>
        </w:tabs>
        <w:ind w:left="5040" w:hanging="360"/>
      </w:pPr>
      <w:rPr>
        <w:rFonts w:ascii="Wingdings" w:hAnsi="Wingdings" w:hint="default"/>
      </w:rPr>
    </w:lvl>
    <w:lvl w:ilvl="7" w:tplc="A72CB8D0" w:tentative="1">
      <w:start w:val="1"/>
      <w:numFmt w:val="bullet"/>
      <w:lvlText w:val=""/>
      <w:lvlJc w:val="left"/>
      <w:pPr>
        <w:tabs>
          <w:tab w:val="num" w:pos="5760"/>
        </w:tabs>
        <w:ind w:left="5760" w:hanging="360"/>
      </w:pPr>
      <w:rPr>
        <w:rFonts w:ascii="Wingdings" w:hAnsi="Wingdings" w:hint="default"/>
      </w:rPr>
    </w:lvl>
    <w:lvl w:ilvl="8" w:tplc="7A14C83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60611"/>
    <w:multiLevelType w:val="hybridMultilevel"/>
    <w:tmpl w:val="E3C81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9D8271B"/>
    <w:multiLevelType w:val="hybridMultilevel"/>
    <w:tmpl w:val="BB287D78"/>
    <w:lvl w:ilvl="0" w:tplc="D2C44946">
      <w:start w:val="1"/>
      <w:numFmt w:val="bullet"/>
      <w:lvlText w:val=""/>
      <w:lvlJc w:val="left"/>
      <w:pPr>
        <w:tabs>
          <w:tab w:val="num" w:pos="720"/>
        </w:tabs>
        <w:ind w:left="720" w:hanging="360"/>
      </w:pPr>
      <w:rPr>
        <w:rFonts w:ascii="Wingdings" w:hAnsi="Wingdings" w:hint="default"/>
      </w:rPr>
    </w:lvl>
    <w:lvl w:ilvl="1" w:tplc="694AC78E" w:tentative="1">
      <w:start w:val="1"/>
      <w:numFmt w:val="bullet"/>
      <w:lvlText w:val=""/>
      <w:lvlJc w:val="left"/>
      <w:pPr>
        <w:tabs>
          <w:tab w:val="num" w:pos="1440"/>
        </w:tabs>
        <w:ind w:left="1440" w:hanging="360"/>
      </w:pPr>
      <w:rPr>
        <w:rFonts w:ascii="Wingdings" w:hAnsi="Wingdings" w:hint="default"/>
      </w:rPr>
    </w:lvl>
    <w:lvl w:ilvl="2" w:tplc="32405074" w:tentative="1">
      <w:start w:val="1"/>
      <w:numFmt w:val="bullet"/>
      <w:lvlText w:val=""/>
      <w:lvlJc w:val="left"/>
      <w:pPr>
        <w:tabs>
          <w:tab w:val="num" w:pos="2160"/>
        </w:tabs>
        <w:ind w:left="2160" w:hanging="360"/>
      </w:pPr>
      <w:rPr>
        <w:rFonts w:ascii="Wingdings" w:hAnsi="Wingdings" w:hint="default"/>
      </w:rPr>
    </w:lvl>
    <w:lvl w:ilvl="3" w:tplc="C1EADBAE" w:tentative="1">
      <w:start w:val="1"/>
      <w:numFmt w:val="bullet"/>
      <w:lvlText w:val=""/>
      <w:lvlJc w:val="left"/>
      <w:pPr>
        <w:tabs>
          <w:tab w:val="num" w:pos="2880"/>
        </w:tabs>
        <w:ind w:left="2880" w:hanging="360"/>
      </w:pPr>
      <w:rPr>
        <w:rFonts w:ascii="Wingdings" w:hAnsi="Wingdings" w:hint="default"/>
      </w:rPr>
    </w:lvl>
    <w:lvl w:ilvl="4" w:tplc="45D0C28A" w:tentative="1">
      <w:start w:val="1"/>
      <w:numFmt w:val="bullet"/>
      <w:lvlText w:val=""/>
      <w:lvlJc w:val="left"/>
      <w:pPr>
        <w:tabs>
          <w:tab w:val="num" w:pos="3600"/>
        </w:tabs>
        <w:ind w:left="3600" w:hanging="360"/>
      </w:pPr>
      <w:rPr>
        <w:rFonts w:ascii="Wingdings" w:hAnsi="Wingdings" w:hint="default"/>
      </w:rPr>
    </w:lvl>
    <w:lvl w:ilvl="5" w:tplc="B5BC755A" w:tentative="1">
      <w:start w:val="1"/>
      <w:numFmt w:val="bullet"/>
      <w:lvlText w:val=""/>
      <w:lvlJc w:val="left"/>
      <w:pPr>
        <w:tabs>
          <w:tab w:val="num" w:pos="4320"/>
        </w:tabs>
        <w:ind w:left="4320" w:hanging="360"/>
      </w:pPr>
      <w:rPr>
        <w:rFonts w:ascii="Wingdings" w:hAnsi="Wingdings" w:hint="default"/>
      </w:rPr>
    </w:lvl>
    <w:lvl w:ilvl="6" w:tplc="936E8DB6" w:tentative="1">
      <w:start w:val="1"/>
      <w:numFmt w:val="bullet"/>
      <w:lvlText w:val=""/>
      <w:lvlJc w:val="left"/>
      <w:pPr>
        <w:tabs>
          <w:tab w:val="num" w:pos="5040"/>
        </w:tabs>
        <w:ind w:left="5040" w:hanging="360"/>
      </w:pPr>
      <w:rPr>
        <w:rFonts w:ascii="Wingdings" w:hAnsi="Wingdings" w:hint="default"/>
      </w:rPr>
    </w:lvl>
    <w:lvl w:ilvl="7" w:tplc="24D8E34E" w:tentative="1">
      <w:start w:val="1"/>
      <w:numFmt w:val="bullet"/>
      <w:lvlText w:val=""/>
      <w:lvlJc w:val="left"/>
      <w:pPr>
        <w:tabs>
          <w:tab w:val="num" w:pos="5760"/>
        </w:tabs>
        <w:ind w:left="5760" w:hanging="360"/>
      </w:pPr>
      <w:rPr>
        <w:rFonts w:ascii="Wingdings" w:hAnsi="Wingdings" w:hint="default"/>
      </w:rPr>
    </w:lvl>
    <w:lvl w:ilvl="8" w:tplc="C87CE03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10EFA"/>
    <w:multiLevelType w:val="hybridMultilevel"/>
    <w:tmpl w:val="85F0E87A"/>
    <w:lvl w:ilvl="0" w:tplc="42AAEA44">
      <w:start w:val="1"/>
      <w:numFmt w:val="bullet"/>
      <w:lvlText w:val=""/>
      <w:lvlJc w:val="left"/>
      <w:pPr>
        <w:tabs>
          <w:tab w:val="num" w:pos="720"/>
        </w:tabs>
        <w:ind w:left="720" w:hanging="360"/>
      </w:pPr>
      <w:rPr>
        <w:rFonts w:ascii="Wingdings" w:hAnsi="Wingdings" w:hint="default"/>
      </w:rPr>
    </w:lvl>
    <w:lvl w:ilvl="1" w:tplc="B83C698A">
      <w:start w:val="219"/>
      <w:numFmt w:val="bullet"/>
      <w:lvlText w:val=""/>
      <w:lvlJc w:val="left"/>
      <w:pPr>
        <w:tabs>
          <w:tab w:val="num" w:pos="1440"/>
        </w:tabs>
        <w:ind w:left="1440" w:hanging="360"/>
      </w:pPr>
      <w:rPr>
        <w:rFonts w:ascii="Wingdings" w:hAnsi="Wingdings" w:hint="default"/>
      </w:rPr>
    </w:lvl>
    <w:lvl w:ilvl="2" w:tplc="2ACC5CE8" w:tentative="1">
      <w:start w:val="1"/>
      <w:numFmt w:val="bullet"/>
      <w:lvlText w:val=""/>
      <w:lvlJc w:val="left"/>
      <w:pPr>
        <w:tabs>
          <w:tab w:val="num" w:pos="2160"/>
        </w:tabs>
        <w:ind w:left="2160" w:hanging="360"/>
      </w:pPr>
      <w:rPr>
        <w:rFonts w:ascii="Wingdings" w:hAnsi="Wingdings" w:hint="default"/>
      </w:rPr>
    </w:lvl>
    <w:lvl w:ilvl="3" w:tplc="8CDE96EE" w:tentative="1">
      <w:start w:val="1"/>
      <w:numFmt w:val="bullet"/>
      <w:lvlText w:val=""/>
      <w:lvlJc w:val="left"/>
      <w:pPr>
        <w:tabs>
          <w:tab w:val="num" w:pos="2880"/>
        </w:tabs>
        <w:ind w:left="2880" w:hanging="360"/>
      </w:pPr>
      <w:rPr>
        <w:rFonts w:ascii="Wingdings" w:hAnsi="Wingdings" w:hint="default"/>
      </w:rPr>
    </w:lvl>
    <w:lvl w:ilvl="4" w:tplc="C19CF3B0" w:tentative="1">
      <w:start w:val="1"/>
      <w:numFmt w:val="bullet"/>
      <w:lvlText w:val=""/>
      <w:lvlJc w:val="left"/>
      <w:pPr>
        <w:tabs>
          <w:tab w:val="num" w:pos="3600"/>
        </w:tabs>
        <w:ind w:left="3600" w:hanging="360"/>
      </w:pPr>
      <w:rPr>
        <w:rFonts w:ascii="Wingdings" w:hAnsi="Wingdings" w:hint="default"/>
      </w:rPr>
    </w:lvl>
    <w:lvl w:ilvl="5" w:tplc="33D6F876" w:tentative="1">
      <w:start w:val="1"/>
      <w:numFmt w:val="bullet"/>
      <w:lvlText w:val=""/>
      <w:lvlJc w:val="left"/>
      <w:pPr>
        <w:tabs>
          <w:tab w:val="num" w:pos="4320"/>
        </w:tabs>
        <w:ind w:left="4320" w:hanging="360"/>
      </w:pPr>
      <w:rPr>
        <w:rFonts w:ascii="Wingdings" w:hAnsi="Wingdings" w:hint="default"/>
      </w:rPr>
    </w:lvl>
    <w:lvl w:ilvl="6" w:tplc="82BAADC8" w:tentative="1">
      <w:start w:val="1"/>
      <w:numFmt w:val="bullet"/>
      <w:lvlText w:val=""/>
      <w:lvlJc w:val="left"/>
      <w:pPr>
        <w:tabs>
          <w:tab w:val="num" w:pos="5040"/>
        </w:tabs>
        <w:ind w:left="5040" w:hanging="360"/>
      </w:pPr>
      <w:rPr>
        <w:rFonts w:ascii="Wingdings" w:hAnsi="Wingdings" w:hint="default"/>
      </w:rPr>
    </w:lvl>
    <w:lvl w:ilvl="7" w:tplc="6FBE7022" w:tentative="1">
      <w:start w:val="1"/>
      <w:numFmt w:val="bullet"/>
      <w:lvlText w:val=""/>
      <w:lvlJc w:val="left"/>
      <w:pPr>
        <w:tabs>
          <w:tab w:val="num" w:pos="5760"/>
        </w:tabs>
        <w:ind w:left="5760" w:hanging="360"/>
      </w:pPr>
      <w:rPr>
        <w:rFonts w:ascii="Wingdings" w:hAnsi="Wingdings" w:hint="default"/>
      </w:rPr>
    </w:lvl>
    <w:lvl w:ilvl="8" w:tplc="5F88628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502BF"/>
    <w:multiLevelType w:val="hybridMultilevel"/>
    <w:tmpl w:val="DA0463C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AA27F0"/>
    <w:multiLevelType w:val="hybridMultilevel"/>
    <w:tmpl w:val="CA84A656"/>
    <w:lvl w:ilvl="0" w:tplc="D7542DCC">
      <w:start w:val="1"/>
      <w:numFmt w:val="bullet"/>
      <w:lvlText w:val=""/>
      <w:lvlJc w:val="left"/>
      <w:pPr>
        <w:tabs>
          <w:tab w:val="num" w:pos="720"/>
        </w:tabs>
        <w:ind w:left="720" w:hanging="360"/>
      </w:pPr>
      <w:rPr>
        <w:rFonts w:ascii="Wingdings" w:hAnsi="Wingdings" w:hint="default"/>
      </w:rPr>
    </w:lvl>
    <w:lvl w:ilvl="1" w:tplc="5090052A" w:tentative="1">
      <w:start w:val="1"/>
      <w:numFmt w:val="bullet"/>
      <w:lvlText w:val=""/>
      <w:lvlJc w:val="left"/>
      <w:pPr>
        <w:tabs>
          <w:tab w:val="num" w:pos="1440"/>
        </w:tabs>
        <w:ind w:left="1440" w:hanging="360"/>
      </w:pPr>
      <w:rPr>
        <w:rFonts w:ascii="Wingdings" w:hAnsi="Wingdings" w:hint="default"/>
      </w:rPr>
    </w:lvl>
    <w:lvl w:ilvl="2" w:tplc="96E6A288" w:tentative="1">
      <w:start w:val="1"/>
      <w:numFmt w:val="bullet"/>
      <w:lvlText w:val=""/>
      <w:lvlJc w:val="left"/>
      <w:pPr>
        <w:tabs>
          <w:tab w:val="num" w:pos="2160"/>
        </w:tabs>
        <w:ind w:left="2160" w:hanging="360"/>
      </w:pPr>
      <w:rPr>
        <w:rFonts w:ascii="Wingdings" w:hAnsi="Wingdings" w:hint="default"/>
      </w:rPr>
    </w:lvl>
    <w:lvl w:ilvl="3" w:tplc="C0A873DE" w:tentative="1">
      <w:start w:val="1"/>
      <w:numFmt w:val="bullet"/>
      <w:lvlText w:val=""/>
      <w:lvlJc w:val="left"/>
      <w:pPr>
        <w:tabs>
          <w:tab w:val="num" w:pos="2880"/>
        </w:tabs>
        <w:ind w:left="2880" w:hanging="360"/>
      </w:pPr>
      <w:rPr>
        <w:rFonts w:ascii="Wingdings" w:hAnsi="Wingdings" w:hint="default"/>
      </w:rPr>
    </w:lvl>
    <w:lvl w:ilvl="4" w:tplc="AA506DFE" w:tentative="1">
      <w:start w:val="1"/>
      <w:numFmt w:val="bullet"/>
      <w:lvlText w:val=""/>
      <w:lvlJc w:val="left"/>
      <w:pPr>
        <w:tabs>
          <w:tab w:val="num" w:pos="3600"/>
        </w:tabs>
        <w:ind w:left="3600" w:hanging="360"/>
      </w:pPr>
      <w:rPr>
        <w:rFonts w:ascii="Wingdings" w:hAnsi="Wingdings" w:hint="default"/>
      </w:rPr>
    </w:lvl>
    <w:lvl w:ilvl="5" w:tplc="0972D74E" w:tentative="1">
      <w:start w:val="1"/>
      <w:numFmt w:val="bullet"/>
      <w:lvlText w:val=""/>
      <w:lvlJc w:val="left"/>
      <w:pPr>
        <w:tabs>
          <w:tab w:val="num" w:pos="4320"/>
        </w:tabs>
        <w:ind w:left="4320" w:hanging="360"/>
      </w:pPr>
      <w:rPr>
        <w:rFonts w:ascii="Wingdings" w:hAnsi="Wingdings" w:hint="default"/>
      </w:rPr>
    </w:lvl>
    <w:lvl w:ilvl="6" w:tplc="80D4B4EC" w:tentative="1">
      <w:start w:val="1"/>
      <w:numFmt w:val="bullet"/>
      <w:lvlText w:val=""/>
      <w:lvlJc w:val="left"/>
      <w:pPr>
        <w:tabs>
          <w:tab w:val="num" w:pos="5040"/>
        </w:tabs>
        <w:ind w:left="5040" w:hanging="360"/>
      </w:pPr>
      <w:rPr>
        <w:rFonts w:ascii="Wingdings" w:hAnsi="Wingdings" w:hint="default"/>
      </w:rPr>
    </w:lvl>
    <w:lvl w:ilvl="7" w:tplc="4CD29BD6" w:tentative="1">
      <w:start w:val="1"/>
      <w:numFmt w:val="bullet"/>
      <w:lvlText w:val=""/>
      <w:lvlJc w:val="left"/>
      <w:pPr>
        <w:tabs>
          <w:tab w:val="num" w:pos="5760"/>
        </w:tabs>
        <w:ind w:left="5760" w:hanging="360"/>
      </w:pPr>
      <w:rPr>
        <w:rFonts w:ascii="Wingdings" w:hAnsi="Wingdings" w:hint="default"/>
      </w:rPr>
    </w:lvl>
    <w:lvl w:ilvl="8" w:tplc="E5C080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2E5EAC"/>
    <w:multiLevelType w:val="hybridMultilevel"/>
    <w:tmpl w:val="DA0463C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DE117F"/>
    <w:multiLevelType w:val="hybridMultilevel"/>
    <w:tmpl w:val="EA86CC88"/>
    <w:lvl w:ilvl="0" w:tplc="1A5A50D8">
      <w:start w:val="1"/>
      <w:numFmt w:val="decimal"/>
      <w:lvlText w:val="%1."/>
      <w:lvlJc w:val="left"/>
      <w:pPr>
        <w:tabs>
          <w:tab w:val="num" w:pos="720"/>
        </w:tabs>
        <w:ind w:left="720" w:hanging="360"/>
      </w:pPr>
      <w:rPr>
        <w:rFonts w:hint="default"/>
        <w:b w:val="0"/>
        <w:b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F3B1782"/>
    <w:multiLevelType w:val="hybridMultilevel"/>
    <w:tmpl w:val="38FA4BFC"/>
    <w:lvl w:ilvl="0" w:tplc="FFD090A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D7947"/>
    <w:multiLevelType w:val="hybridMultilevel"/>
    <w:tmpl w:val="E73C806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93C6309"/>
    <w:multiLevelType w:val="hybridMultilevel"/>
    <w:tmpl w:val="89C26B7E"/>
    <w:lvl w:ilvl="0" w:tplc="3E0A6A9E">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D844220"/>
    <w:multiLevelType w:val="hybridMultilevel"/>
    <w:tmpl w:val="61846D34"/>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FD179A7"/>
    <w:multiLevelType w:val="hybridMultilevel"/>
    <w:tmpl w:val="98F2EF68"/>
    <w:lvl w:ilvl="0" w:tplc="202A614A">
      <w:start w:val="1"/>
      <w:numFmt w:val="bullet"/>
      <w:lvlText w:val=""/>
      <w:lvlJc w:val="left"/>
      <w:pPr>
        <w:tabs>
          <w:tab w:val="num" w:pos="720"/>
        </w:tabs>
        <w:ind w:left="720" w:hanging="360"/>
      </w:pPr>
      <w:rPr>
        <w:rFonts w:ascii="Wingdings" w:hAnsi="Wingdings" w:hint="default"/>
      </w:rPr>
    </w:lvl>
    <w:lvl w:ilvl="1" w:tplc="D8FA993A" w:tentative="1">
      <w:start w:val="1"/>
      <w:numFmt w:val="bullet"/>
      <w:lvlText w:val=""/>
      <w:lvlJc w:val="left"/>
      <w:pPr>
        <w:tabs>
          <w:tab w:val="num" w:pos="1440"/>
        </w:tabs>
        <w:ind w:left="1440" w:hanging="360"/>
      </w:pPr>
      <w:rPr>
        <w:rFonts w:ascii="Wingdings" w:hAnsi="Wingdings" w:hint="default"/>
      </w:rPr>
    </w:lvl>
    <w:lvl w:ilvl="2" w:tplc="F5985D66" w:tentative="1">
      <w:start w:val="1"/>
      <w:numFmt w:val="bullet"/>
      <w:lvlText w:val=""/>
      <w:lvlJc w:val="left"/>
      <w:pPr>
        <w:tabs>
          <w:tab w:val="num" w:pos="2160"/>
        </w:tabs>
        <w:ind w:left="2160" w:hanging="360"/>
      </w:pPr>
      <w:rPr>
        <w:rFonts w:ascii="Wingdings" w:hAnsi="Wingdings" w:hint="default"/>
      </w:rPr>
    </w:lvl>
    <w:lvl w:ilvl="3" w:tplc="85E410C2" w:tentative="1">
      <w:start w:val="1"/>
      <w:numFmt w:val="bullet"/>
      <w:lvlText w:val=""/>
      <w:lvlJc w:val="left"/>
      <w:pPr>
        <w:tabs>
          <w:tab w:val="num" w:pos="2880"/>
        </w:tabs>
        <w:ind w:left="2880" w:hanging="360"/>
      </w:pPr>
      <w:rPr>
        <w:rFonts w:ascii="Wingdings" w:hAnsi="Wingdings" w:hint="default"/>
      </w:rPr>
    </w:lvl>
    <w:lvl w:ilvl="4" w:tplc="2536D774" w:tentative="1">
      <w:start w:val="1"/>
      <w:numFmt w:val="bullet"/>
      <w:lvlText w:val=""/>
      <w:lvlJc w:val="left"/>
      <w:pPr>
        <w:tabs>
          <w:tab w:val="num" w:pos="3600"/>
        </w:tabs>
        <w:ind w:left="3600" w:hanging="360"/>
      </w:pPr>
      <w:rPr>
        <w:rFonts w:ascii="Wingdings" w:hAnsi="Wingdings" w:hint="default"/>
      </w:rPr>
    </w:lvl>
    <w:lvl w:ilvl="5" w:tplc="1C7E735C" w:tentative="1">
      <w:start w:val="1"/>
      <w:numFmt w:val="bullet"/>
      <w:lvlText w:val=""/>
      <w:lvlJc w:val="left"/>
      <w:pPr>
        <w:tabs>
          <w:tab w:val="num" w:pos="4320"/>
        </w:tabs>
        <w:ind w:left="4320" w:hanging="360"/>
      </w:pPr>
      <w:rPr>
        <w:rFonts w:ascii="Wingdings" w:hAnsi="Wingdings" w:hint="default"/>
      </w:rPr>
    </w:lvl>
    <w:lvl w:ilvl="6" w:tplc="0E542782" w:tentative="1">
      <w:start w:val="1"/>
      <w:numFmt w:val="bullet"/>
      <w:lvlText w:val=""/>
      <w:lvlJc w:val="left"/>
      <w:pPr>
        <w:tabs>
          <w:tab w:val="num" w:pos="5040"/>
        </w:tabs>
        <w:ind w:left="5040" w:hanging="360"/>
      </w:pPr>
      <w:rPr>
        <w:rFonts w:ascii="Wingdings" w:hAnsi="Wingdings" w:hint="default"/>
      </w:rPr>
    </w:lvl>
    <w:lvl w:ilvl="7" w:tplc="07B025B2" w:tentative="1">
      <w:start w:val="1"/>
      <w:numFmt w:val="bullet"/>
      <w:lvlText w:val=""/>
      <w:lvlJc w:val="left"/>
      <w:pPr>
        <w:tabs>
          <w:tab w:val="num" w:pos="5760"/>
        </w:tabs>
        <w:ind w:left="5760" w:hanging="360"/>
      </w:pPr>
      <w:rPr>
        <w:rFonts w:ascii="Wingdings" w:hAnsi="Wingdings" w:hint="default"/>
      </w:rPr>
    </w:lvl>
    <w:lvl w:ilvl="8" w:tplc="A8D8E9B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064A3D"/>
    <w:multiLevelType w:val="hybridMultilevel"/>
    <w:tmpl w:val="96F82310"/>
    <w:lvl w:ilvl="0" w:tplc="6396D4C8">
      <w:start w:val="1"/>
      <w:numFmt w:val="bullet"/>
      <w:lvlText w:val=""/>
      <w:lvlJc w:val="left"/>
      <w:pPr>
        <w:tabs>
          <w:tab w:val="num" w:pos="720"/>
        </w:tabs>
        <w:ind w:left="720" w:hanging="360"/>
      </w:pPr>
      <w:rPr>
        <w:rFonts w:ascii="Wingdings" w:hAnsi="Wingdings" w:hint="default"/>
      </w:rPr>
    </w:lvl>
    <w:lvl w:ilvl="1" w:tplc="7B6E8CE0" w:tentative="1">
      <w:start w:val="1"/>
      <w:numFmt w:val="bullet"/>
      <w:lvlText w:val=""/>
      <w:lvlJc w:val="left"/>
      <w:pPr>
        <w:tabs>
          <w:tab w:val="num" w:pos="1440"/>
        </w:tabs>
        <w:ind w:left="1440" w:hanging="360"/>
      </w:pPr>
      <w:rPr>
        <w:rFonts w:ascii="Wingdings" w:hAnsi="Wingdings" w:hint="default"/>
      </w:rPr>
    </w:lvl>
    <w:lvl w:ilvl="2" w:tplc="E05E14AE" w:tentative="1">
      <w:start w:val="1"/>
      <w:numFmt w:val="bullet"/>
      <w:lvlText w:val=""/>
      <w:lvlJc w:val="left"/>
      <w:pPr>
        <w:tabs>
          <w:tab w:val="num" w:pos="2160"/>
        </w:tabs>
        <w:ind w:left="2160" w:hanging="360"/>
      </w:pPr>
      <w:rPr>
        <w:rFonts w:ascii="Wingdings" w:hAnsi="Wingdings" w:hint="default"/>
      </w:rPr>
    </w:lvl>
    <w:lvl w:ilvl="3" w:tplc="D8921884" w:tentative="1">
      <w:start w:val="1"/>
      <w:numFmt w:val="bullet"/>
      <w:lvlText w:val=""/>
      <w:lvlJc w:val="left"/>
      <w:pPr>
        <w:tabs>
          <w:tab w:val="num" w:pos="2880"/>
        </w:tabs>
        <w:ind w:left="2880" w:hanging="360"/>
      </w:pPr>
      <w:rPr>
        <w:rFonts w:ascii="Wingdings" w:hAnsi="Wingdings" w:hint="default"/>
      </w:rPr>
    </w:lvl>
    <w:lvl w:ilvl="4" w:tplc="F0523818" w:tentative="1">
      <w:start w:val="1"/>
      <w:numFmt w:val="bullet"/>
      <w:lvlText w:val=""/>
      <w:lvlJc w:val="left"/>
      <w:pPr>
        <w:tabs>
          <w:tab w:val="num" w:pos="3600"/>
        </w:tabs>
        <w:ind w:left="3600" w:hanging="360"/>
      </w:pPr>
      <w:rPr>
        <w:rFonts w:ascii="Wingdings" w:hAnsi="Wingdings" w:hint="default"/>
      </w:rPr>
    </w:lvl>
    <w:lvl w:ilvl="5" w:tplc="52FE4954" w:tentative="1">
      <w:start w:val="1"/>
      <w:numFmt w:val="bullet"/>
      <w:lvlText w:val=""/>
      <w:lvlJc w:val="left"/>
      <w:pPr>
        <w:tabs>
          <w:tab w:val="num" w:pos="4320"/>
        </w:tabs>
        <w:ind w:left="4320" w:hanging="360"/>
      </w:pPr>
      <w:rPr>
        <w:rFonts w:ascii="Wingdings" w:hAnsi="Wingdings" w:hint="default"/>
      </w:rPr>
    </w:lvl>
    <w:lvl w:ilvl="6" w:tplc="7C20493C" w:tentative="1">
      <w:start w:val="1"/>
      <w:numFmt w:val="bullet"/>
      <w:lvlText w:val=""/>
      <w:lvlJc w:val="left"/>
      <w:pPr>
        <w:tabs>
          <w:tab w:val="num" w:pos="5040"/>
        </w:tabs>
        <w:ind w:left="5040" w:hanging="360"/>
      </w:pPr>
      <w:rPr>
        <w:rFonts w:ascii="Wingdings" w:hAnsi="Wingdings" w:hint="default"/>
      </w:rPr>
    </w:lvl>
    <w:lvl w:ilvl="7" w:tplc="FCAE4CBC" w:tentative="1">
      <w:start w:val="1"/>
      <w:numFmt w:val="bullet"/>
      <w:lvlText w:val=""/>
      <w:lvlJc w:val="left"/>
      <w:pPr>
        <w:tabs>
          <w:tab w:val="num" w:pos="5760"/>
        </w:tabs>
        <w:ind w:left="5760" w:hanging="360"/>
      </w:pPr>
      <w:rPr>
        <w:rFonts w:ascii="Wingdings" w:hAnsi="Wingdings" w:hint="default"/>
      </w:rPr>
    </w:lvl>
    <w:lvl w:ilvl="8" w:tplc="33689E2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661299"/>
    <w:multiLevelType w:val="hybridMultilevel"/>
    <w:tmpl w:val="64EE6E86"/>
    <w:lvl w:ilvl="0" w:tplc="A45C03CC">
      <w:start w:val="1"/>
      <w:numFmt w:val="bullet"/>
      <w:lvlText w:val=""/>
      <w:lvlJc w:val="left"/>
      <w:pPr>
        <w:tabs>
          <w:tab w:val="num" w:pos="720"/>
        </w:tabs>
        <w:ind w:left="720" w:hanging="360"/>
      </w:pPr>
      <w:rPr>
        <w:rFonts w:ascii="Wingdings" w:hAnsi="Wingdings" w:hint="default"/>
      </w:rPr>
    </w:lvl>
    <w:lvl w:ilvl="1" w:tplc="FFE0E52A" w:tentative="1">
      <w:start w:val="1"/>
      <w:numFmt w:val="bullet"/>
      <w:lvlText w:val=""/>
      <w:lvlJc w:val="left"/>
      <w:pPr>
        <w:tabs>
          <w:tab w:val="num" w:pos="1440"/>
        </w:tabs>
        <w:ind w:left="1440" w:hanging="360"/>
      </w:pPr>
      <w:rPr>
        <w:rFonts w:ascii="Wingdings" w:hAnsi="Wingdings" w:hint="default"/>
      </w:rPr>
    </w:lvl>
    <w:lvl w:ilvl="2" w:tplc="06182624" w:tentative="1">
      <w:start w:val="1"/>
      <w:numFmt w:val="bullet"/>
      <w:lvlText w:val=""/>
      <w:lvlJc w:val="left"/>
      <w:pPr>
        <w:tabs>
          <w:tab w:val="num" w:pos="2160"/>
        </w:tabs>
        <w:ind w:left="2160" w:hanging="360"/>
      </w:pPr>
      <w:rPr>
        <w:rFonts w:ascii="Wingdings" w:hAnsi="Wingdings" w:hint="default"/>
      </w:rPr>
    </w:lvl>
    <w:lvl w:ilvl="3" w:tplc="8CE84AFA" w:tentative="1">
      <w:start w:val="1"/>
      <w:numFmt w:val="bullet"/>
      <w:lvlText w:val=""/>
      <w:lvlJc w:val="left"/>
      <w:pPr>
        <w:tabs>
          <w:tab w:val="num" w:pos="2880"/>
        </w:tabs>
        <w:ind w:left="2880" w:hanging="360"/>
      </w:pPr>
      <w:rPr>
        <w:rFonts w:ascii="Wingdings" w:hAnsi="Wingdings" w:hint="default"/>
      </w:rPr>
    </w:lvl>
    <w:lvl w:ilvl="4" w:tplc="ED243004" w:tentative="1">
      <w:start w:val="1"/>
      <w:numFmt w:val="bullet"/>
      <w:lvlText w:val=""/>
      <w:lvlJc w:val="left"/>
      <w:pPr>
        <w:tabs>
          <w:tab w:val="num" w:pos="3600"/>
        </w:tabs>
        <w:ind w:left="3600" w:hanging="360"/>
      </w:pPr>
      <w:rPr>
        <w:rFonts w:ascii="Wingdings" w:hAnsi="Wingdings" w:hint="default"/>
      </w:rPr>
    </w:lvl>
    <w:lvl w:ilvl="5" w:tplc="5860D830" w:tentative="1">
      <w:start w:val="1"/>
      <w:numFmt w:val="bullet"/>
      <w:lvlText w:val=""/>
      <w:lvlJc w:val="left"/>
      <w:pPr>
        <w:tabs>
          <w:tab w:val="num" w:pos="4320"/>
        </w:tabs>
        <w:ind w:left="4320" w:hanging="360"/>
      </w:pPr>
      <w:rPr>
        <w:rFonts w:ascii="Wingdings" w:hAnsi="Wingdings" w:hint="default"/>
      </w:rPr>
    </w:lvl>
    <w:lvl w:ilvl="6" w:tplc="2E14138C" w:tentative="1">
      <w:start w:val="1"/>
      <w:numFmt w:val="bullet"/>
      <w:lvlText w:val=""/>
      <w:lvlJc w:val="left"/>
      <w:pPr>
        <w:tabs>
          <w:tab w:val="num" w:pos="5040"/>
        </w:tabs>
        <w:ind w:left="5040" w:hanging="360"/>
      </w:pPr>
      <w:rPr>
        <w:rFonts w:ascii="Wingdings" w:hAnsi="Wingdings" w:hint="default"/>
      </w:rPr>
    </w:lvl>
    <w:lvl w:ilvl="7" w:tplc="407E8A48" w:tentative="1">
      <w:start w:val="1"/>
      <w:numFmt w:val="bullet"/>
      <w:lvlText w:val=""/>
      <w:lvlJc w:val="left"/>
      <w:pPr>
        <w:tabs>
          <w:tab w:val="num" w:pos="5760"/>
        </w:tabs>
        <w:ind w:left="5760" w:hanging="360"/>
      </w:pPr>
      <w:rPr>
        <w:rFonts w:ascii="Wingdings" w:hAnsi="Wingdings" w:hint="default"/>
      </w:rPr>
    </w:lvl>
    <w:lvl w:ilvl="8" w:tplc="8CE803C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7255FF"/>
    <w:multiLevelType w:val="hybridMultilevel"/>
    <w:tmpl w:val="21D8C58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AEA4756"/>
    <w:multiLevelType w:val="hybridMultilevel"/>
    <w:tmpl w:val="A288B4BE"/>
    <w:lvl w:ilvl="0" w:tplc="FFD090A6">
      <w:start w:val="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146B45"/>
    <w:multiLevelType w:val="hybridMultilevel"/>
    <w:tmpl w:val="A9CED24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57AF1206"/>
    <w:multiLevelType w:val="hybridMultilevel"/>
    <w:tmpl w:val="3E966DDC"/>
    <w:lvl w:ilvl="0" w:tplc="0CA8D0D0">
      <w:start w:val="1"/>
      <w:numFmt w:val="bullet"/>
      <w:lvlText w:val=""/>
      <w:lvlJc w:val="left"/>
      <w:pPr>
        <w:tabs>
          <w:tab w:val="num" w:pos="720"/>
        </w:tabs>
        <w:ind w:left="720" w:hanging="360"/>
      </w:pPr>
      <w:rPr>
        <w:rFonts w:ascii="Wingdings" w:hAnsi="Wingdings" w:hint="default"/>
      </w:rPr>
    </w:lvl>
    <w:lvl w:ilvl="1" w:tplc="5E821974" w:tentative="1">
      <w:start w:val="1"/>
      <w:numFmt w:val="bullet"/>
      <w:lvlText w:val=""/>
      <w:lvlJc w:val="left"/>
      <w:pPr>
        <w:tabs>
          <w:tab w:val="num" w:pos="1440"/>
        </w:tabs>
        <w:ind w:left="1440" w:hanging="360"/>
      </w:pPr>
      <w:rPr>
        <w:rFonts w:ascii="Wingdings" w:hAnsi="Wingdings" w:hint="default"/>
      </w:rPr>
    </w:lvl>
    <w:lvl w:ilvl="2" w:tplc="C4E8AB82" w:tentative="1">
      <w:start w:val="1"/>
      <w:numFmt w:val="bullet"/>
      <w:lvlText w:val=""/>
      <w:lvlJc w:val="left"/>
      <w:pPr>
        <w:tabs>
          <w:tab w:val="num" w:pos="2160"/>
        </w:tabs>
        <w:ind w:left="2160" w:hanging="360"/>
      </w:pPr>
      <w:rPr>
        <w:rFonts w:ascii="Wingdings" w:hAnsi="Wingdings" w:hint="default"/>
      </w:rPr>
    </w:lvl>
    <w:lvl w:ilvl="3" w:tplc="30DA9FF6" w:tentative="1">
      <w:start w:val="1"/>
      <w:numFmt w:val="bullet"/>
      <w:lvlText w:val=""/>
      <w:lvlJc w:val="left"/>
      <w:pPr>
        <w:tabs>
          <w:tab w:val="num" w:pos="2880"/>
        </w:tabs>
        <w:ind w:left="2880" w:hanging="360"/>
      </w:pPr>
      <w:rPr>
        <w:rFonts w:ascii="Wingdings" w:hAnsi="Wingdings" w:hint="default"/>
      </w:rPr>
    </w:lvl>
    <w:lvl w:ilvl="4" w:tplc="437C6DFC" w:tentative="1">
      <w:start w:val="1"/>
      <w:numFmt w:val="bullet"/>
      <w:lvlText w:val=""/>
      <w:lvlJc w:val="left"/>
      <w:pPr>
        <w:tabs>
          <w:tab w:val="num" w:pos="3600"/>
        </w:tabs>
        <w:ind w:left="3600" w:hanging="360"/>
      </w:pPr>
      <w:rPr>
        <w:rFonts w:ascii="Wingdings" w:hAnsi="Wingdings" w:hint="default"/>
      </w:rPr>
    </w:lvl>
    <w:lvl w:ilvl="5" w:tplc="FB9AF6E0" w:tentative="1">
      <w:start w:val="1"/>
      <w:numFmt w:val="bullet"/>
      <w:lvlText w:val=""/>
      <w:lvlJc w:val="left"/>
      <w:pPr>
        <w:tabs>
          <w:tab w:val="num" w:pos="4320"/>
        </w:tabs>
        <w:ind w:left="4320" w:hanging="360"/>
      </w:pPr>
      <w:rPr>
        <w:rFonts w:ascii="Wingdings" w:hAnsi="Wingdings" w:hint="default"/>
      </w:rPr>
    </w:lvl>
    <w:lvl w:ilvl="6" w:tplc="99668730" w:tentative="1">
      <w:start w:val="1"/>
      <w:numFmt w:val="bullet"/>
      <w:lvlText w:val=""/>
      <w:lvlJc w:val="left"/>
      <w:pPr>
        <w:tabs>
          <w:tab w:val="num" w:pos="5040"/>
        </w:tabs>
        <w:ind w:left="5040" w:hanging="360"/>
      </w:pPr>
      <w:rPr>
        <w:rFonts w:ascii="Wingdings" w:hAnsi="Wingdings" w:hint="default"/>
      </w:rPr>
    </w:lvl>
    <w:lvl w:ilvl="7" w:tplc="CF207F86" w:tentative="1">
      <w:start w:val="1"/>
      <w:numFmt w:val="bullet"/>
      <w:lvlText w:val=""/>
      <w:lvlJc w:val="left"/>
      <w:pPr>
        <w:tabs>
          <w:tab w:val="num" w:pos="5760"/>
        </w:tabs>
        <w:ind w:left="5760" w:hanging="360"/>
      </w:pPr>
      <w:rPr>
        <w:rFonts w:ascii="Wingdings" w:hAnsi="Wingdings" w:hint="default"/>
      </w:rPr>
    </w:lvl>
    <w:lvl w:ilvl="8" w:tplc="A9FA77E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60035"/>
    <w:multiLevelType w:val="hybridMultilevel"/>
    <w:tmpl w:val="6486BE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C2C1A3E"/>
    <w:multiLevelType w:val="hybridMultilevel"/>
    <w:tmpl w:val="C0D2B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586EF1"/>
    <w:multiLevelType w:val="hybridMultilevel"/>
    <w:tmpl w:val="78CA4672"/>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8"/>
  </w:num>
  <w:num w:numId="4">
    <w:abstractNumId w:val="22"/>
  </w:num>
  <w:num w:numId="5">
    <w:abstractNumId w:val="12"/>
  </w:num>
  <w:num w:numId="6">
    <w:abstractNumId w:val="17"/>
  </w:num>
  <w:num w:numId="7">
    <w:abstractNumId w:val="1"/>
  </w:num>
  <w:num w:numId="8">
    <w:abstractNumId w:val="15"/>
  </w:num>
  <w:num w:numId="9">
    <w:abstractNumId w:val="13"/>
  </w:num>
  <w:num w:numId="10">
    <w:abstractNumId w:val="4"/>
  </w:num>
  <w:num w:numId="11">
    <w:abstractNumId w:val="0"/>
  </w:num>
  <w:num w:numId="12">
    <w:abstractNumId w:val="19"/>
  </w:num>
  <w:num w:numId="13">
    <w:abstractNumId w:val="3"/>
  </w:num>
  <w:num w:numId="14">
    <w:abstractNumId w:val="14"/>
  </w:num>
  <w:num w:numId="15">
    <w:abstractNumId w:val="6"/>
  </w:num>
  <w:num w:numId="16">
    <w:abstractNumId w:val="18"/>
  </w:num>
  <w:num w:numId="17">
    <w:abstractNumId w:val="16"/>
  </w:num>
  <w:num w:numId="18">
    <w:abstractNumId w:val="5"/>
  </w:num>
  <w:num w:numId="19">
    <w:abstractNumId w:val="21"/>
  </w:num>
  <w:num w:numId="20">
    <w:abstractNumId w:val="9"/>
  </w:num>
  <w:num w:numId="21">
    <w:abstractNumId w:val="20"/>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42"/>
    <w:rsid w:val="00020083"/>
    <w:rsid w:val="0006644E"/>
    <w:rsid w:val="00066C40"/>
    <w:rsid w:val="000676FE"/>
    <w:rsid w:val="0007049F"/>
    <w:rsid w:val="00072964"/>
    <w:rsid w:val="0007409B"/>
    <w:rsid w:val="000818B6"/>
    <w:rsid w:val="000A37FC"/>
    <w:rsid w:val="000B1C68"/>
    <w:rsid w:val="000C47D5"/>
    <w:rsid w:val="001073A0"/>
    <w:rsid w:val="00112719"/>
    <w:rsid w:val="001146EC"/>
    <w:rsid w:val="001B20B1"/>
    <w:rsid w:val="001B23F2"/>
    <w:rsid w:val="001E6A60"/>
    <w:rsid w:val="00201476"/>
    <w:rsid w:val="002037F4"/>
    <w:rsid w:val="00214CD9"/>
    <w:rsid w:val="002356C6"/>
    <w:rsid w:val="002D7A8C"/>
    <w:rsid w:val="002E4D21"/>
    <w:rsid w:val="00351417"/>
    <w:rsid w:val="00357F3A"/>
    <w:rsid w:val="00393A6B"/>
    <w:rsid w:val="003C2B0A"/>
    <w:rsid w:val="003F13BC"/>
    <w:rsid w:val="003F7555"/>
    <w:rsid w:val="0041593C"/>
    <w:rsid w:val="00450157"/>
    <w:rsid w:val="004524F1"/>
    <w:rsid w:val="00454D48"/>
    <w:rsid w:val="00477587"/>
    <w:rsid w:val="005574E0"/>
    <w:rsid w:val="00581AD4"/>
    <w:rsid w:val="00583797"/>
    <w:rsid w:val="005907FD"/>
    <w:rsid w:val="00592CC4"/>
    <w:rsid w:val="005E231A"/>
    <w:rsid w:val="005E28C6"/>
    <w:rsid w:val="00607F9C"/>
    <w:rsid w:val="00633BC0"/>
    <w:rsid w:val="0065309A"/>
    <w:rsid w:val="00663B86"/>
    <w:rsid w:val="00670B34"/>
    <w:rsid w:val="006775DA"/>
    <w:rsid w:val="006828D0"/>
    <w:rsid w:val="006B07E6"/>
    <w:rsid w:val="00731F60"/>
    <w:rsid w:val="00742CAC"/>
    <w:rsid w:val="007607E9"/>
    <w:rsid w:val="00795E73"/>
    <w:rsid w:val="00840276"/>
    <w:rsid w:val="00853A3D"/>
    <w:rsid w:val="0088161F"/>
    <w:rsid w:val="00882599"/>
    <w:rsid w:val="008C6942"/>
    <w:rsid w:val="008D48D7"/>
    <w:rsid w:val="008E0825"/>
    <w:rsid w:val="008F0F9C"/>
    <w:rsid w:val="009632E2"/>
    <w:rsid w:val="00997064"/>
    <w:rsid w:val="009F0DF7"/>
    <w:rsid w:val="009F54A5"/>
    <w:rsid w:val="00A3125A"/>
    <w:rsid w:val="00A4486D"/>
    <w:rsid w:val="00A50E9B"/>
    <w:rsid w:val="00A71920"/>
    <w:rsid w:val="00A77396"/>
    <w:rsid w:val="00A8561F"/>
    <w:rsid w:val="00AA66C1"/>
    <w:rsid w:val="00AC50C3"/>
    <w:rsid w:val="00AC7D34"/>
    <w:rsid w:val="00AE1DFC"/>
    <w:rsid w:val="00B048BF"/>
    <w:rsid w:val="00B3046B"/>
    <w:rsid w:val="00B36EE6"/>
    <w:rsid w:val="00B37BC6"/>
    <w:rsid w:val="00B66AE5"/>
    <w:rsid w:val="00B67F77"/>
    <w:rsid w:val="00B8230A"/>
    <w:rsid w:val="00B933AF"/>
    <w:rsid w:val="00B93FB9"/>
    <w:rsid w:val="00C26442"/>
    <w:rsid w:val="00C86E8A"/>
    <w:rsid w:val="00CB1334"/>
    <w:rsid w:val="00CC1A85"/>
    <w:rsid w:val="00CD6469"/>
    <w:rsid w:val="00D27DCD"/>
    <w:rsid w:val="00D84796"/>
    <w:rsid w:val="00DA2082"/>
    <w:rsid w:val="00DB32D2"/>
    <w:rsid w:val="00DC4E08"/>
    <w:rsid w:val="00E2569F"/>
    <w:rsid w:val="00E65744"/>
    <w:rsid w:val="00EF3CD6"/>
    <w:rsid w:val="00F56BDB"/>
    <w:rsid w:val="00F877A6"/>
    <w:rsid w:val="00FA22AC"/>
    <w:rsid w:val="00FA7164"/>
    <w:rsid w:val="00FF15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EFDF"/>
  <w15:docId w15:val="{9B39944A-7BCC-8D4A-8D80-E564CD18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0A37FC"/>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Titre3">
    <w:name w:val="heading 3"/>
    <w:basedOn w:val="Normal"/>
    <w:link w:val="Titre3Car"/>
    <w:uiPriority w:val="9"/>
    <w:qFormat/>
    <w:rsid w:val="000A37FC"/>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E2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3F7555"/>
    <w:pPr>
      <w:tabs>
        <w:tab w:val="center" w:pos="4536"/>
        <w:tab w:val="right" w:pos="9072"/>
      </w:tabs>
    </w:pPr>
  </w:style>
  <w:style w:type="character" w:styleId="Numrodepage">
    <w:name w:val="page number"/>
    <w:basedOn w:val="Policepardfaut"/>
    <w:rsid w:val="003F7555"/>
  </w:style>
  <w:style w:type="paragraph" w:styleId="En-tte">
    <w:name w:val="header"/>
    <w:basedOn w:val="Normal"/>
    <w:rsid w:val="003F7555"/>
    <w:pPr>
      <w:tabs>
        <w:tab w:val="center" w:pos="4536"/>
        <w:tab w:val="right" w:pos="9072"/>
      </w:tabs>
    </w:pPr>
  </w:style>
  <w:style w:type="paragraph" w:styleId="Textedebulles">
    <w:name w:val="Balloon Text"/>
    <w:basedOn w:val="Normal"/>
    <w:link w:val="TextedebullesCar"/>
    <w:rsid w:val="00592CC4"/>
    <w:rPr>
      <w:rFonts w:ascii="Tahoma" w:hAnsi="Tahoma" w:cs="Tahoma"/>
      <w:sz w:val="16"/>
      <w:szCs w:val="16"/>
    </w:rPr>
  </w:style>
  <w:style w:type="character" w:customStyle="1" w:styleId="TextedebullesCar">
    <w:name w:val="Texte de bulles Car"/>
    <w:link w:val="Textedebulles"/>
    <w:rsid w:val="00592CC4"/>
    <w:rPr>
      <w:rFonts w:ascii="Tahoma" w:hAnsi="Tahoma" w:cs="Tahoma"/>
      <w:sz w:val="16"/>
      <w:szCs w:val="16"/>
    </w:rPr>
  </w:style>
  <w:style w:type="character" w:customStyle="1" w:styleId="Titre1Car">
    <w:name w:val="Titre 1 Car"/>
    <w:basedOn w:val="Policepardfaut"/>
    <w:link w:val="Titre1"/>
    <w:uiPriority w:val="9"/>
    <w:rsid w:val="000A37FC"/>
    <w:rPr>
      <w:rFonts w:asciiTheme="majorHAnsi" w:eastAsiaTheme="majorEastAsia" w:hAnsiTheme="majorHAnsi" w:cstheme="majorBidi"/>
      <w:color w:val="365F91" w:themeColor="accent1" w:themeShade="BF"/>
      <w:sz w:val="32"/>
      <w:szCs w:val="32"/>
      <w:lang w:eastAsia="en-US"/>
    </w:rPr>
  </w:style>
  <w:style w:type="character" w:customStyle="1" w:styleId="Titre3Car">
    <w:name w:val="Titre 3 Car"/>
    <w:basedOn w:val="Policepardfaut"/>
    <w:link w:val="Titre3"/>
    <w:uiPriority w:val="9"/>
    <w:rsid w:val="000A37FC"/>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808456">
      <w:bodyDiv w:val="1"/>
      <w:marLeft w:val="0"/>
      <w:marRight w:val="0"/>
      <w:marTop w:val="0"/>
      <w:marBottom w:val="0"/>
      <w:divBdr>
        <w:top w:val="none" w:sz="0" w:space="0" w:color="auto"/>
        <w:left w:val="none" w:sz="0" w:space="0" w:color="auto"/>
        <w:bottom w:val="none" w:sz="0" w:space="0" w:color="auto"/>
        <w:right w:val="none" w:sz="0" w:space="0" w:color="auto"/>
      </w:divBdr>
      <w:divsChild>
        <w:div w:id="1456563808">
          <w:marLeft w:val="0"/>
          <w:marRight w:val="0"/>
          <w:marTop w:val="0"/>
          <w:marBottom w:val="0"/>
          <w:divBdr>
            <w:top w:val="none" w:sz="0" w:space="0" w:color="auto"/>
            <w:left w:val="none" w:sz="0" w:space="0" w:color="auto"/>
            <w:bottom w:val="none" w:sz="0" w:space="0" w:color="auto"/>
            <w:right w:val="none" w:sz="0" w:space="0" w:color="auto"/>
          </w:divBdr>
          <w:divsChild>
            <w:div w:id="1317301515">
              <w:marLeft w:val="0"/>
              <w:marRight w:val="0"/>
              <w:marTop w:val="0"/>
              <w:marBottom w:val="0"/>
              <w:divBdr>
                <w:top w:val="none" w:sz="0" w:space="0" w:color="auto"/>
                <w:left w:val="none" w:sz="0" w:space="0" w:color="auto"/>
                <w:bottom w:val="none" w:sz="0" w:space="0" w:color="auto"/>
                <w:right w:val="none" w:sz="0" w:space="0" w:color="auto"/>
              </w:divBdr>
            </w:div>
            <w:div w:id="18873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1327">
      <w:bodyDiv w:val="1"/>
      <w:marLeft w:val="0"/>
      <w:marRight w:val="0"/>
      <w:marTop w:val="0"/>
      <w:marBottom w:val="0"/>
      <w:divBdr>
        <w:top w:val="none" w:sz="0" w:space="0" w:color="auto"/>
        <w:left w:val="none" w:sz="0" w:space="0" w:color="auto"/>
        <w:bottom w:val="none" w:sz="0" w:space="0" w:color="auto"/>
        <w:right w:val="none" w:sz="0" w:space="0" w:color="auto"/>
      </w:divBdr>
      <w:divsChild>
        <w:div w:id="1961913933">
          <w:marLeft w:val="0"/>
          <w:marRight w:val="0"/>
          <w:marTop w:val="0"/>
          <w:marBottom w:val="0"/>
          <w:divBdr>
            <w:top w:val="none" w:sz="0" w:space="0" w:color="auto"/>
            <w:left w:val="none" w:sz="0" w:space="0" w:color="auto"/>
            <w:bottom w:val="none" w:sz="0" w:space="0" w:color="auto"/>
            <w:right w:val="none" w:sz="0" w:space="0" w:color="auto"/>
          </w:divBdr>
          <w:divsChild>
            <w:div w:id="170149829">
              <w:marLeft w:val="0"/>
              <w:marRight w:val="0"/>
              <w:marTop w:val="0"/>
              <w:marBottom w:val="0"/>
              <w:divBdr>
                <w:top w:val="none" w:sz="0" w:space="0" w:color="auto"/>
                <w:left w:val="none" w:sz="0" w:space="0" w:color="auto"/>
                <w:bottom w:val="none" w:sz="0" w:space="0" w:color="auto"/>
                <w:right w:val="none" w:sz="0" w:space="0" w:color="auto"/>
              </w:divBdr>
            </w:div>
            <w:div w:id="633483224">
              <w:marLeft w:val="0"/>
              <w:marRight w:val="0"/>
              <w:marTop w:val="0"/>
              <w:marBottom w:val="0"/>
              <w:divBdr>
                <w:top w:val="none" w:sz="0" w:space="0" w:color="auto"/>
                <w:left w:val="none" w:sz="0" w:space="0" w:color="auto"/>
                <w:bottom w:val="none" w:sz="0" w:space="0" w:color="auto"/>
                <w:right w:val="none" w:sz="0" w:space="0" w:color="auto"/>
              </w:divBdr>
            </w:div>
            <w:div w:id="1679383101">
              <w:marLeft w:val="0"/>
              <w:marRight w:val="0"/>
              <w:marTop w:val="0"/>
              <w:marBottom w:val="0"/>
              <w:divBdr>
                <w:top w:val="none" w:sz="0" w:space="0" w:color="auto"/>
                <w:left w:val="none" w:sz="0" w:space="0" w:color="auto"/>
                <w:bottom w:val="none" w:sz="0" w:space="0" w:color="auto"/>
                <w:right w:val="none" w:sz="0" w:space="0" w:color="auto"/>
              </w:divBdr>
            </w:div>
            <w:div w:id="2011180642">
              <w:marLeft w:val="0"/>
              <w:marRight w:val="0"/>
              <w:marTop w:val="0"/>
              <w:marBottom w:val="0"/>
              <w:divBdr>
                <w:top w:val="none" w:sz="0" w:space="0" w:color="auto"/>
                <w:left w:val="none" w:sz="0" w:space="0" w:color="auto"/>
                <w:bottom w:val="none" w:sz="0" w:space="0" w:color="auto"/>
                <w:right w:val="none" w:sz="0" w:space="0" w:color="auto"/>
              </w:divBdr>
            </w:div>
            <w:div w:id="21122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7652">
      <w:bodyDiv w:val="1"/>
      <w:marLeft w:val="0"/>
      <w:marRight w:val="0"/>
      <w:marTop w:val="0"/>
      <w:marBottom w:val="0"/>
      <w:divBdr>
        <w:top w:val="none" w:sz="0" w:space="0" w:color="auto"/>
        <w:left w:val="none" w:sz="0" w:space="0" w:color="auto"/>
        <w:bottom w:val="none" w:sz="0" w:space="0" w:color="auto"/>
        <w:right w:val="none" w:sz="0" w:space="0" w:color="auto"/>
      </w:divBdr>
      <w:divsChild>
        <w:div w:id="1994793937">
          <w:marLeft w:val="0"/>
          <w:marRight w:val="0"/>
          <w:marTop w:val="0"/>
          <w:marBottom w:val="0"/>
          <w:divBdr>
            <w:top w:val="none" w:sz="0" w:space="0" w:color="auto"/>
            <w:left w:val="none" w:sz="0" w:space="0" w:color="auto"/>
            <w:bottom w:val="none" w:sz="0" w:space="0" w:color="auto"/>
            <w:right w:val="none" w:sz="0" w:space="0" w:color="auto"/>
          </w:divBdr>
          <w:divsChild>
            <w:div w:id="189851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6817">
      <w:bodyDiv w:val="1"/>
      <w:marLeft w:val="0"/>
      <w:marRight w:val="0"/>
      <w:marTop w:val="0"/>
      <w:marBottom w:val="0"/>
      <w:divBdr>
        <w:top w:val="none" w:sz="0" w:space="0" w:color="auto"/>
        <w:left w:val="none" w:sz="0" w:space="0" w:color="auto"/>
        <w:bottom w:val="none" w:sz="0" w:space="0" w:color="auto"/>
        <w:right w:val="none" w:sz="0" w:space="0" w:color="auto"/>
      </w:divBdr>
      <w:divsChild>
        <w:div w:id="1599369295">
          <w:marLeft w:val="0"/>
          <w:marRight w:val="0"/>
          <w:marTop w:val="0"/>
          <w:marBottom w:val="0"/>
          <w:divBdr>
            <w:top w:val="none" w:sz="0" w:space="0" w:color="auto"/>
            <w:left w:val="none" w:sz="0" w:space="0" w:color="auto"/>
            <w:bottom w:val="none" w:sz="0" w:space="0" w:color="auto"/>
            <w:right w:val="none" w:sz="0" w:space="0" w:color="auto"/>
          </w:divBdr>
          <w:divsChild>
            <w:div w:id="413093439">
              <w:marLeft w:val="0"/>
              <w:marRight w:val="0"/>
              <w:marTop w:val="0"/>
              <w:marBottom w:val="0"/>
              <w:divBdr>
                <w:top w:val="none" w:sz="0" w:space="0" w:color="auto"/>
                <w:left w:val="none" w:sz="0" w:space="0" w:color="auto"/>
                <w:bottom w:val="none" w:sz="0" w:space="0" w:color="auto"/>
                <w:right w:val="none" w:sz="0" w:space="0" w:color="auto"/>
              </w:divBdr>
            </w:div>
            <w:div w:id="755131511">
              <w:marLeft w:val="0"/>
              <w:marRight w:val="0"/>
              <w:marTop w:val="0"/>
              <w:marBottom w:val="0"/>
              <w:divBdr>
                <w:top w:val="none" w:sz="0" w:space="0" w:color="auto"/>
                <w:left w:val="none" w:sz="0" w:space="0" w:color="auto"/>
                <w:bottom w:val="none" w:sz="0" w:space="0" w:color="auto"/>
                <w:right w:val="none" w:sz="0" w:space="0" w:color="auto"/>
              </w:divBdr>
            </w:div>
            <w:div w:id="1476987797">
              <w:marLeft w:val="0"/>
              <w:marRight w:val="0"/>
              <w:marTop w:val="0"/>
              <w:marBottom w:val="0"/>
              <w:divBdr>
                <w:top w:val="none" w:sz="0" w:space="0" w:color="auto"/>
                <w:left w:val="none" w:sz="0" w:space="0" w:color="auto"/>
                <w:bottom w:val="none" w:sz="0" w:space="0" w:color="auto"/>
                <w:right w:val="none" w:sz="0" w:space="0" w:color="auto"/>
              </w:divBdr>
            </w:div>
            <w:div w:id="1620986565">
              <w:marLeft w:val="0"/>
              <w:marRight w:val="0"/>
              <w:marTop w:val="0"/>
              <w:marBottom w:val="0"/>
              <w:divBdr>
                <w:top w:val="none" w:sz="0" w:space="0" w:color="auto"/>
                <w:left w:val="none" w:sz="0" w:space="0" w:color="auto"/>
                <w:bottom w:val="none" w:sz="0" w:space="0" w:color="auto"/>
                <w:right w:val="none" w:sz="0" w:space="0" w:color="auto"/>
              </w:divBdr>
            </w:div>
            <w:div w:id="1645507579">
              <w:marLeft w:val="0"/>
              <w:marRight w:val="0"/>
              <w:marTop w:val="0"/>
              <w:marBottom w:val="0"/>
              <w:divBdr>
                <w:top w:val="none" w:sz="0" w:space="0" w:color="auto"/>
                <w:left w:val="none" w:sz="0" w:space="0" w:color="auto"/>
                <w:bottom w:val="none" w:sz="0" w:space="0" w:color="auto"/>
                <w:right w:val="none" w:sz="0" w:space="0" w:color="auto"/>
              </w:divBdr>
            </w:div>
            <w:div w:id="16600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4400">
      <w:bodyDiv w:val="1"/>
      <w:marLeft w:val="0"/>
      <w:marRight w:val="0"/>
      <w:marTop w:val="0"/>
      <w:marBottom w:val="0"/>
      <w:divBdr>
        <w:top w:val="none" w:sz="0" w:space="0" w:color="auto"/>
        <w:left w:val="none" w:sz="0" w:space="0" w:color="auto"/>
        <w:bottom w:val="none" w:sz="0" w:space="0" w:color="auto"/>
        <w:right w:val="none" w:sz="0" w:space="0" w:color="auto"/>
      </w:divBdr>
      <w:divsChild>
        <w:div w:id="1125269099">
          <w:marLeft w:val="0"/>
          <w:marRight w:val="0"/>
          <w:marTop w:val="0"/>
          <w:marBottom w:val="0"/>
          <w:divBdr>
            <w:top w:val="none" w:sz="0" w:space="0" w:color="auto"/>
            <w:left w:val="none" w:sz="0" w:space="0" w:color="auto"/>
            <w:bottom w:val="none" w:sz="0" w:space="0" w:color="auto"/>
            <w:right w:val="none" w:sz="0" w:space="0" w:color="auto"/>
          </w:divBdr>
          <w:divsChild>
            <w:div w:id="58285386">
              <w:marLeft w:val="0"/>
              <w:marRight w:val="0"/>
              <w:marTop w:val="0"/>
              <w:marBottom w:val="0"/>
              <w:divBdr>
                <w:top w:val="none" w:sz="0" w:space="0" w:color="auto"/>
                <w:left w:val="none" w:sz="0" w:space="0" w:color="auto"/>
                <w:bottom w:val="none" w:sz="0" w:space="0" w:color="auto"/>
                <w:right w:val="none" w:sz="0" w:space="0" w:color="auto"/>
              </w:divBdr>
            </w:div>
            <w:div w:id="227347141">
              <w:marLeft w:val="0"/>
              <w:marRight w:val="0"/>
              <w:marTop w:val="0"/>
              <w:marBottom w:val="0"/>
              <w:divBdr>
                <w:top w:val="none" w:sz="0" w:space="0" w:color="auto"/>
                <w:left w:val="none" w:sz="0" w:space="0" w:color="auto"/>
                <w:bottom w:val="none" w:sz="0" w:space="0" w:color="auto"/>
                <w:right w:val="none" w:sz="0" w:space="0" w:color="auto"/>
              </w:divBdr>
            </w:div>
            <w:div w:id="1831754431">
              <w:marLeft w:val="0"/>
              <w:marRight w:val="0"/>
              <w:marTop w:val="0"/>
              <w:marBottom w:val="0"/>
              <w:divBdr>
                <w:top w:val="none" w:sz="0" w:space="0" w:color="auto"/>
                <w:left w:val="none" w:sz="0" w:space="0" w:color="auto"/>
                <w:bottom w:val="none" w:sz="0" w:space="0" w:color="auto"/>
                <w:right w:val="none" w:sz="0" w:space="0" w:color="auto"/>
              </w:divBdr>
            </w:div>
            <w:div w:id="20651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45764">
      <w:bodyDiv w:val="1"/>
      <w:marLeft w:val="0"/>
      <w:marRight w:val="0"/>
      <w:marTop w:val="0"/>
      <w:marBottom w:val="0"/>
      <w:divBdr>
        <w:top w:val="none" w:sz="0" w:space="0" w:color="auto"/>
        <w:left w:val="none" w:sz="0" w:space="0" w:color="auto"/>
        <w:bottom w:val="none" w:sz="0" w:space="0" w:color="auto"/>
        <w:right w:val="none" w:sz="0" w:space="0" w:color="auto"/>
      </w:divBdr>
      <w:divsChild>
        <w:div w:id="1527711502">
          <w:marLeft w:val="0"/>
          <w:marRight w:val="0"/>
          <w:marTop w:val="0"/>
          <w:marBottom w:val="0"/>
          <w:divBdr>
            <w:top w:val="none" w:sz="0" w:space="0" w:color="auto"/>
            <w:left w:val="none" w:sz="0" w:space="0" w:color="auto"/>
            <w:bottom w:val="none" w:sz="0" w:space="0" w:color="auto"/>
            <w:right w:val="none" w:sz="0" w:space="0" w:color="auto"/>
          </w:divBdr>
        </w:div>
        <w:div w:id="1750271241">
          <w:marLeft w:val="0"/>
          <w:marRight w:val="0"/>
          <w:marTop w:val="0"/>
          <w:marBottom w:val="0"/>
          <w:divBdr>
            <w:top w:val="none" w:sz="0" w:space="0" w:color="auto"/>
            <w:left w:val="none" w:sz="0" w:space="0" w:color="auto"/>
            <w:bottom w:val="none" w:sz="0" w:space="0" w:color="auto"/>
            <w:right w:val="none" w:sz="0" w:space="0" w:color="auto"/>
          </w:divBdr>
        </w:div>
        <w:div w:id="2085955608">
          <w:marLeft w:val="0"/>
          <w:marRight w:val="0"/>
          <w:marTop w:val="0"/>
          <w:marBottom w:val="0"/>
          <w:divBdr>
            <w:top w:val="none" w:sz="0" w:space="0" w:color="auto"/>
            <w:left w:val="none" w:sz="0" w:space="0" w:color="auto"/>
            <w:bottom w:val="none" w:sz="0" w:space="0" w:color="auto"/>
            <w:right w:val="none" w:sz="0" w:space="0" w:color="auto"/>
          </w:divBdr>
        </w:div>
      </w:divsChild>
    </w:div>
    <w:div w:id="861555925">
      <w:bodyDiv w:val="1"/>
      <w:marLeft w:val="0"/>
      <w:marRight w:val="0"/>
      <w:marTop w:val="0"/>
      <w:marBottom w:val="0"/>
      <w:divBdr>
        <w:top w:val="none" w:sz="0" w:space="0" w:color="auto"/>
        <w:left w:val="none" w:sz="0" w:space="0" w:color="auto"/>
        <w:bottom w:val="none" w:sz="0" w:space="0" w:color="auto"/>
        <w:right w:val="none" w:sz="0" w:space="0" w:color="auto"/>
      </w:divBdr>
      <w:divsChild>
        <w:div w:id="62022557">
          <w:marLeft w:val="0"/>
          <w:marRight w:val="0"/>
          <w:marTop w:val="0"/>
          <w:marBottom w:val="0"/>
          <w:divBdr>
            <w:top w:val="none" w:sz="0" w:space="0" w:color="auto"/>
            <w:left w:val="none" w:sz="0" w:space="0" w:color="auto"/>
            <w:bottom w:val="none" w:sz="0" w:space="0" w:color="auto"/>
            <w:right w:val="none" w:sz="0" w:space="0" w:color="auto"/>
          </w:divBdr>
        </w:div>
        <w:div w:id="192884423">
          <w:marLeft w:val="0"/>
          <w:marRight w:val="0"/>
          <w:marTop w:val="0"/>
          <w:marBottom w:val="0"/>
          <w:divBdr>
            <w:top w:val="none" w:sz="0" w:space="0" w:color="auto"/>
            <w:left w:val="none" w:sz="0" w:space="0" w:color="auto"/>
            <w:bottom w:val="none" w:sz="0" w:space="0" w:color="auto"/>
            <w:right w:val="none" w:sz="0" w:space="0" w:color="auto"/>
          </w:divBdr>
        </w:div>
        <w:div w:id="519590781">
          <w:marLeft w:val="0"/>
          <w:marRight w:val="0"/>
          <w:marTop w:val="0"/>
          <w:marBottom w:val="0"/>
          <w:divBdr>
            <w:top w:val="none" w:sz="0" w:space="0" w:color="auto"/>
            <w:left w:val="none" w:sz="0" w:space="0" w:color="auto"/>
            <w:bottom w:val="none" w:sz="0" w:space="0" w:color="auto"/>
            <w:right w:val="none" w:sz="0" w:space="0" w:color="auto"/>
          </w:divBdr>
        </w:div>
        <w:div w:id="873882372">
          <w:marLeft w:val="0"/>
          <w:marRight w:val="0"/>
          <w:marTop w:val="0"/>
          <w:marBottom w:val="0"/>
          <w:divBdr>
            <w:top w:val="none" w:sz="0" w:space="0" w:color="auto"/>
            <w:left w:val="none" w:sz="0" w:space="0" w:color="auto"/>
            <w:bottom w:val="none" w:sz="0" w:space="0" w:color="auto"/>
            <w:right w:val="none" w:sz="0" w:space="0" w:color="auto"/>
          </w:divBdr>
        </w:div>
        <w:div w:id="2126340790">
          <w:marLeft w:val="0"/>
          <w:marRight w:val="0"/>
          <w:marTop w:val="0"/>
          <w:marBottom w:val="0"/>
          <w:divBdr>
            <w:top w:val="none" w:sz="0" w:space="0" w:color="auto"/>
            <w:left w:val="none" w:sz="0" w:space="0" w:color="auto"/>
            <w:bottom w:val="none" w:sz="0" w:space="0" w:color="auto"/>
            <w:right w:val="none" w:sz="0" w:space="0" w:color="auto"/>
          </w:divBdr>
        </w:div>
      </w:divsChild>
    </w:div>
    <w:div w:id="1036543241">
      <w:bodyDiv w:val="1"/>
      <w:marLeft w:val="0"/>
      <w:marRight w:val="0"/>
      <w:marTop w:val="0"/>
      <w:marBottom w:val="0"/>
      <w:divBdr>
        <w:top w:val="none" w:sz="0" w:space="0" w:color="auto"/>
        <w:left w:val="none" w:sz="0" w:space="0" w:color="auto"/>
        <w:bottom w:val="none" w:sz="0" w:space="0" w:color="auto"/>
        <w:right w:val="none" w:sz="0" w:space="0" w:color="auto"/>
      </w:divBdr>
      <w:divsChild>
        <w:div w:id="1032220588">
          <w:marLeft w:val="0"/>
          <w:marRight w:val="0"/>
          <w:marTop w:val="0"/>
          <w:marBottom w:val="0"/>
          <w:divBdr>
            <w:top w:val="none" w:sz="0" w:space="0" w:color="auto"/>
            <w:left w:val="none" w:sz="0" w:space="0" w:color="auto"/>
            <w:bottom w:val="none" w:sz="0" w:space="0" w:color="auto"/>
            <w:right w:val="none" w:sz="0" w:space="0" w:color="auto"/>
          </w:divBdr>
          <w:divsChild>
            <w:div w:id="294259728">
              <w:marLeft w:val="0"/>
              <w:marRight w:val="0"/>
              <w:marTop w:val="0"/>
              <w:marBottom w:val="0"/>
              <w:divBdr>
                <w:top w:val="none" w:sz="0" w:space="0" w:color="auto"/>
                <w:left w:val="none" w:sz="0" w:space="0" w:color="auto"/>
                <w:bottom w:val="none" w:sz="0" w:space="0" w:color="auto"/>
                <w:right w:val="none" w:sz="0" w:space="0" w:color="auto"/>
              </w:divBdr>
            </w:div>
            <w:div w:id="472143241">
              <w:marLeft w:val="0"/>
              <w:marRight w:val="0"/>
              <w:marTop w:val="0"/>
              <w:marBottom w:val="0"/>
              <w:divBdr>
                <w:top w:val="none" w:sz="0" w:space="0" w:color="auto"/>
                <w:left w:val="none" w:sz="0" w:space="0" w:color="auto"/>
                <w:bottom w:val="none" w:sz="0" w:space="0" w:color="auto"/>
                <w:right w:val="none" w:sz="0" w:space="0" w:color="auto"/>
              </w:divBdr>
            </w:div>
            <w:div w:id="559512933">
              <w:marLeft w:val="0"/>
              <w:marRight w:val="0"/>
              <w:marTop w:val="0"/>
              <w:marBottom w:val="0"/>
              <w:divBdr>
                <w:top w:val="none" w:sz="0" w:space="0" w:color="auto"/>
                <w:left w:val="none" w:sz="0" w:space="0" w:color="auto"/>
                <w:bottom w:val="none" w:sz="0" w:space="0" w:color="auto"/>
                <w:right w:val="none" w:sz="0" w:space="0" w:color="auto"/>
              </w:divBdr>
            </w:div>
            <w:div w:id="1636370292">
              <w:marLeft w:val="0"/>
              <w:marRight w:val="0"/>
              <w:marTop w:val="0"/>
              <w:marBottom w:val="0"/>
              <w:divBdr>
                <w:top w:val="none" w:sz="0" w:space="0" w:color="auto"/>
                <w:left w:val="none" w:sz="0" w:space="0" w:color="auto"/>
                <w:bottom w:val="none" w:sz="0" w:space="0" w:color="auto"/>
                <w:right w:val="none" w:sz="0" w:space="0" w:color="auto"/>
              </w:divBdr>
            </w:div>
            <w:div w:id="1971591469">
              <w:marLeft w:val="0"/>
              <w:marRight w:val="0"/>
              <w:marTop w:val="0"/>
              <w:marBottom w:val="0"/>
              <w:divBdr>
                <w:top w:val="none" w:sz="0" w:space="0" w:color="auto"/>
                <w:left w:val="none" w:sz="0" w:space="0" w:color="auto"/>
                <w:bottom w:val="none" w:sz="0" w:space="0" w:color="auto"/>
                <w:right w:val="none" w:sz="0" w:space="0" w:color="auto"/>
              </w:divBdr>
            </w:div>
            <w:div w:id="2144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2308">
      <w:bodyDiv w:val="1"/>
      <w:marLeft w:val="0"/>
      <w:marRight w:val="0"/>
      <w:marTop w:val="0"/>
      <w:marBottom w:val="0"/>
      <w:divBdr>
        <w:top w:val="none" w:sz="0" w:space="0" w:color="auto"/>
        <w:left w:val="none" w:sz="0" w:space="0" w:color="auto"/>
        <w:bottom w:val="none" w:sz="0" w:space="0" w:color="auto"/>
        <w:right w:val="none" w:sz="0" w:space="0" w:color="auto"/>
      </w:divBdr>
      <w:divsChild>
        <w:div w:id="1117259655">
          <w:marLeft w:val="0"/>
          <w:marRight w:val="0"/>
          <w:marTop w:val="0"/>
          <w:marBottom w:val="0"/>
          <w:divBdr>
            <w:top w:val="none" w:sz="0" w:space="0" w:color="auto"/>
            <w:left w:val="none" w:sz="0" w:space="0" w:color="auto"/>
            <w:bottom w:val="none" w:sz="0" w:space="0" w:color="auto"/>
            <w:right w:val="none" w:sz="0" w:space="0" w:color="auto"/>
          </w:divBdr>
        </w:div>
        <w:div w:id="1627274744">
          <w:marLeft w:val="0"/>
          <w:marRight w:val="0"/>
          <w:marTop w:val="0"/>
          <w:marBottom w:val="0"/>
          <w:divBdr>
            <w:top w:val="none" w:sz="0" w:space="0" w:color="auto"/>
            <w:left w:val="none" w:sz="0" w:space="0" w:color="auto"/>
            <w:bottom w:val="none" w:sz="0" w:space="0" w:color="auto"/>
            <w:right w:val="none" w:sz="0" w:space="0" w:color="auto"/>
          </w:divBdr>
        </w:div>
        <w:div w:id="1660888171">
          <w:marLeft w:val="0"/>
          <w:marRight w:val="0"/>
          <w:marTop w:val="0"/>
          <w:marBottom w:val="0"/>
          <w:divBdr>
            <w:top w:val="none" w:sz="0" w:space="0" w:color="auto"/>
            <w:left w:val="none" w:sz="0" w:space="0" w:color="auto"/>
            <w:bottom w:val="none" w:sz="0" w:space="0" w:color="auto"/>
            <w:right w:val="none" w:sz="0" w:space="0" w:color="auto"/>
          </w:divBdr>
        </w:div>
        <w:div w:id="1661352392">
          <w:marLeft w:val="0"/>
          <w:marRight w:val="0"/>
          <w:marTop w:val="0"/>
          <w:marBottom w:val="0"/>
          <w:divBdr>
            <w:top w:val="none" w:sz="0" w:space="0" w:color="auto"/>
            <w:left w:val="none" w:sz="0" w:space="0" w:color="auto"/>
            <w:bottom w:val="none" w:sz="0" w:space="0" w:color="auto"/>
            <w:right w:val="none" w:sz="0" w:space="0" w:color="auto"/>
          </w:divBdr>
        </w:div>
      </w:divsChild>
    </w:div>
    <w:div w:id="1283922654">
      <w:bodyDiv w:val="1"/>
      <w:marLeft w:val="0"/>
      <w:marRight w:val="0"/>
      <w:marTop w:val="0"/>
      <w:marBottom w:val="0"/>
      <w:divBdr>
        <w:top w:val="none" w:sz="0" w:space="0" w:color="auto"/>
        <w:left w:val="none" w:sz="0" w:space="0" w:color="auto"/>
        <w:bottom w:val="none" w:sz="0" w:space="0" w:color="auto"/>
        <w:right w:val="none" w:sz="0" w:space="0" w:color="auto"/>
      </w:divBdr>
      <w:divsChild>
        <w:div w:id="88240491">
          <w:marLeft w:val="0"/>
          <w:marRight w:val="0"/>
          <w:marTop w:val="0"/>
          <w:marBottom w:val="0"/>
          <w:divBdr>
            <w:top w:val="none" w:sz="0" w:space="0" w:color="auto"/>
            <w:left w:val="none" w:sz="0" w:space="0" w:color="auto"/>
            <w:bottom w:val="none" w:sz="0" w:space="0" w:color="auto"/>
            <w:right w:val="none" w:sz="0" w:space="0" w:color="auto"/>
          </w:divBdr>
          <w:divsChild>
            <w:div w:id="798181420">
              <w:marLeft w:val="0"/>
              <w:marRight w:val="0"/>
              <w:marTop w:val="0"/>
              <w:marBottom w:val="0"/>
              <w:divBdr>
                <w:top w:val="none" w:sz="0" w:space="0" w:color="auto"/>
                <w:left w:val="none" w:sz="0" w:space="0" w:color="auto"/>
                <w:bottom w:val="none" w:sz="0" w:space="0" w:color="auto"/>
                <w:right w:val="none" w:sz="0" w:space="0" w:color="auto"/>
              </w:divBdr>
            </w:div>
            <w:div w:id="1251961659">
              <w:marLeft w:val="0"/>
              <w:marRight w:val="0"/>
              <w:marTop w:val="0"/>
              <w:marBottom w:val="0"/>
              <w:divBdr>
                <w:top w:val="none" w:sz="0" w:space="0" w:color="auto"/>
                <w:left w:val="none" w:sz="0" w:space="0" w:color="auto"/>
                <w:bottom w:val="none" w:sz="0" w:space="0" w:color="auto"/>
                <w:right w:val="none" w:sz="0" w:space="0" w:color="auto"/>
              </w:divBdr>
            </w:div>
            <w:div w:id="1457523272">
              <w:marLeft w:val="0"/>
              <w:marRight w:val="0"/>
              <w:marTop w:val="0"/>
              <w:marBottom w:val="0"/>
              <w:divBdr>
                <w:top w:val="none" w:sz="0" w:space="0" w:color="auto"/>
                <w:left w:val="none" w:sz="0" w:space="0" w:color="auto"/>
                <w:bottom w:val="none" w:sz="0" w:space="0" w:color="auto"/>
                <w:right w:val="none" w:sz="0" w:space="0" w:color="auto"/>
              </w:divBdr>
            </w:div>
            <w:div w:id="1670257288">
              <w:marLeft w:val="0"/>
              <w:marRight w:val="0"/>
              <w:marTop w:val="0"/>
              <w:marBottom w:val="0"/>
              <w:divBdr>
                <w:top w:val="none" w:sz="0" w:space="0" w:color="auto"/>
                <w:left w:val="none" w:sz="0" w:space="0" w:color="auto"/>
                <w:bottom w:val="none" w:sz="0" w:space="0" w:color="auto"/>
                <w:right w:val="none" w:sz="0" w:space="0" w:color="auto"/>
              </w:divBdr>
            </w:div>
            <w:div w:id="1742171187">
              <w:marLeft w:val="0"/>
              <w:marRight w:val="0"/>
              <w:marTop w:val="0"/>
              <w:marBottom w:val="0"/>
              <w:divBdr>
                <w:top w:val="none" w:sz="0" w:space="0" w:color="auto"/>
                <w:left w:val="none" w:sz="0" w:space="0" w:color="auto"/>
                <w:bottom w:val="none" w:sz="0" w:space="0" w:color="auto"/>
                <w:right w:val="none" w:sz="0" w:space="0" w:color="auto"/>
              </w:divBdr>
            </w:div>
            <w:div w:id="18516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0598">
      <w:bodyDiv w:val="1"/>
      <w:marLeft w:val="0"/>
      <w:marRight w:val="0"/>
      <w:marTop w:val="0"/>
      <w:marBottom w:val="0"/>
      <w:divBdr>
        <w:top w:val="none" w:sz="0" w:space="0" w:color="auto"/>
        <w:left w:val="none" w:sz="0" w:space="0" w:color="auto"/>
        <w:bottom w:val="none" w:sz="0" w:space="0" w:color="auto"/>
        <w:right w:val="none" w:sz="0" w:space="0" w:color="auto"/>
      </w:divBdr>
      <w:divsChild>
        <w:div w:id="885332109">
          <w:marLeft w:val="0"/>
          <w:marRight w:val="0"/>
          <w:marTop w:val="0"/>
          <w:marBottom w:val="0"/>
          <w:divBdr>
            <w:top w:val="none" w:sz="0" w:space="0" w:color="auto"/>
            <w:left w:val="none" w:sz="0" w:space="0" w:color="auto"/>
            <w:bottom w:val="none" w:sz="0" w:space="0" w:color="auto"/>
            <w:right w:val="none" w:sz="0" w:space="0" w:color="auto"/>
          </w:divBdr>
        </w:div>
        <w:div w:id="1102803872">
          <w:marLeft w:val="0"/>
          <w:marRight w:val="0"/>
          <w:marTop w:val="0"/>
          <w:marBottom w:val="0"/>
          <w:divBdr>
            <w:top w:val="none" w:sz="0" w:space="0" w:color="auto"/>
            <w:left w:val="none" w:sz="0" w:space="0" w:color="auto"/>
            <w:bottom w:val="none" w:sz="0" w:space="0" w:color="auto"/>
            <w:right w:val="none" w:sz="0" w:space="0" w:color="auto"/>
          </w:divBdr>
        </w:div>
        <w:div w:id="1354502744">
          <w:marLeft w:val="0"/>
          <w:marRight w:val="0"/>
          <w:marTop w:val="0"/>
          <w:marBottom w:val="0"/>
          <w:divBdr>
            <w:top w:val="none" w:sz="0" w:space="0" w:color="auto"/>
            <w:left w:val="none" w:sz="0" w:space="0" w:color="auto"/>
            <w:bottom w:val="none" w:sz="0" w:space="0" w:color="auto"/>
            <w:right w:val="none" w:sz="0" w:space="0" w:color="auto"/>
          </w:divBdr>
        </w:div>
        <w:div w:id="1964647886">
          <w:marLeft w:val="0"/>
          <w:marRight w:val="0"/>
          <w:marTop w:val="0"/>
          <w:marBottom w:val="0"/>
          <w:divBdr>
            <w:top w:val="none" w:sz="0" w:space="0" w:color="auto"/>
            <w:left w:val="none" w:sz="0" w:space="0" w:color="auto"/>
            <w:bottom w:val="none" w:sz="0" w:space="0" w:color="auto"/>
            <w:right w:val="none" w:sz="0" w:space="0" w:color="auto"/>
          </w:divBdr>
        </w:div>
      </w:divsChild>
    </w:div>
    <w:div w:id="1579289386">
      <w:bodyDiv w:val="1"/>
      <w:marLeft w:val="0"/>
      <w:marRight w:val="0"/>
      <w:marTop w:val="0"/>
      <w:marBottom w:val="0"/>
      <w:divBdr>
        <w:top w:val="none" w:sz="0" w:space="0" w:color="auto"/>
        <w:left w:val="none" w:sz="0" w:space="0" w:color="auto"/>
        <w:bottom w:val="none" w:sz="0" w:space="0" w:color="auto"/>
        <w:right w:val="none" w:sz="0" w:space="0" w:color="auto"/>
      </w:divBdr>
      <w:divsChild>
        <w:div w:id="1009714596">
          <w:marLeft w:val="0"/>
          <w:marRight w:val="0"/>
          <w:marTop w:val="0"/>
          <w:marBottom w:val="0"/>
          <w:divBdr>
            <w:top w:val="none" w:sz="0" w:space="0" w:color="auto"/>
            <w:left w:val="none" w:sz="0" w:space="0" w:color="auto"/>
            <w:bottom w:val="none" w:sz="0" w:space="0" w:color="auto"/>
            <w:right w:val="none" w:sz="0" w:space="0" w:color="auto"/>
          </w:divBdr>
        </w:div>
      </w:divsChild>
    </w:div>
    <w:div w:id="1810322888">
      <w:bodyDiv w:val="1"/>
      <w:marLeft w:val="0"/>
      <w:marRight w:val="0"/>
      <w:marTop w:val="0"/>
      <w:marBottom w:val="0"/>
      <w:divBdr>
        <w:top w:val="none" w:sz="0" w:space="0" w:color="auto"/>
        <w:left w:val="none" w:sz="0" w:space="0" w:color="auto"/>
        <w:bottom w:val="none" w:sz="0" w:space="0" w:color="auto"/>
        <w:right w:val="none" w:sz="0" w:space="0" w:color="auto"/>
      </w:divBdr>
      <w:divsChild>
        <w:div w:id="740911181">
          <w:marLeft w:val="0"/>
          <w:marRight w:val="0"/>
          <w:marTop w:val="0"/>
          <w:marBottom w:val="0"/>
          <w:divBdr>
            <w:top w:val="none" w:sz="0" w:space="0" w:color="auto"/>
            <w:left w:val="none" w:sz="0" w:space="0" w:color="auto"/>
            <w:bottom w:val="none" w:sz="0" w:space="0" w:color="auto"/>
            <w:right w:val="none" w:sz="0" w:space="0" w:color="auto"/>
          </w:divBdr>
        </w:div>
      </w:divsChild>
    </w:div>
    <w:div w:id="1860660228">
      <w:bodyDiv w:val="1"/>
      <w:marLeft w:val="0"/>
      <w:marRight w:val="0"/>
      <w:marTop w:val="0"/>
      <w:marBottom w:val="0"/>
      <w:divBdr>
        <w:top w:val="none" w:sz="0" w:space="0" w:color="auto"/>
        <w:left w:val="none" w:sz="0" w:space="0" w:color="auto"/>
        <w:bottom w:val="none" w:sz="0" w:space="0" w:color="auto"/>
        <w:right w:val="none" w:sz="0" w:space="0" w:color="auto"/>
      </w:divBdr>
      <w:divsChild>
        <w:div w:id="2105765742">
          <w:marLeft w:val="0"/>
          <w:marRight w:val="0"/>
          <w:marTop w:val="0"/>
          <w:marBottom w:val="0"/>
          <w:divBdr>
            <w:top w:val="none" w:sz="0" w:space="0" w:color="auto"/>
            <w:left w:val="none" w:sz="0" w:space="0" w:color="auto"/>
            <w:bottom w:val="none" w:sz="0" w:space="0" w:color="auto"/>
            <w:right w:val="none" w:sz="0" w:space="0" w:color="auto"/>
          </w:divBdr>
          <w:divsChild>
            <w:div w:id="341128601">
              <w:marLeft w:val="0"/>
              <w:marRight w:val="0"/>
              <w:marTop w:val="0"/>
              <w:marBottom w:val="0"/>
              <w:divBdr>
                <w:top w:val="none" w:sz="0" w:space="0" w:color="auto"/>
                <w:left w:val="none" w:sz="0" w:space="0" w:color="auto"/>
                <w:bottom w:val="none" w:sz="0" w:space="0" w:color="auto"/>
                <w:right w:val="none" w:sz="0" w:space="0" w:color="auto"/>
              </w:divBdr>
            </w:div>
            <w:div w:id="453867636">
              <w:marLeft w:val="0"/>
              <w:marRight w:val="0"/>
              <w:marTop w:val="0"/>
              <w:marBottom w:val="0"/>
              <w:divBdr>
                <w:top w:val="none" w:sz="0" w:space="0" w:color="auto"/>
                <w:left w:val="none" w:sz="0" w:space="0" w:color="auto"/>
                <w:bottom w:val="none" w:sz="0" w:space="0" w:color="auto"/>
                <w:right w:val="none" w:sz="0" w:space="0" w:color="auto"/>
              </w:divBdr>
            </w:div>
            <w:div w:id="488600481">
              <w:marLeft w:val="0"/>
              <w:marRight w:val="0"/>
              <w:marTop w:val="0"/>
              <w:marBottom w:val="0"/>
              <w:divBdr>
                <w:top w:val="none" w:sz="0" w:space="0" w:color="auto"/>
                <w:left w:val="none" w:sz="0" w:space="0" w:color="auto"/>
                <w:bottom w:val="none" w:sz="0" w:space="0" w:color="auto"/>
                <w:right w:val="none" w:sz="0" w:space="0" w:color="auto"/>
              </w:divBdr>
            </w:div>
            <w:div w:id="566109266">
              <w:marLeft w:val="0"/>
              <w:marRight w:val="0"/>
              <w:marTop w:val="0"/>
              <w:marBottom w:val="0"/>
              <w:divBdr>
                <w:top w:val="none" w:sz="0" w:space="0" w:color="auto"/>
                <w:left w:val="none" w:sz="0" w:space="0" w:color="auto"/>
                <w:bottom w:val="none" w:sz="0" w:space="0" w:color="auto"/>
                <w:right w:val="none" w:sz="0" w:space="0" w:color="auto"/>
              </w:divBdr>
            </w:div>
            <w:div w:id="821041007">
              <w:marLeft w:val="0"/>
              <w:marRight w:val="0"/>
              <w:marTop w:val="0"/>
              <w:marBottom w:val="0"/>
              <w:divBdr>
                <w:top w:val="none" w:sz="0" w:space="0" w:color="auto"/>
                <w:left w:val="none" w:sz="0" w:space="0" w:color="auto"/>
                <w:bottom w:val="none" w:sz="0" w:space="0" w:color="auto"/>
                <w:right w:val="none" w:sz="0" w:space="0" w:color="auto"/>
              </w:divBdr>
            </w:div>
            <w:div w:id="903829687">
              <w:marLeft w:val="0"/>
              <w:marRight w:val="0"/>
              <w:marTop w:val="0"/>
              <w:marBottom w:val="0"/>
              <w:divBdr>
                <w:top w:val="none" w:sz="0" w:space="0" w:color="auto"/>
                <w:left w:val="none" w:sz="0" w:space="0" w:color="auto"/>
                <w:bottom w:val="none" w:sz="0" w:space="0" w:color="auto"/>
                <w:right w:val="none" w:sz="0" w:space="0" w:color="auto"/>
              </w:divBdr>
            </w:div>
            <w:div w:id="1308164692">
              <w:marLeft w:val="0"/>
              <w:marRight w:val="0"/>
              <w:marTop w:val="0"/>
              <w:marBottom w:val="0"/>
              <w:divBdr>
                <w:top w:val="none" w:sz="0" w:space="0" w:color="auto"/>
                <w:left w:val="none" w:sz="0" w:space="0" w:color="auto"/>
                <w:bottom w:val="none" w:sz="0" w:space="0" w:color="auto"/>
                <w:right w:val="none" w:sz="0" w:space="0" w:color="auto"/>
              </w:divBdr>
            </w:div>
            <w:div w:id="16053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2200</Words>
  <Characters>12102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CANCERS DU TESTICULE</vt:lpstr>
    </vt:vector>
  </TitlesOfParts>
  <Company>Boomscud</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CANCERS DU TESTICULE</dc:title>
  <dc:creator>Mourad</dc:creator>
  <cp:lastModifiedBy>sina</cp:lastModifiedBy>
  <cp:revision>5</cp:revision>
  <cp:lastPrinted>2018-04-07T18:44:00Z</cp:lastPrinted>
  <dcterms:created xsi:type="dcterms:W3CDTF">2020-05-16T21:46:00Z</dcterms:created>
  <dcterms:modified xsi:type="dcterms:W3CDTF">2020-05-16T22:03:00Z</dcterms:modified>
</cp:coreProperties>
</file>