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DCD" w:rsidRDefault="004C7DCD" w:rsidP="004C7DCD">
      <w:pPr>
        <w:pStyle w:val="Titreparagraphe"/>
      </w:pPr>
      <w:r w:rsidRPr="005E2431">
        <w:rPr>
          <w:highlight w:val="yellow"/>
        </w:rPr>
        <w:t>I – APPROCHE DE LA FIABILITE PAR LES PROBABILITES :</w:t>
      </w:r>
    </w:p>
    <w:p w:rsidR="004C7DCD" w:rsidRPr="005E2431" w:rsidRDefault="004C7DCD" w:rsidP="004C7DCD">
      <w:pPr>
        <w:pStyle w:val="Paragraphes"/>
        <w:pBdr>
          <w:left w:val="double" w:sz="12" w:space="4" w:color="auto"/>
        </w:pBdr>
        <w:rPr>
          <w:b/>
          <w:sz w:val="22"/>
          <w:szCs w:val="22"/>
        </w:rPr>
      </w:pPr>
      <w:r>
        <w:rPr>
          <w:b/>
          <w:sz w:val="22"/>
          <w:szCs w:val="22"/>
        </w:rPr>
        <w:t xml:space="preserve">Définition selon </w:t>
      </w:r>
      <w:smartTag w:uri="urn:schemas-microsoft-com:office:smarttags" w:element="PersonName">
        <w:smartTagPr>
          <w:attr w:name="ProductID" w:val="la NF X"/>
        </w:smartTagPr>
        <w:r>
          <w:rPr>
            <w:b/>
            <w:sz w:val="22"/>
            <w:szCs w:val="22"/>
          </w:rPr>
          <w:t>la NF X</w:t>
        </w:r>
      </w:smartTag>
      <w:r>
        <w:rPr>
          <w:b/>
          <w:sz w:val="22"/>
          <w:szCs w:val="22"/>
        </w:rPr>
        <w:t xml:space="preserve"> 06–</w:t>
      </w:r>
      <w:r w:rsidRPr="005E2431">
        <w:rPr>
          <w:b/>
          <w:sz w:val="22"/>
          <w:szCs w:val="22"/>
        </w:rPr>
        <w:t>501 : la fiabilité est la caractéristique d’un dispositif exprimée par la probabilité que ce dispositif accomplisse une fonction requise dans des conditions d’utilisation données et pour une période de temps déterminée.</w:t>
      </w:r>
    </w:p>
    <w:p w:rsidR="004C7DCD" w:rsidRDefault="004C7DCD" w:rsidP="004C7DCD">
      <w:pPr>
        <w:pStyle w:val="Paragraphes"/>
        <w:numPr>
          <w:ilvl w:val="0"/>
          <w:numId w:val="10"/>
        </w:numPr>
      </w:pPr>
      <w:r w:rsidRPr="005E2431">
        <w:rPr>
          <w:i/>
        </w:rPr>
        <w:t>Probabilité :</w:t>
      </w:r>
      <w:r w:rsidRPr="005E2431">
        <w:t xml:space="preserve"> c’est le rapport</w:t>
      </w:r>
      <w:r>
        <w:t> :</w:t>
      </w:r>
    </w:p>
    <w:p w:rsidR="004C7DCD" w:rsidRDefault="004C7DCD" w:rsidP="004C7DCD">
      <w:pPr>
        <w:pStyle w:val="Paragraphes"/>
        <w:ind w:left="3540"/>
      </w:pPr>
      <w:r w:rsidRPr="005E2431">
        <w:object w:dxaOrig="246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4pt;height:25.2pt">
            <v:imagedata r:id="rId5" o:title=""/>
          </v:shape>
        </w:object>
      </w:r>
    </w:p>
    <w:p w:rsidR="004C7DCD" w:rsidRDefault="004C7DCD" w:rsidP="004C7DCD">
      <w:pPr>
        <w:pStyle w:val="Paragraphes"/>
        <w:ind w:left="878"/>
      </w:pPr>
      <w:r w:rsidRPr="005E2431">
        <w:t xml:space="preserve">On notera </w:t>
      </w:r>
      <w:r w:rsidRPr="005E2431">
        <w:rPr>
          <w:b/>
        </w:rPr>
        <w:t>R(t) la probabilité de fonctionnement à l’instant t</w:t>
      </w:r>
      <w:r>
        <w:t xml:space="preserve">. Le symbole R provient de l’anglais </w:t>
      </w:r>
      <w:proofErr w:type="spellStart"/>
      <w:r>
        <w:t>Reliability</w:t>
      </w:r>
      <w:proofErr w:type="spellEnd"/>
      <w:r>
        <w:t>.</w:t>
      </w:r>
    </w:p>
    <w:p w:rsidR="004C7DCD" w:rsidRPr="005E2431" w:rsidRDefault="004C7DCD" w:rsidP="004C7DCD">
      <w:pPr>
        <w:pStyle w:val="Paragraphes"/>
        <w:ind w:left="878"/>
      </w:pPr>
      <w:r>
        <w:t xml:space="preserve">On notera F(t) la fonction définie par F(t)=1-R(t). C’est la probabilité complémentaire. </w:t>
      </w:r>
      <w:r w:rsidRPr="005E2431">
        <w:rPr>
          <w:b/>
        </w:rPr>
        <w:t>F(t) est la probabilité de défaillance à l’instant t. F(t)+R(t)=1</w:t>
      </w:r>
      <w:r>
        <w:rPr>
          <w:b/>
        </w:rPr>
        <w:t>.</w:t>
      </w:r>
    </w:p>
    <w:p w:rsidR="004C7DCD" w:rsidRPr="005E2431" w:rsidRDefault="004C7DCD" w:rsidP="004C7DCD">
      <w:pPr>
        <w:pStyle w:val="Paragraphes"/>
        <w:numPr>
          <w:ilvl w:val="0"/>
          <w:numId w:val="10"/>
        </w:numPr>
      </w:pPr>
      <w:r w:rsidRPr="005E2431">
        <w:rPr>
          <w:i/>
        </w:rPr>
        <w:t>Fonction requise :</w:t>
      </w:r>
      <w:r w:rsidRPr="005E2431">
        <w:t xml:space="preserve"> ou accomplir une mission ou rendre le service attendu. La définition de la fonction requise implique un seuil d’admissibilité en deçà duquel la fonction n’est plus remplie.</w:t>
      </w:r>
    </w:p>
    <w:p w:rsidR="004C7DCD" w:rsidRPr="005E2431" w:rsidRDefault="004C7DCD" w:rsidP="004C7DCD">
      <w:pPr>
        <w:pStyle w:val="Paragraphes"/>
        <w:numPr>
          <w:ilvl w:val="0"/>
          <w:numId w:val="10"/>
        </w:numPr>
      </w:pPr>
      <w:r w:rsidRPr="005E2431">
        <w:rPr>
          <w:i/>
        </w:rPr>
        <w:t>Conditions d’utilisation :</w:t>
      </w:r>
      <w:r w:rsidRPr="005E2431">
        <w:t xml:space="preserve"> définition des conditions d’usage, c’est à dire l’environnement et ses variations, les contraintes mécaniques, chimiques, physiques, etc. Il est évident que le même matériel placé dans 2 contextes de fonctionnement différents n’aura pas la même fiabilité.</w:t>
      </w:r>
    </w:p>
    <w:p w:rsidR="004C7DCD" w:rsidRPr="005E2431" w:rsidRDefault="004C7DCD" w:rsidP="004C7DCD">
      <w:pPr>
        <w:pStyle w:val="Paragraphes"/>
        <w:numPr>
          <w:ilvl w:val="0"/>
          <w:numId w:val="10"/>
        </w:numPr>
      </w:pPr>
      <w:r w:rsidRPr="005E2431">
        <w:rPr>
          <w:i/>
        </w:rPr>
        <w:t xml:space="preserve">Période de temps : </w:t>
      </w:r>
      <w:r w:rsidRPr="005E2431">
        <w:t xml:space="preserve">définition de la durée de mission </w:t>
      </w:r>
      <w:r w:rsidRPr="005E2431">
        <w:rPr>
          <w:b/>
          <w:i/>
        </w:rPr>
        <w:t>T</w:t>
      </w:r>
      <w:r>
        <w:t xml:space="preserve"> </w:t>
      </w:r>
      <w:r w:rsidRPr="005E2431">
        <w:t xml:space="preserve">en unités d’usage. Ex : on se fixe un minimum R(Tm) = 0,9 pour une durée de mission Tm = 8000 heures ; à tout instant Ti de la mission est associée une fiabilité </w:t>
      </w:r>
      <w:proofErr w:type="gramStart"/>
      <w:r w:rsidRPr="005E2431">
        <w:t>R(</w:t>
      </w:r>
      <w:proofErr w:type="gramEnd"/>
      <w:r w:rsidRPr="005E2431">
        <w:t>ti).</w:t>
      </w:r>
    </w:p>
    <w:p w:rsidR="004C7DCD" w:rsidRPr="005E2431" w:rsidRDefault="004C7DCD" w:rsidP="004C7DCD">
      <w:pPr>
        <w:pStyle w:val="Paragraphes"/>
      </w:pPr>
      <w:r w:rsidRPr="005E2431">
        <w:t>Ex : moteur de voiture préparé pour les 24 heures du Mans :</w:t>
      </w:r>
    </w:p>
    <w:p w:rsidR="004C7DCD" w:rsidRPr="005E2431" w:rsidRDefault="004C7DCD" w:rsidP="004C7DCD">
      <w:pPr>
        <w:pStyle w:val="Paragraphes"/>
        <w:numPr>
          <w:ilvl w:val="0"/>
          <w:numId w:val="11"/>
        </w:numPr>
      </w:pPr>
      <w:r w:rsidRPr="005E2431">
        <w:t>Probabilité : c’est celle de terminer</w:t>
      </w:r>
      <w:r>
        <w:t> ; fiabilité requise=0,98</w:t>
      </w:r>
    </w:p>
    <w:p w:rsidR="004C7DCD" w:rsidRPr="005E2431" w:rsidRDefault="004C7DCD" w:rsidP="004C7DCD">
      <w:pPr>
        <w:pStyle w:val="Paragraphes"/>
        <w:numPr>
          <w:ilvl w:val="0"/>
          <w:numId w:val="11"/>
        </w:numPr>
      </w:pPr>
      <w:r w:rsidRPr="005E2431">
        <w:t>Fonction requise : 200 km/h de moyenne (seuil minimal)</w:t>
      </w:r>
    </w:p>
    <w:p w:rsidR="004C7DCD" w:rsidRPr="005E2431" w:rsidRDefault="004C7DCD" w:rsidP="004C7DCD">
      <w:pPr>
        <w:pStyle w:val="Paragraphes"/>
        <w:numPr>
          <w:ilvl w:val="0"/>
          <w:numId w:val="11"/>
        </w:numPr>
      </w:pPr>
      <w:r w:rsidRPr="005E2431">
        <w:t>Conditions d’utilisation : de jour, de nuit, avec de la pluie, n ravitaillements, etc.</w:t>
      </w:r>
    </w:p>
    <w:p w:rsidR="004C7DCD" w:rsidRPr="005E2431" w:rsidRDefault="004C7DCD" w:rsidP="004C7DCD">
      <w:pPr>
        <w:pStyle w:val="Paragraphes"/>
        <w:numPr>
          <w:ilvl w:val="0"/>
          <w:numId w:val="11"/>
        </w:numPr>
      </w:pPr>
      <w:r w:rsidRPr="005E2431">
        <w:t>Période de temps : au bout de 24 heures (durée de la mission)</w:t>
      </w:r>
    </w:p>
    <w:p w:rsidR="004C7DCD" w:rsidRDefault="004C7DCD" w:rsidP="004C7DCD">
      <w:pPr>
        <w:pStyle w:val="Titreparagraphe"/>
      </w:pPr>
      <w:r w:rsidRPr="00BE5DEA">
        <w:rPr>
          <w:highlight w:val="yellow"/>
        </w:rPr>
        <w:t>II – EXPRESSIONS MATHEMATIQUES :</w:t>
      </w:r>
    </w:p>
    <w:p w:rsidR="004C7DCD" w:rsidRDefault="004C7DCD" w:rsidP="004C7DCD">
      <w:pPr>
        <w:pStyle w:val="Titresousparagraphe"/>
      </w:pPr>
      <w:r>
        <w:t>21 – Fonctions de distribution et de répartition :</w:t>
      </w:r>
    </w:p>
    <w:p w:rsidR="004C7DCD" w:rsidRDefault="004C7DCD" w:rsidP="004C7DCD">
      <w:pPr>
        <w:pStyle w:val="Paragraphes"/>
      </w:pPr>
      <w:r w:rsidRPr="00BE5DEA">
        <w:rPr>
          <w:b/>
          <w:i/>
          <w:u w:val="single"/>
        </w:rPr>
        <w:t>Notion de variable aléatoire :</w:t>
      </w:r>
      <w:r>
        <w:t xml:space="preserve"> on appelle variable aléatoire X une variable telle qu’à chaque valeur x de </w:t>
      </w:r>
      <w:smartTag w:uri="urn:schemas-microsoft-com:office:smarttags" w:element="PersonName">
        <w:smartTagPr>
          <w:attr w:name="ProductID" w:val="la VA X"/>
        </w:smartTagPr>
        <w:r>
          <w:t>la VA X</w:t>
        </w:r>
      </w:smartTag>
      <w:r>
        <w:t xml:space="preserve"> on puisse associer une probabilité F(x). Une variable aléatoire est donc une fonction qui à chaque évènement d’une expérience aléatoire associe un nombre réel. </w:t>
      </w:r>
    </w:p>
    <w:p w:rsidR="004C7DCD" w:rsidRDefault="004C7DCD" w:rsidP="004C7DCD">
      <w:pPr>
        <w:pStyle w:val="Paragraphes"/>
      </w:pPr>
      <w:r>
        <w:t>Une VA peut être :</w:t>
      </w:r>
    </w:p>
    <w:p w:rsidR="004C7DCD" w:rsidRDefault="004C7DCD" w:rsidP="004C7DCD">
      <w:pPr>
        <w:pStyle w:val="Paragraphes"/>
        <w:numPr>
          <w:ilvl w:val="0"/>
          <w:numId w:val="12"/>
        </w:numPr>
      </w:pPr>
      <w:r>
        <w:t>Continue : intervalle de temps entre 2 défaillances consécutives</w:t>
      </w:r>
    </w:p>
    <w:p w:rsidR="004C7DCD" w:rsidRDefault="004C7DCD" w:rsidP="004C7DCD">
      <w:pPr>
        <w:pStyle w:val="Paragraphes"/>
        <w:numPr>
          <w:ilvl w:val="0"/>
          <w:numId w:val="12"/>
        </w:numPr>
      </w:pPr>
      <w:r>
        <w:t>Discrète : nombre de défaillance sur un intervalle de temps</w:t>
      </w:r>
    </w:p>
    <w:p w:rsidR="004C7DCD" w:rsidRDefault="004C7DCD" w:rsidP="004C7DCD">
      <w:pPr>
        <w:pStyle w:val="Paragraphes"/>
        <w:spacing w:before="120"/>
        <w:ind w:left="159"/>
      </w:pPr>
      <w:r>
        <w:t>Soit une loi de probabilité relative à une VA continue T.</w:t>
      </w:r>
    </w:p>
    <w:p w:rsidR="004C7DCD" w:rsidRDefault="004C7DCD" w:rsidP="004C7DCD">
      <w:pPr>
        <w:pStyle w:val="Paragraphes"/>
      </w:pPr>
      <w:r>
        <w:t>Cette loi est caractérisée par sa fonction de distribution (appelée aussi densité de probabilité) f(t) et par sa fonction de répartition F(t) telles que :</w:t>
      </w:r>
    </w:p>
    <w:p w:rsidR="004C7DCD" w:rsidRDefault="004C7DCD" w:rsidP="004C7DCD">
      <w:pPr>
        <w:pStyle w:val="Paragraphes"/>
        <w:ind w:left="2282" w:firstLine="550"/>
      </w:pPr>
      <w:r w:rsidRPr="00412468">
        <w:rPr>
          <w:position w:val="-24"/>
        </w:rPr>
        <w:object w:dxaOrig="3540" w:dyaOrig="620">
          <v:shape id="_x0000_i1026" type="#_x0000_t75" style="width:165.55pt;height:28.9pt" o:ole="">
            <v:imagedata r:id="rId6" o:title=""/>
            <w10:bordertop type="single" width="8"/>
            <w10:borderleft type="single" width="8"/>
            <w10:borderbottom type="single" width="8"/>
            <w10:borderright type="single" width="8"/>
          </v:shape>
          <o:OLEObject Type="Embed" ProgID="Equation.DSMT4" ShapeID="_x0000_i1026" DrawAspect="Content" ObjectID="_1651265525" r:id="rId7"/>
        </w:object>
      </w:r>
    </w:p>
    <w:p w:rsidR="004C7DCD" w:rsidRDefault="004C7DCD" w:rsidP="004C7DCD">
      <w:pPr>
        <w:pStyle w:val="Paragraphes"/>
      </w:pPr>
      <w:r>
        <w:t xml:space="preserve"> La fonction F(t) représente la probabilité qu’un évènement (défaillance) survienne à l’instant T dans l’intervalle [0</w:t>
      </w:r>
      <w:proofErr w:type="gramStart"/>
      <w:r>
        <w:t>,t</w:t>
      </w:r>
      <w:proofErr w:type="gramEnd"/>
      <w:r>
        <w:t>].</w:t>
      </w:r>
    </w:p>
    <w:p w:rsidR="004C7DCD" w:rsidRDefault="004C7DCD" w:rsidP="004C7DCD">
      <w:pPr>
        <w:pStyle w:val="Paragraphes"/>
      </w:pPr>
      <w:r w:rsidRPr="00412468">
        <w:rPr>
          <w:position w:val="-10"/>
        </w:rPr>
        <w:object w:dxaOrig="1560" w:dyaOrig="320">
          <v:shape id="_x0000_i1027" type="#_x0000_t75" style="width:77.95pt;height:16.05pt" o:ole="">
            <v:imagedata r:id="rId8" o:title=""/>
          </v:shape>
          <o:OLEObject Type="Embed" ProgID="Equation.DSMT4" ShapeID="_x0000_i1027" DrawAspect="Content" ObjectID="_1651265526" r:id="rId9"/>
        </w:object>
      </w:r>
    </w:p>
    <w:p w:rsidR="004C7DCD" w:rsidRDefault="004C7DCD" w:rsidP="004C7DCD">
      <w:pPr>
        <w:pStyle w:val="Paragraphes"/>
      </w:pPr>
      <w:r>
        <w:t xml:space="preserve">Comme </w:t>
      </w:r>
      <w:r w:rsidRPr="000D055F">
        <w:rPr>
          <w:position w:val="-18"/>
        </w:rPr>
        <w:object w:dxaOrig="5580" w:dyaOrig="520">
          <v:shape id="_x0000_i1028" type="#_x0000_t75" style="width:278.85pt;height:26.15pt" o:ole="">
            <v:imagedata r:id="rId10" o:title=""/>
          </v:shape>
          <o:OLEObject Type="Embed" ProgID="Equation.DSMT4" ShapeID="_x0000_i1028" DrawAspect="Content" ObjectID="_1651265527" r:id="rId11"/>
        </w:object>
      </w:r>
    </w:p>
    <w:p w:rsidR="004C7DCD" w:rsidRDefault="004C7DCD" w:rsidP="004C7DCD">
      <w:pPr>
        <w:pStyle w:val="Paragraphes"/>
      </w:pPr>
      <w:r>
        <w:t xml:space="preserve">Remarque : si </w:t>
      </w:r>
      <w:smartTag w:uri="urn:schemas-microsoft-com:office:smarttags" w:element="PersonName">
        <w:smartTagPr>
          <w:attr w:name="ProductID" w:val="la VA"/>
        </w:smartTagPr>
        <w:r>
          <w:t>la VA</w:t>
        </w:r>
      </w:smartTag>
      <w:r>
        <w:t xml:space="preserve"> est discrète, l’expression devient :</w:t>
      </w:r>
      <w:r w:rsidRPr="00A06692">
        <w:t xml:space="preserve"> </w:t>
      </w:r>
      <w:r w:rsidRPr="00412468">
        <w:rPr>
          <w:position w:val="-28"/>
        </w:rPr>
        <w:object w:dxaOrig="2680" w:dyaOrig="680">
          <v:shape id="_x0000_i1029" type="#_x0000_t75" style="width:133.9pt;height:33.95pt" o:ole="">
            <v:imagedata r:id="rId12" o:title=""/>
          </v:shape>
          <o:OLEObject Type="Embed" ProgID="Equation.DSMT4" ShapeID="_x0000_i1029" DrawAspect="Content" ObjectID="_1651265528" r:id="rId13"/>
        </w:object>
      </w:r>
    </w:p>
    <w:p w:rsidR="004C7DCD" w:rsidRDefault="004C7DCD" w:rsidP="004C7DCD">
      <w:pPr>
        <w:pStyle w:val="Paragraphes"/>
        <w:jc w:val="center"/>
      </w:pPr>
      <w:r>
        <w:rPr>
          <w:noProof/>
        </w:rPr>
        <w:drawing>
          <wp:inline distT="0" distB="0" distL="0" distR="0">
            <wp:extent cx="3587750" cy="1141730"/>
            <wp:effectExtent l="19050" t="0" r="0" b="0"/>
            <wp:docPr id="3" name="Image 3" descr="distrire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strirepart"/>
                    <pic:cNvPicPr>
                      <a:picLocks noChangeAspect="1" noChangeArrowheads="1"/>
                    </pic:cNvPicPr>
                  </pic:nvPicPr>
                  <pic:blipFill>
                    <a:blip r:embed="rId14"/>
                    <a:srcRect/>
                    <a:stretch>
                      <a:fillRect/>
                    </a:stretch>
                  </pic:blipFill>
                  <pic:spPr bwMode="auto">
                    <a:xfrm>
                      <a:off x="0" y="0"/>
                      <a:ext cx="3587750" cy="1141730"/>
                    </a:xfrm>
                    <a:prstGeom prst="rect">
                      <a:avLst/>
                    </a:prstGeom>
                    <a:noFill/>
                    <a:ln w="9525">
                      <a:noFill/>
                      <a:miter lim="800000"/>
                      <a:headEnd/>
                      <a:tailEnd/>
                    </a:ln>
                  </pic:spPr>
                </pic:pic>
              </a:graphicData>
            </a:graphic>
          </wp:inline>
        </w:drawing>
      </w:r>
    </w:p>
    <w:p w:rsidR="00B03D77" w:rsidRDefault="00B03D77"/>
    <w:p w:rsidR="004C7DCD" w:rsidRDefault="004C7DCD"/>
    <w:p w:rsidR="004C7DCD" w:rsidRDefault="004C7DCD"/>
    <w:p w:rsidR="004C7DCD" w:rsidRDefault="004C7DCD"/>
    <w:p w:rsidR="004C7DCD" w:rsidRDefault="004C7DCD"/>
    <w:p w:rsidR="004C7DCD" w:rsidRDefault="004C7DCD" w:rsidP="004C7DCD">
      <w:pPr>
        <w:pStyle w:val="Titresousparagraphe"/>
      </w:pPr>
      <w:r>
        <w:lastRenderedPageBreak/>
        <w:t>22 – Application à la fiabilité :</w:t>
      </w:r>
    </w:p>
    <w:p w:rsidR="004C7DCD" w:rsidRDefault="004C7DCD" w:rsidP="004C7DCD">
      <w:pPr>
        <w:pStyle w:val="Paragraphes"/>
      </w:pPr>
      <w:r>
        <w:t>Un dispositif mis en marche la 1</w:t>
      </w:r>
      <w:r w:rsidRPr="008B4607">
        <w:rPr>
          <w:vertAlign w:val="superscript"/>
        </w:rPr>
        <w:t>ère</w:t>
      </w:r>
      <w:r>
        <w:t xml:space="preserve"> fois à t=0 tombera inexorablement en panne à un instant T non connu à priori.</w:t>
      </w:r>
    </w:p>
    <w:p w:rsidR="004C7DCD" w:rsidRDefault="004C7DCD" w:rsidP="004C7DCD">
      <w:pPr>
        <w:pStyle w:val="Paragraphes"/>
      </w:pPr>
      <w:r>
        <w:t>T (date de la panne), est une VA de la fonction de répartition F(t).</w:t>
      </w:r>
    </w:p>
    <w:p w:rsidR="004C7DCD" w:rsidRDefault="004C7DCD" w:rsidP="004C7DCD">
      <w:pPr>
        <w:pStyle w:val="Paragraphes"/>
        <w:numPr>
          <w:ilvl w:val="0"/>
          <w:numId w:val="13"/>
        </w:numPr>
      </w:pPr>
      <w:r>
        <w:t xml:space="preserve">F(t) </w:t>
      </w:r>
      <w:r w:rsidRPr="009B3DCC">
        <w:sym w:font="Wingdings" w:char="F0E8"/>
      </w:r>
      <w:r>
        <w:t xml:space="preserve"> probabilité de défaillance avant un instant ti</w:t>
      </w:r>
    </w:p>
    <w:p w:rsidR="004C7DCD" w:rsidRDefault="004C7DCD" w:rsidP="004C7DCD">
      <w:pPr>
        <w:pStyle w:val="Paragraphes"/>
        <w:numPr>
          <w:ilvl w:val="0"/>
          <w:numId w:val="13"/>
        </w:numPr>
      </w:pPr>
      <w:r>
        <w:t xml:space="preserve">R(t) </w:t>
      </w:r>
      <w:r w:rsidRPr="009B3DCC">
        <w:sym w:font="Wingdings" w:char="F0E8"/>
      </w:r>
      <w:r>
        <w:t xml:space="preserve"> probabilité de bon fonctionnement à ti</w:t>
      </w:r>
    </w:p>
    <w:p w:rsidR="004C7DCD" w:rsidRDefault="004C7DCD" w:rsidP="004C7DCD">
      <w:pPr>
        <w:pStyle w:val="Paragraphes"/>
        <w:numPr>
          <w:ilvl w:val="0"/>
          <w:numId w:val="13"/>
        </w:numPr>
      </w:pPr>
      <w:r>
        <w:t>R(t) + (F(t) = 1</w:t>
      </w:r>
    </w:p>
    <w:p w:rsidR="004C7DCD" w:rsidRDefault="004C7DCD" w:rsidP="004C7DCD">
      <w:pPr>
        <w:pStyle w:val="Paragraphes"/>
        <w:numPr>
          <w:ilvl w:val="0"/>
          <w:numId w:val="13"/>
        </w:numPr>
      </w:pPr>
      <w:r w:rsidRPr="00412468">
        <w:rPr>
          <w:position w:val="-18"/>
        </w:rPr>
        <w:object w:dxaOrig="2240" w:dyaOrig="520">
          <v:shape id="_x0000_i1030" type="#_x0000_t75" style="width:111.9pt;height:26.15pt" o:ole="">
            <v:imagedata r:id="rId15" o:title=""/>
          </v:shape>
          <o:OLEObject Type="Embed" ProgID="Equation.DSMT4" ShapeID="_x0000_i1030" DrawAspect="Content" ObjectID="_1651265529" r:id="rId16"/>
        </w:object>
      </w:r>
      <w:r>
        <w:t xml:space="preserve">  </w:t>
      </w:r>
    </w:p>
    <w:p w:rsidR="004C7DCD" w:rsidRDefault="004C7DCD" w:rsidP="004C7DCD">
      <w:pPr>
        <w:pStyle w:val="Paragraphes"/>
        <w:jc w:val="center"/>
      </w:pPr>
      <w:r>
        <w:rPr>
          <w:noProof/>
        </w:rPr>
        <w:drawing>
          <wp:inline distT="0" distB="0" distL="0" distR="0">
            <wp:extent cx="4059555" cy="1444625"/>
            <wp:effectExtent l="19050" t="0" r="0" b="0"/>
            <wp:docPr id="14" name="Image 14" descr="FT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TRT"/>
                    <pic:cNvPicPr>
                      <a:picLocks noChangeAspect="1" noChangeArrowheads="1"/>
                    </pic:cNvPicPr>
                  </pic:nvPicPr>
                  <pic:blipFill>
                    <a:blip r:embed="rId17"/>
                    <a:srcRect/>
                    <a:stretch>
                      <a:fillRect/>
                    </a:stretch>
                  </pic:blipFill>
                  <pic:spPr bwMode="auto">
                    <a:xfrm>
                      <a:off x="0" y="0"/>
                      <a:ext cx="4059555" cy="1444625"/>
                    </a:xfrm>
                    <a:prstGeom prst="rect">
                      <a:avLst/>
                    </a:prstGeom>
                    <a:noFill/>
                    <a:ln w="9525">
                      <a:noFill/>
                      <a:miter lim="800000"/>
                      <a:headEnd/>
                      <a:tailEnd/>
                    </a:ln>
                  </pic:spPr>
                </pic:pic>
              </a:graphicData>
            </a:graphic>
          </wp:inline>
        </w:drawing>
      </w:r>
    </w:p>
    <w:p w:rsidR="004C7DCD" w:rsidRDefault="004C7DCD" w:rsidP="004C7DCD">
      <w:pPr>
        <w:pStyle w:val="Titresousparagraphe"/>
      </w:pPr>
      <w:r>
        <w:t>23 – Taux de défaillance :</w:t>
      </w:r>
    </w:p>
    <w:p w:rsidR="004C7DCD" w:rsidRDefault="004C7DCD" w:rsidP="004C7DCD">
      <w:pPr>
        <w:pStyle w:val="Paragraphes"/>
      </w:pPr>
      <w:r>
        <w:t>On définit le taux de défaillance de la manière suivante :</w:t>
      </w:r>
    </w:p>
    <w:p w:rsidR="004C7DCD" w:rsidRDefault="004C7DCD" w:rsidP="004C7DCD">
      <w:pPr>
        <w:pStyle w:val="Paragraphes"/>
        <w:jc w:val="center"/>
      </w:pPr>
      <w:r w:rsidRPr="00412468">
        <w:rPr>
          <w:position w:val="-28"/>
        </w:rPr>
        <w:object w:dxaOrig="7720" w:dyaOrig="660">
          <v:shape id="_x0000_i1031" type="#_x0000_t75" style="width:386.15pt;height:33pt" o:ole="" o:bordertopcolor="this" o:borderleftcolor="this" o:borderbottomcolor="this" o:borderrightcolor="this">
            <v:imagedata r:id="rId18" o:title=""/>
            <w10:bordertop type="single" width="8"/>
            <w10:borderleft type="single" width="8"/>
            <w10:borderbottom type="single" width="8"/>
            <w10:borderright type="single" width="8"/>
          </v:shape>
          <o:OLEObject Type="Embed" ProgID="Equation.DSMT4" ShapeID="_x0000_i1031" DrawAspect="Content" ObjectID="_1651265530" r:id="rId19"/>
        </w:object>
      </w:r>
    </w:p>
    <w:p w:rsidR="004C7DCD" w:rsidRDefault="004C7DCD" w:rsidP="004C7DCD">
      <w:pPr>
        <w:pStyle w:val="Paragraphes"/>
      </w:pPr>
      <w:r>
        <w:t>On définit :</w:t>
      </w:r>
    </w:p>
    <w:p w:rsidR="004C7DCD" w:rsidRDefault="004C7DCD" w:rsidP="004C7DCD">
      <w:pPr>
        <w:pStyle w:val="Paragraphes"/>
        <w:numPr>
          <w:ilvl w:val="0"/>
          <w:numId w:val="14"/>
        </w:numPr>
      </w:pPr>
      <w:r>
        <w:t>N0 le nombre initial de dispositifs</w:t>
      </w:r>
    </w:p>
    <w:p w:rsidR="004C7DCD" w:rsidRDefault="004C7DCD" w:rsidP="004C7DCD">
      <w:pPr>
        <w:pStyle w:val="Paragraphes"/>
        <w:numPr>
          <w:ilvl w:val="0"/>
          <w:numId w:val="14"/>
        </w:numPr>
      </w:pPr>
      <w:r>
        <w:t>Ns(t) est le nombre de dispositifs survivants à l’instant t</w:t>
      </w:r>
    </w:p>
    <w:p w:rsidR="004C7DCD" w:rsidRDefault="004C7DCD" w:rsidP="004C7DCD">
      <w:pPr>
        <w:pStyle w:val="Paragraphes"/>
        <w:numPr>
          <w:ilvl w:val="0"/>
          <w:numId w:val="14"/>
        </w:numPr>
      </w:pPr>
      <w:r>
        <w:t xml:space="preserve">Ns(t + </w:t>
      </w:r>
      <w:proofErr w:type="spellStart"/>
      <w:r>
        <w:t>Δt</w:t>
      </w:r>
      <w:proofErr w:type="spellEnd"/>
      <w:r>
        <w:t xml:space="preserve">) est le nombre de dispositifs survivants à l’instant t + </w:t>
      </w:r>
      <w:proofErr w:type="spellStart"/>
      <w:r>
        <w:t>Δt</w:t>
      </w:r>
      <w:proofErr w:type="spellEnd"/>
    </w:p>
    <w:p w:rsidR="004C7DCD" w:rsidRDefault="004C7DCD" w:rsidP="004C7DCD">
      <w:pPr>
        <w:pStyle w:val="Paragraphes"/>
      </w:pPr>
      <w:r>
        <w:t>Au niveau d’une défaillance, 2 cas peuvent se produire :</w:t>
      </w:r>
    </w:p>
    <w:p w:rsidR="004C7DCD" w:rsidRDefault="004C7DCD" w:rsidP="004C7DCD">
      <w:pPr>
        <w:pStyle w:val="Paragraphes"/>
        <w:numPr>
          <w:ilvl w:val="0"/>
          <w:numId w:val="15"/>
        </w:numPr>
      </w:pPr>
      <w:r>
        <w:t>Les défaillants sont remplacés</w:t>
      </w:r>
    </w:p>
    <w:p w:rsidR="004C7DCD" w:rsidRDefault="004C7DCD" w:rsidP="004C7DCD">
      <w:pPr>
        <w:pStyle w:val="Paragraphes"/>
        <w:numPr>
          <w:ilvl w:val="0"/>
          <w:numId w:val="15"/>
        </w:numPr>
      </w:pPr>
      <w:r>
        <w:t>Les défaillants ne sont pas remplacés</w:t>
      </w:r>
    </w:p>
    <w:p w:rsidR="004C7DCD" w:rsidRPr="00C031A0" w:rsidRDefault="004C7DCD" w:rsidP="004C7DCD">
      <w:pPr>
        <w:pStyle w:val="Paragraphes"/>
        <w:spacing w:before="120"/>
        <w:ind w:left="159"/>
        <w:rPr>
          <w:b/>
          <w:i/>
          <w:u w:val="single"/>
        </w:rPr>
      </w:pPr>
      <w:r w:rsidRPr="00C031A0">
        <w:rPr>
          <w:b/>
          <w:i/>
          <w:u w:val="single"/>
        </w:rPr>
        <w:t>Les défaillants sont remplacés : Ns(t) sera toujour</w:t>
      </w:r>
      <w:r>
        <w:rPr>
          <w:b/>
          <w:i/>
          <w:u w:val="single"/>
        </w:rPr>
        <w:t>s</w:t>
      </w:r>
      <w:r w:rsidRPr="00C031A0">
        <w:rPr>
          <w:b/>
          <w:i/>
          <w:u w:val="single"/>
        </w:rPr>
        <w:t xml:space="preserve"> égal à N0</w:t>
      </w:r>
      <w:r>
        <w:rPr>
          <w:b/>
          <w:i/>
          <w:u w:val="single"/>
        </w:rPr>
        <w:t> :</w:t>
      </w:r>
    </w:p>
    <w:p w:rsidR="004C7DCD" w:rsidRDefault="004C7DCD" w:rsidP="004C7DCD">
      <w:pPr>
        <w:pStyle w:val="Paragraphes"/>
      </w:pPr>
      <w:r>
        <w:t xml:space="preserve">On nomme </w:t>
      </w:r>
      <w:proofErr w:type="gramStart"/>
      <w:r>
        <w:t>C(</w:t>
      </w:r>
      <w:proofErr w:type="spellStart"/>
      <w:proofErr w:type="gramEnd"/>
      <w:r>
        <w:t>Δt</w:t>
      </w:r>
      <w:proofErr w:type="spellEnd"/>
      <w:r>
        <w:t>) le nombre de défaillants durant Δt.</w:t>
      </w:r>
    </w:p>
    <w:p w:rsidR="004C7DCD" w:rsidRDefault="004C7DCD" w:rsidP="004C7DCD">
      <w:pPr>
        <w:pStyle w:val="Paragraphes"/>
      </w:pPr>
      <w:r>
        <w:t xml:space="preserve">D’après la formule générale du taux de défaillance, on a : </w:t>
      </w:r>
      <w:r w:rsidRPr="00412468">
        <w:rPr>
          <w:position w:val="-24"/>
        </w:rPr>
        <w:object w:dxaOrig="1219" w:dyaOrig="620">
          <v:shape id="_x0000_i1032" type="#_x0000_t75" style="width:61pt;height:31.2pt" o:ole="">
            <v:imagedata r:id="rId20" o:title=""/>
          </v:shape>
          <o:OLEObject Type="Embed" ProgID="Equation.DSMT4" ShapeID="_x0000_i1032" DrawAspect="Content" ObjectID="_1651265531" r:id="rId21"/>
        </w:object>
      </w:r>
      <w:r>
        <w:t>.</w:t>
      </w:r>
    </w:p>
    <w:p w:rsidR="004C7DCD" w:rsidRPr="00C031A0" w:rsidRDefault="004C7DCD" w:rsidP="004C7DCD">
      <w:pPr>
        <w:pStyle w:val="Paragraphes"/>
        <w:spacing w:before="120"/>
        <w:ind w:left="159"/>
        <w:rPr>
          <w:b/>
          <w:i/>
          <w:u w:val="single"/>
        </w:rPr>
      </w:pPr>
      <w:r w:rsidRPr="00C031A0">
        <w:rPr>
          <w:b/>
          <w:i/>
          <w:u w:val="single"/>
        </w:rPr>
        <w:t xml:space="preserve">Les défaillants </w:t>
      </w:r>
      <w:r>
        <w:rPr>
          <w:b/>
          <w:i/>
          <w:u w:val="single"/>
        </w:rPr>
        <w:t xml:space="preserve">ne </w:t>
      </w:r>
      <w:r w:rsidRPr="00C031A0">
        <w:rPr>
          <w:b/>
          <w:i/>
          <w:u w:val="single"/>
        </w:rPr>
        <w:t xml:space="preserve">sont </w:t>
      </w:r>
      <w:r>
        <w:rPr>
          <w:b/>
          <w:i/>
          <w:u w:val="single"/>
        </w:rPr>
        <w:t xml:space="preserve">pas </w:t>
      </w:r>
      <w:r w:rsidRPr="00C031A0">
        <w:rPr>
          <w:b/>
          <w:i/>
          <w:u w:val="single"/>
        </w:rPr>
        <w:t xml:space="preserve">remplacés : </w:t>
      </w:r>
      <w:r w:rsidRPr="00412468">
        <w:rPr>
          <w:position w:val="-28"/>
        </w:rPr>
        <w:object w:dxaOrig="2420" w:dyaOrig="660">
          <v:shape id="_x0000_i1033" type="#_x0000_t75" style="width:121.05pt;height:33pt" o:ole="">
            <v:imagedata r:id="rId22" o:title=""/>
          </v:shape>
          <o:OLEObject Type="Embed" ProgID="Equation.DSMT4" ShapeID="_x0000_i1033" DrawAspect="Content" ObjectID="_1651265532" r:id="rId23"/>
        </w:object>
      </w:r>
    </w:p>
    <w:p w:rsidR="004C7DCD" w:rsidRDefault="004C7DCD" w:rsidP="004C7DCD">
      <w:pPr>
        <w:pStyle w:val="Paragraphes"/>
      </w:pPr>
      <w:r>
        <w:t xml:space="preserve">Ce taux de défaillance est une valeur moyenne sur une période </w:t>
      </w:r>
      <w:proofErr w:type="spellStart"/>
      <w:r>
        <w:t>Δt</w:t>
      </w:r>
      <w:proofErr w:type="spellEnd"/>
      <w:r>
        <w:t xml:space="preserve"> connue. Or, au même titre que F(t) et R(t), il est intéressant de connaître l’évolution de λ(t) au cours du temps.</w:t>
      </w:r>
    </w:p>
    <w:p w:rsidR="004C7DCD" w:rsidRPr="00A63F9B" w:rsidRDefault="004C7DCD" w:rsidP="004C7DCD">
      <w:pPr>
        <w:pStyle w:val="Paragraphes"/>
        <w:rPr>
          <w:b/>
          <w:i/>
          <w:u w:val="single"/>
        </w:rPr>
      </w:pPr>
      <w:r w:rsidRPr="00A63F9B">
        <w:rPr>
          <w:b/>
          <w:i/>
          <w:u w:val="single"/>
        </w:rPr>
        <w:t>C’est le taux de défaillance instantané :</w:t>
      </w:r>
    </w:p>
    <w:p w:rsidR="004C7DCD" w:rsidRDefault="004C7DCD" w:rsidP="004C7DCD">
      <w:pPr>
        <w:pStyle w:val="Paragraphes"/>
      </w:pPr>
      <w:r>
        <w:t xml:space="preserve">On fait tendre </w:t>
      </w:r>
      <w:proofErr w:type="spellStart"/>
      <w:r>
        <w:t>Δt</w:t>
      </w:r>
      <w:proofErr w:type="spellEnd"/>
      <w:r>
        <w:t xml:space="preserve"> </w:t>
      </w:r>
      <w:r w:rsidRPr="009B3DCC">
        <w:sym w:font="Wingdings" w:char="F0E8"/>
      </w:r>
      <w:r>
        <w:t xml:space="preserve"> </w:t>
      </w:r>
      <w:proofErr w:type="spellStart"/>
      <w:r>
        <w:t>dt</w:t>
      </w:r>
      <w:proofErr w:type="spellEnd"/>
      <w:r>
        <w:t xml:space="preserve"> et (Ns(t) – Ns(t +</w:t>
      </w:r>
      <w:r w:rsidRPr="00CB4525">
        <w:t xml:space="preserve"> </w:t>
      </w:r>
      <w:proofErr w:type="spellStart"/>
      <w:r>
        <w:t>Δt</w:t>
      </w:r>
      <w:proofErr w:type="spellEnd"/>
      <w:r>
        <w:t xml:space="preserve">)) </w:t>
      </w:r>
      <w:r w:rsidRPr="009B3DCC">
        <w:sym w:font="Wingdings" w:char="F0E8"/>
      </w:r>
      <w:r>
        <w:t xml:space="preserve"> </w:t>
      </w:r>
      <w:proofErr w:type="spellStart"/>
      <w:r>
        <w:t>dN</w:t>
      </w:r>
      <w:proofErr w:type="spellEnd"/>
      <w:r>
        <w:t xml:space="preserve">. </w:t>
      </w:r>
      <w:proofErr w:type="spellStart"/>
      <w:proofErr w:type="gramStart"/>
      <w:r>
        <w:t>dN</w:t>
      </w:r>
      <w:proofErr w:type="spellEnd"/>
      <w:proofErr w:type="gramEnd"/>
      <w:r>
        <w:t xml:space="preserve"> sera précédé du signe « - » car il y a moins de survivants à (t + </w:t>
      </w:r>
      <w:proofErr w:type="spellStart"/>
      <w:r>
        <w:t>Δt</w:t>
      </w:r>
      <w:proofErr w:type="spellEnd"/>
      <w:r>
        <w:t>) qu’à t.</w:t>
      </w:r>
    </w:p>
    <w:p w:rsidR="004C7DCD" w:rsidRPr="00CB4525" w:rsidRDefault="004C7DCD" w:rsidP="004C7DCD">
      <w:pPr>
        <w:pStyle w:val="Paragraphes"/>
        <w:ind w:left="1574" w:firstLine="550"/>
        <w:rPr>
          <w:bdr w:val="single" w:sz="8" w:space="0" w:color="auto"/>
        </w:rPr>
      </w:pPr>
      <w:r w:rsidRPr="00CB4525">
        <w:rPr>
          <w:position w:val="-28"/>
          <w:bdr w:val="single" w:sz="8" w:space="0" w:color="auto"/>
        </w:rPr>
        <w:object w:dxaOrig="1300" w:dyaOrig="660">
          <v:shape id="_x0000_i1034" type="#_x0000_t75" style="width:67.4pt;height:34.4pt" o:ole="">
            <v:imagedata r:id="rId24" o:title=""/>
          </v:shape>
          <o:OLEObject Type="Embed" ProgID="Equation.DSMT4" ShapeID="_x0000_i1034" DrawAspect="Content" ObjectID="_1651265533" r:id="rId25"/>
        </w:object>
      </w:r>
      <w:r w:rsidRPr="00CB4525">
        <w:rPr>
          <w:bdr w:val="single" w:sz="8" w:space="0" w:color="auto"/>
        </w:rPr>
        <w:sym w:font="Wingdings" w:char="F0E8"/>
      </w:r>
      <w:r w:rsidRPr="00CB4525">
        <w:rPr>
          <w:bdr w:val="single" w:sz="8" w:space="0" w:color="auto"/>
        </w:rPr>
        <w:t xml:space="preserve"> </w:t>
      </w:r>
      <w:r w:rsidRPr="00CB4525">
        <w:rPr>
          <w:position w:val="-28"/>
          <w:bdr w:val="single" w:sz="8" w:space="0" w:color="auto"/>
        </w:rPr>
        <w:object w:dxaOrig="1359" w:dyaOrig="660">
          <v:shape id="_x0000_i1035" type="#_x0000_t75" style="width:68.8pt;height:33.95pt" o:ole="">
            <v:imagedata r:id="rId26" o:title=""/>
          </v:shape>
          <o:OLEObject Type="Embed" ProgID="Equation.DSMT4" ShapeID="_x0000_i1035" DrawAspect="Content" ObjectID="_1651265534" r:id="rId27"/>
        </w:object>
      </w:r>
    </w:p>
    <w:p w:rsidR="004C7DCD" w:rsidRDefault="004C7DCD" w:rsidP="004C7DCD">
      <w:pPr>
        <w:pStyle w:val="Paragraphes"/>
      </w:pPr>
      <w:r w:rsidRPr="00412468">
        <w:rPr>
          <w:position w:val="-10"/>
        </w:rPr>
        <w:object w:dxaOrig="720" w:dyaOrig="320">
          <v:shape id="_x0000_i1036" type="#_x0000_t75" style="width:36.25pt;height:16.05pt" o:ole="">
            <v:imagedata r:id="rId28" o:title=""/>
          </v:shape>
          <o:OLEObject Type="Embed" ProgID="Equation.DSMT4" ShapeID="_x0000_i1036" DrawAspect="Content" ObjectID="_1651265535" r:id="rId29"/>
        </w:object>
      </w:r>
      <w:proofErr w:type="gramStart"/>
      <w:r>
        <w:t>est</w:t>
      </w:r>
      <w:proofErr w:type="gramEnd"/>
      <w:r>
        <w:t xml:space="preserve"> appelé probabilité conditionnelle de défaillance sur [t, t+</w:t>
      </w:r>
      <w:proofErr w:type="spellStart"/>
      <w:r>
        <w:t>dt</w:t>
      </w:r>
      <w:proofErr w:type="spellEnd"/>
      <w:r>
        <w:t>].</w:t>
      </w:r>
    </w:p>
    <w:p w:rsidR="004C7DCD" w:rsidRPr="00C67C4E" w:rsidRDefault="004C7DCD" w:rsidP="004C7DCD">
      <w:pPr>
        <w:pStyle w:val="Paragraphes"/>
        <w:rPr>
          <w:b/>
          <w:i/>
          <w:u w:val="single"/>
        </w:rPr>
      </w:pPr>
      <w:r w:rsidRPr="00C67C4E">
        <w:rPr>
          <w:b/>
          <w:i/>
          <w:u w:val="single"/>
        </w:rPr>
        <w:t>Applications :</w:t>
      </w:r>
    </w:p>
    <w:tbl>
      <w:tblPr>
        <w:tblW w:w="0" w:type="auto"/>
        <w:tblInd w:w="158" w:type="dxa"/>
        <w:tblLook w:val="04A0"/>
      </w:tblPr>
      <w:tblGrid>
        <w:gridCol w:w="5904"/>
        <w:gridCol w:w="4620"/>
      </w:tblGrid>
      <w:tr w:rsidR="004C7DCD" w:rsidRPr="00353D67" w:rsidTr="007619A6">
        <w:tc>
          <w:tcPr>
            <w:tcW w:w="0" w:type="auto"/>
          </w:tcPr>
          <w:p w:rsidR="004C7DCD" w:rsidRPr="008824F5" w:rsidRDefault="004C7DCD" w:rsidP="007619A6">
            <w:pPr>
              <w:pStyle w:val="Paragraphes"/>
            </w:pPr>
            <w:r w:rsidRPr="00353D67">
              <w:rPr>
                <w:b/>
                <w:i/>
              </w:rPr>
              <w:t>Cas N°1 : les défectueux sont remplacés</w:t>
            </w:r>
            <w:r>
              <w:t>. Une étude a été menée sur 70 véhicules pendant une période allant de 80000km à 90000km. 41 défaillances ont été réparées. Déterminer le taux de défaillance pour cette période.</w:t>
            </w:r>
          </w:p>
        </w:tc>
        <w:tc>
          <w:tcPr>
            <w:tcW w:w="0" w:type="auto"/>
            <w:vAlign w:val="center"/>
          </w:tcPr>
          <w:p w:rsidR="004C7DCD" w:rsidRPr="00353D67" w:rsidRDefault="004C7DCD" w:rsidP="007619A6">
            <w:pPr>
              <w:pStyle w:val="Paragraphes"/>
              <w:ind w:left="0"/>
              <w:rPr>
                <w:b/>
                <w:i/>
              </w:rPr>
            </w:pPr>
            <w:r w:rsidRPr="00353D67">
              <w:rPr>
                <w:position w:val="-28"/>
              </w:rPr>
              <w:object w:dxaOrig="6220" w:dyaOrig="660">
                <v:shape id="_x0000_i1037" type="#_x0000_t75" style="width:220.15pt;height:24.75pt" o:ole="">
                  <v:imagedata r:id="rId30" o:title=""/>
                </v:shape>
                <o:OLEObject Type="Embed" ProgID="Equation.3" ShapeID="_x0000_i1037" DrawAspect="Content" ObjectID="_1651265536" r:id="rId31"/>
              </w:object>
            </w:r>
          </w:p>
        </w:tc>
      </w:tr>
    </w:tbl>
    <w:p w:rsidR="004C7DCD" w:rsidRDefault="004C7DCD" w:rsidP="004C7DCD">
      <w:pPr>
        <w:pStyle w:val="Paragraphes"/>
      </w:pPr>
      <w:r w:rsidRPr="00C67C4E">
        <w:rPr>
          <w:b/>
          <w:i/>
        </w:rPr>
        <w:t>Cas N°2 : les défectueux ne sont pas remplacés</w:t>
      </w:r>
      <w:r>
        <w:t>. On teste un lot de 50 électrovannes soumises en continu à 8 impulsions par minute. A la 50</w:t>
      </w:r>
      <w:r>
        <w:rPr>
          <w:vertAlign w:val="superscript"/>
        </w:rPr>
        <w:t>ème</w:t>
      </w:r>
      <w:r>
        <w:t xml:space="preserve"> heure, il en reste 33. A la 60</w:t>
      </w:r>
      <w:r>
        <w:rPr>
          <w:vertAlign w:val="superscript"/>
        </w:rPr>
        <w:t>ème</w:t>
      </w:r>
      <w:r>
        <w:t xml:space="preserve"> heure, il en reste 27. Déterminer le taux de défaillance sur cette classe, par heure et par impulsion.</w:t>
      </w:r>
    </w:p>
    <w:p w:rsidR="004C7DCD" w:rsidRDefault="004C7DCD" w:rsidP="004C7DCD">
      <w:pPr>
        <w:pStyle w:val="Paragraphes"/>
        <w:jc w:val="center"/>
      </w:pPr>
      <w:r w:rsidRPr="00C67C4E">
        <w:rPr>
          <w:position w:val="-28"/>
        </w:rPr>
        <w:object w:dxaOrig="7920" w:dyaOrig="660">
          <v:shape id="_x0000_i1041" type="#_x0000_t75" style="width:363.65pt;height:34.4pt" o:ole="">
            <v:imagedata r:id="rId32" o:title=""/>
          </v:shape>
          <o:OLEObject Type="Embed" ProgID="Equation.3" ShapeID="_x0000_i1041" DrawAspect="Content" ObjectID="_1651265537" r:id="rId33"/>
        </w:object>
      </w:r>
    </w:p>
    <w:p w:rsidR="004C7DCD" w:rsidRDefault="004C7DCD" w:rsidP="004C7DCD">
      <w:pPr>
        <w:pStyle w:val="Paragraphes"/>
      </w:pPr>
      <w:r>
        <w:t>Si les électrovannes étaient remplacées, on obtiendrait :</w:t>
      </w:r>
    </w:p>
    <w:p w:rsidR="004C7DCD" w:rsidRDefault="004C7DCD" w:rsidP="004C7DCD">
      <w:pPr>
        <w:pStyle w:val="Paragraphes"/>
        <w:jc w:val="center"/>
      </w:pPr>
      <w:r w:rsidRPr="00C67C4E">
        <w:rPr>
          <w:position w:val="-24"/>
        </w:rPr>
        <w:object w:dxaOrig="4560" w:dyaOrig="620">
          <v:shape id="_x0000_i1042" type="#_x0000_t75" style="width:217.4pt;height:30.75pt" o:ole="">
            <v:imagedata r:id="rId34" o:title=""/>
          </v:shape>
          <o:OLEObject Type="Embed" ProgID="Equation.3" ShapeID="_x0000_i1042" DrawAspect="Content" ObjectID="_1651265538" r:id="rId35"/>
        </w:object>
      </w:r>
    </w:p>
    <w:p w:rsidR="004C7DCD" w:rsidRDefault="004C7DCD" w:rsidP="004C7DCD">
      <w:pPr>
        <w:pStyle w:val="Paragraphes"/>
        <w:spacing w:before="120"/>
        <w:ind w:left="159"/>
      </w:pPr>
    </w:p>
    <w:p w:rsidR="004C7DCD" w:rsidRPr="002F3076" w:rsidRDefault="004C7DCD" w:rsidP="004C7DCD">
      <w:pPr>
        <w:pStyle w:val="Paragraphes"/>
        <w:spacing w:before="120"/>
        <w:ind w:left="159"/>
        <w:rPr>
          <w:b/>
          <w:i/>
          <w:u w:val="single"/>
        </w:rPr>
      </w:pPr>
      <w:r>
        <w:t xml:space="preserve"> </w:t>
      </w:r>
      <w:r w:rsidRPr="002F3076">
        <w:rPr>
          <w:b/>
          <w:i/>
          <w:u w:val="single"/>
        </w:rPr>
        <w:t>Liaison entre le taux de défaillance et la fiabilité :</w:t>
      </w:r>
    </w:p>
    <w:p w:rsidR="004C7DCD" w:rsidRDefault="004C7DCD" w:rsidP="004C7DCD">
      <w:pPr>
        <w:pStyle w:val="Paragraphes"/>
      </w:pPr>
      <w:r>
        <w:t xml:space="preserve">« Probabilité d’avoir une panne entre t et </w:t>
      </w:r>
      <w:proofErr w:type="spellStart"/>
      <w:r>
        <w:t>dt</w:t>
      </w:r>
      <w:proofErr w:type="spellEnd"/>
      <w:r>
        <w:t> » = « probabilité de survivre à l’instant t » x « probabilité conditionnelle de défaillance entre t et t+</w:t>
      </w:r>
      <w:proofErr w:type="spellStart"/>
      <w:r>
        <w:t>dt</w:t>
      </w:r>
      <w:proofErr w:type="spellEnd"/>
      <w:r>
        <w:t> ».</w:t>
      </w:r>
    </w:p>
    <w:p w:rsidR="004C7DCD" w:rsidRDefault="004C7DCD" w:rsidP="004C7DCD">
      <w:pPr>
        <w:pStyle w:val="Paragraphes"/>
      </w:pPr>
      <w:r>
        <w:t xml:space="preserve">Cette expression est identique à : </w:t>
      </w:r>
      <w:r w:rsidRPr="00412468">
        <w:rPr>
          <w:position w:val="-10"/>
        </w:rPr>
        <w:object w:dxaOrig="3700" w:dyaOrig="320">
          <v:shape id="_x0000_i1043" type="#_x0000_t75" style="width:184.8pt;height:16.05pt" o:ole="">
            <v:imagedata r:id="rId36" o:title=""/>
          </v:shape>
          <o:OLEObject Type="Embed" ProgID="Equation.DSMT4" ShapeID="_x0000_i1043" DrawAspect="Content" ObjectID="_1651265539" r:id="rId37"/>
        </w:object>
      </w:r>
      <w:r>
        <w:t xml:space="preserve">  </w:t>
      </w:r>
    </w:p>
    <w:p w:rsidR="004C7DCD" w:rsidRDefault="004C7DCD" w:rsidP="004C7DCD">
      <w:pPr>
        <w:pStyle w:val="Paragraphes"/>
      </w:pPr>
      <w:r>
        <w:t>Il vient donc l’expression du taux de défaillance en fonction de la loi de fiabilité et la densité de probabilité :</w:t>
      </w:r>
    </w:p>
    <w:p w:rsidR="004C7DCD" w:rsidRDefault="004C7DCD" w:rsidP="004C7DCD">
      <w:pPr>
        <w:pStyle w:val="Paragraphes"/>
        <w:ind w:left="866" w:firstLine="550"/>
      </w:pPr>
      <w:r w:rsidRPr="00412468">
        <w:rPr>
          <w:position w:val="-28"/>
        </w:rPr>
        <w:object w:dxaOrig="1020" w:dyaOrig="660">
          <v:shape id="_x0000_i1044" type="#_x0000_t75" style="width:66.5pt;height:42.65pt" o:ole="" o:bordertopcolor="this" o:borderleftcolor="this" o:borderbottomcolor="this" o:borderrightcolor="this">
            <v:imagedata r:id="rId38" o:title=""/>
            <w10:bordertop type="single" width="12"/>
            <w10:borderleft type="single" width="12"/>
            <w10:borderbottom type="single" width="12"/>
            <w10:borderright type="single" width="12"/>
          </v:shape>
          <o:OLEObject Type="Embed" ProgID="Equation.DSMT4" ShapeID="_x0000_i1044" DrawAspect="Content" ObjectID="_1651265540" r:id="rId39"/>
        </w:object>
      </w:r>
    </w:p>
    <w:p w:rsidR="004C7DCD" w:rsidRDefault="004C7DCD" w:rsidP="004C7DCD">
      <w:pPr>
        <w:pStyle w:val="Titresousparagraphe"/>
      </w:pPr>
      <w:r>
        <w:t>Synthèse :</w:t>
      </w:r>
    </w:p>
    <w:p w:rsidR="004C7DCD" w:rsidRDefault="004C7DCD" w:rsidP="004C7DCD">
      <w:pPr>
        <w:pStyle w:val="Paragraphes"/>
        <w:jc w:val="center"/>
      </w:pPr>
      <w:r>
        <w:rPr>
          <w:noProof/>
        </w:rPr>
        <w:drawing>
          <wp:inline distT="0" distB="0" distL="0" distR="0">
            <wp:extent cx="5440045" cy="5201285"/>
            <wp:effectExtent l="19050" t="0" r="8255" b="0"/>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0"/>
                    <a:srcRect/>
                    <a:stretch>
                      <a:fillRect/>
                    </a:stretch>
                  </pic:blipFill>
                  <pic:spPr bwMode="auto">
                    <a:xfrm>
                      <a:off x="0" y="0"/>
                      <a:ext cx="5440045" cy="5201285"/>
                    </a:xfrm>
                    <a:prstGeom prst="rect">
                      <a:avLst/>
                    </a:prstGeom>
                    <a:noFill/>
                    <a:ln w="9525">
                      <a:noFill/>
                      <a:miter lim="800000"/>
                      <a:headEnd/>
                      <a:tailEnd/>
                    </a:ln>
                  </pic:spPr>
                </pic:pic>
              </a:graphicData>
            </a:graphic>
          </wp:inline>
        </w:drawing>
      </w:r>
    </w:p>
    <w:p w:rsidR="004C7DCD" w:rsidRDefault="004C7DCD" w:rsidP="004C7DCD">
      <w:pPr>
        <w:pStyle w:val="Titreparagraphe"/>
      </w:pPr>
      <w:r w:rsidRPr="00D870F5">
        <w:rPr>
          <w:highlight w:val="yellow"/>
        </w:rPr>
        <w:t>III – EXPRESSION</w:t>
      </w:r>
      <w:r>
        <w:rPr>
          <w:highlight w:val="yellow"/>
        </w:rPr>
        <w:t>S</w:t>
      </w:r>
      <w:r w:rsidRPr="00D870F5">
        <w:rPr>
          <w:highlight w:val="yellow"/>
        </w:rPr>
        <w:t xml:space="preserve"> DE</w:t>
      </w:r>
      <w:r>
        <w:rPr>
          <w:highlight w:val="yellow"/>
        </w:rPr>
        <w:t>S LOIS DE</w:t>
      </w:r>
      <w:r w:rsidRPr="00D870F5">
        <w:rPr>
          <w:highlight w:val="yellow"/>
        </w:rPr>
        <w:t xml:space="preserve"> FIABILITE :</w:t>
      </w:r>
    </w:p>
    <w:p w:rsidR="004C7DCD" w:rsidRDefault="004C7DCD" w:rsidP="004C7DCD">
      <w:pPr>
        <w:pStyle w:val="Paragraphes"/>
      </w:pPr>
      <w:r w:rsidRPr="00412468">
        <w:rPr>
          <w:position w:val="-60"/>
        </w:rPr>
        <w:object w:dxaOrig="6300" w:dyaOrig="1320">
          <v:shape id="_x0000_i1045" type="#_x0000_t75" style="width:315.05pt;height:66.05pt" o:ole="">
            <v:imagedata r:id="rId41" o:title=""/>
          </v:shape>
          <o:OLEObject Type="Embed" ProgID="Equation.DSMT4" ShapeID="_x0000_i1045" DrawAspect="Content" ObjectID="_1651265541" r:id="rId42"/>
        </w:object>
      </w:r>
    </w:p>
    <w:p w:rsidR="004C7DCD" w:rsidRDefault="004C7DCD" w:rsidP="004C7DCD">
      <w:pPr>
        <w:pStyle w:val="Paragraphes"/>
        <w:spacing w:before="120" w:after="120"/>
        <w:ind w:left="159"/>
      </w:pPr>
      <w:r>
        <w:t>Intégrons les 2 membres entre 0 et t :</w:t>
      </w:r>
    </w:p>
    <w:p w:rsidR="004C7DCD" w:rsidRDefault="004C7DCD" w:rsidP="004C7DCD">
      <w:pPr>
        <w:pStyle w:val="Paragraphes"/>
      </w:pPr>
      <w:r w:rsidRPr="00412468">
        <w:rPr>
          <w:position w:val="-54"/>
        </w:rPr>
        <w:object w:dxaOrig="5440" w:dyaOrig="1200">
          <v:shape id="_x0000_i1046" type="#_x0000_t75" style="width:271.95pt;height:60.1pt" o:ole="">
            <v:imagedata r:id="rId43" o:title=""/>
          </v:shape>
          <o:OLEObject Type="Embed" ProgID="Equation.DSMT4" ShapeID="_x0000_i1046" DrawAspect="Content" ObjectID="_1651265542" r:id="rId44"/>
        </w:object>
      </w:r>
    </w:p>
    <w:p w:rsidR="004C7DCD" w:rsidRDefault="004C7DCD" w:rsidP="004C7DCD">
      <w:pPr>
        <w:pStyle w:val="Paragraphes"/>
        <w:spacing w:before="120" w:after="120"/>
        <w:ind w:left="159"/>
      </w:pPr>
      <w:r>
        <w:t xml:space="preserve">A t=0, il n’y a pas de défaillance, donc F(0) = 0, donc </w:t>
      </w:r>
      <w:proofErr w:type="gramStart"/>
      <w:r>
        <w:t>ln(</w:t>
      </w:r>
      <w:proofErr w:type="gramEnd"/>
      <w:r>
        <w:t>1-F(0)) = ln1 = 0</w:t>
      </w:r>
    </w:p>
    <w:p w:rsidR="004C7DCD" w:rsidRDefault="004C7DCD" w:rsidP="004C7DCD">
      <w:pPr>
        <w:pStyle w:val="Paragraphes"/>
      </w:pPr>
      <w:r w:rsidRPr="00412468">
        <w:rPr>
          <w:position w:val="-18"/>
        </w:rPr>
        <w:object w:dxaOrig="5400" w:dyaOrig="600">
          <v:shape id="_x0000_i1047" type="#_x0000_t75" style="width:270.1pt;height:29.8pt" o:ole="">
            <v:imagedata r:id="rId45" o:title=""/>
          </v:shape>
          <o:OLEObject Type="Embed" ProgID="Equation.DSMT4" ShapeID="_x0000_i1047" DrawAspect="Content" ObjectID="_1651265543" r:id="rId46"/>
        </w:object>
      </w:r>
    </w:p>
    <w:p w:rsidR="004C7DCD" w:rsidRDefault="004C7DCD" w:rsidP="004C7DCD">
      <w:pPr>
        <w:pStyle w:val="Paragraphes"/>
      </w:pPr>
      <w:r>
        <w:t>On obtient donc les expressions générales des lois de fiabilité :</w:t>
      </w:r>
    </w:p>
    <w:p w:rsidR="004C7DCD" w:rsidRDefault="004C7DCD" w:rsidP="004C7DCD">
      <w:pPr>
        <w:pStyle w:val="Paragraphes"/>
        <w:ind w:left="1574" w:firstLine="550"/>
      </w:pPr>
      <w:r w:rsidRPr="00412468">
        <w:rPr>
          <w:position w:val="-108"/>
        </w:rPr>
        <w:object w:dxaOrig="2900" w:dyaOrig="2280">
          <v:shape id="_x0000_i1048" type="#_x0000_t75" style="width:192.6pt;height:151.35pt" o:ole="" o:bordertopcolor="this" o:borderleftcolor="this" o:borderbottomcolor="this" o:borderrightcolor="this">
            <v:imagedata r:id="rId47" o:title=""/>
            <w10:bordertop type="double" width="12"/>
            <w10:borderleft type="double" width="12"/>
            <w10:borderbottom type="double" width="12"/>
            <w10:borderright type="double" width="12"/>
          </v:shape>
          <o:OLEObject Type="Embed" ProgID="Equation.DSMT4" ShapeID="_x0000_i1048" DrawAspect="Content" ObjectID="_1651265544" r:id="rId48"/>
        </w:object>
      </w:r>
    </w:p>
    <w:p w:rsidR="004C7DCD" w:rsidRDefault="004C7DCD" w:rsidP="004C7DCD">
      <w:pPr>
        <w:pStyle w:val="Paragraphes"/>
      </w:pPr>
      <w:r>
        <w:t>La MTBF est définie comme étant l’espérance mathématique de la VA T.</w:t>
      </w:r>
    </w:p>
    <w:p w:rsidR="004C7DCD" w:rsidRDefault="004C7DCD" w:rsidP="004C7DCD">
      <w:pPr>
        <w:pStyle w:val="Titreparagraphe"/>
      </w:pPr>
      <w:r w:rsidRPr="00EF4864">
        <w:rPr>
          <w:highlight w:val="yellow"/>
        </w:rPr>
        <w:t>IV – LOIS DE COMPOSITION EN FIABILITE : ASSOCIATIONS DE MATERIELS :</w:t>
      </w:r>
    </w:p>
    <w:p w:rsidR="004C7DCD" w:rsidRDefault="004C7DCD" w:rsidP="004C7DCD">
      <w:pPr>
        <w:pStyle w:val="Paragraphes"/>
      </w:pPr>
      <w:r>
        <w:t xml:space="preserve">Le problème qui se pose à la maintenance au niveau de la fiabilité est son amélioration constante. Il peut pour cela intervenir sur la technologie du composant, agencer les composants ou sous-systèmes de manière à les rendre plus fiables par l’utilisation de </w:t>
      </w:r>
      <w:r w:rsidRPr="00053F1A">
        <w:rPr>
          <w:b/>
        </w:rPr>
        <w:t>redondances</w:t>
      </w:r>
      <w:r>
        <w:t xml:space="preserve"> dont on distingue 3 grandes catégories :</w:t>
      </w:r>
    </w:p>
    <w:p w:rsidR="004C7DCD" w:rsidRDefault="004C7DCD" w:rsidP="004C7DCD">
      <w:pPr>
        <w:pStyle w:val="Paragraphes"/>
        <w:numPr>
          <w:ilvl w:val="0"/>
          <w:numId w:val="16"/>
        </w:numPr>
      </w:pPr>
      <w:r>
        <w:t>Les redondances actives</w:t>
      </w:r>
    </w:p>
    <w:p w:rsidR="004C7DCD" w:rsidRDefault="004C7DCD" w:rsidP="004C7DCD">
      <w:pPr>
        <w:pStyle w:val="Paragraphes"/>
        <w:numPr>
          <w:ilvl w:val="0"/>
          <w:numId w:val="16"/>
        </w:numPr>
      </w:pPr>
      <w:r>
        <w:t>Les redondances passives ou « stand-by »</w:t>
      </w:r>
    </w:p>
    <w:p w:rsidR="004C7DCD" w:rsidRDefault="004C7DCD" w:rsidP="004C7DCD">
      <w:pPr>
        <w:pStyle w:val="Paragraphes"/>
        <w:numPr>
          <w:ilvl w:val="0"/>
          <w:numId w:val="16"/>
        </w:numPr>
      </w:pPr>
      <w:r>
        <w:t>Les redondances majoritaires</w:t>
      </w:r>
    </w:p>
    <w:p w:rsidR="004C7DCD" w:rsidRDefault="004C7DCD" w:rsidP="004C7DCD">
      <w:pPr>
        <w:pStyle w:val="Titresousparagraphe"/>
      </w:pPr>
      <w:r>
        <w:t>41 – Redondance active :</w:t>
      </w:r>
    </w:p>
    <w:p w:rsidR="004C7DCD" w:rsidRPr="00053F1A" w:rsidRDefault="004C7DCD" w:rsidP="004C7DCD">
      <w:pPr>
        <w:pStyle w:val="Paragraphes"/>
        <w:pBdr>
          <w:left w:val="double" w:sz="12" w:space="4" w:color="auto"/>
        </w:pBdr>
        <w:rPr>
          <w:b/>
        </w:rPr>
      </w:pPr>
      <w:r w:rsidRPr="00053F1A">
        <w:rPr>
          <w:b/>
        </w:rPr>
        <w:t>Une redondance active est réalisée par la mise en parallèle d’éléments assurant les mêmes fonctions et travaillant en même temps.</w:t>
      </w:r>
    </w:p>
    <w:p w:rsidR="004C7DCD" w:rsidRDefault="004C7DCD" w:rsidP="004C7DCD">
      <w:pPr>
        <w:pStyle w:val="Paragraphes"/>
      </w:pPr>
      <w:r>
        <w:t>On a donc à faire à un système appelé par les fiabilistes « </w:t>
      </w:r>
      <w:r w:rsidRPr="00053F1A">
        <w:rPr>
          <w:b/>
        </w:rPr>
        <w:t>système parallèle</w:t>
      </w:r>
      <w:r>
        <w:t> ».</w:t>
      </w:r>
    </w:p>
    <w:p w:rsidR="004C7DCD" w:rsidRPr="00053F1A" w:rsidRDefault="004C7DCD" w:rsidP="004C7DCD">
      <w:pPr>
        <w:pStyle w:val="Paragraphes"/>
        <w:rPr>
          <w:b/>
          <w:i/>
          <w:u w:val="single"/>
        </w:rPr>
      </w:pPr>
      <w:r w:rsidRPr="00053F1A">
        <w:rPr>
          <w:b/>
          <w:i/>
          <w:u w:val="single"/>
        </w:rPr>
        <w:t>Hypothèses de départ :</w:t>
      </w:r>
    </w:p>
    <w:p w:rsidR="004C7DCD" w:rsidRDefault="004C7DCD" w:rsidP="004C7DCD">
      <w:pPr>
        <w:pStyle w:val="Paragraphes"/>
        <w:numPr>
          <w:ilvl w:val="0"/>
          <w:numId w:val="17"/>
        </w:numPr>
      </w:pPr>
      <w:r>
        <w:t>Les défaillances sont indépendantes les unes des autres</w:t>
      </w:r>
    </w:p>
    <w:p w:rsidR="004C7DCD" w:rsidRDefault="004C7DCD" w:rsidP="004C7DCD">
      <w:pPr>
        <w:pStyle w:val="Paragraphes"/>
        <w:numPr>
          <w:ilvl w:val="0"/>
          <w:numId w:val="17"/>
        </w:numPr>
      </w:pPr>
      <w:r>
        <w:t>La fiabilité de chaque sous-système ou de chaque élément a été déterminée</w:t>
      </w:r>
    </w:p>
    <w:p w:rsidR="004C7DCD" w:rsidRPr="00053F1A" w:rsidRDefault="004C7DCD" w:rsidP="004C7DCD">
      <w:pPr>
        <w:pStyle w:val="Paragraphes"/>
        <w:rPr>
          <w:b/>
          <w:i/>
          <w:u w:val="single"/>
        </w:rPr>
      </w:pPr>
      <w:r>
        <w:rPr>
          <w:b/>
          <w:i/>
          <w:u w:val="single"/>
        </w:rPr>
        <w:br w:type="page"/>
      </w:r>
      <w:r w:rsidRPr="00053F1A">
        <w:rPr>
          <w:b/>
          <w:i/>
          <w:u w:val="single"/>
        </w:rPr>
        <w:lastRenderedPageBreak/>
        <w:t>Système série :</w:t>
      </w:r>
    </w:p>
    <w:p w:rsidR="004C7DCD" w:rsidRDefault="004C7DCD" w:rsidP="004C7DCD">
      <w:pPr>
        <w:pStyle w:val="Paragraphes"/>
      </w:pPr>
      <w:r>
        <w:t>On dit qu’un système est un système série d’un point de vue fiabilité si le système tombe en panne lorsqu’un seul de ses éléments est en panne.</w:t>
      </w:r>
    </w:p>
    <w:p w:rsidR="004C7DCD" w:rsidRDefault="004C7DCD" w:rsidP="004C7DCD">
      <w:pPr>
        <w:pStyle w:val="Paragraphes"/>
        <w:jc w:val="center"/>
      </w:pPr>
      <w:r>
        <w:object w:dxaOrig="6310" w:dyaOrig="641">
          <v:shape id="_x0000_i1049" type="#_x0000_t75" style="width:292.15pt;height:29.8pt" o:ole="">
            <v:imagedata r:id="rId49" o:title=""/>
          </v:shape>
          <o:OLEObject Type="Embed" ProgID="Visio.Drawing.6" ShapeID="_x0000_i1049" DrawAspect="Content" ObjectID="_1651265545" r:id="rId50"/>
        </w:object>
      </w:r>
    </w:p>
    <w:p w:rsidR="004C7DCD" w:rsidRDefault="004C7DCD" w:rsidP="004C7DCD">
      <w:pPr>
        <w:pStyle w:val="Paragraphes"/>
      </w:pPr>
      <w:r w:rsidRPr="00D15286">
        <w:rPr>
          <w:position w:val="-10"/>
        </w:rPr>
        <w:object w:dxaOrig="7440" w:dyaOrig="320">
          <v:shape id="_x0000_i1050" type="#_x0000_t75" style="width:371.9pt;height:16.05pt" o:ole="">
            <v:imagedata r:id="rId51" o:title=""/>
          </v:shape>
          <o:OLEObject Type="Embed" ProgID="Equation.DSMT4" ShapeID="_x0000_i1050" DrawAspect="Content" ObjectID="_1651265546" r:id="rId52"/>
        </w:object>
      </w:r>
      <w:r w:rsidRPr="009B3DCC">
        <w:sym w:font="Wingdings" w:char="F0E8"/>
      </w:r>
      <w:r w:rsidRPr="00D15286">
        <w:rPr>
          <w:position w:val="-28"/>
        </w:rPr>
        <w:object w:dxaOrig="1200" w:dyaOrig="680">
          <v:shape id="_x0000_i1051" type="#_x0000_t75" style="width:60.1pt;height:33.95pt" o:ole="" o:bordertopcolor="this" o:borderleftcolor="this" o:borderbottomcolor="this" o:borderrightcolor="this">
            <v:imagedata r:id="rId53" o:title=""/>
            <w10:bordertop type="single" width="8"/>
            <w10:borderleft type="single" width="8"/>
            <w10:borderbottom type="single" width="8"/>
            <w10:borderright type="single" width="8"/>
          </v:shape>
          <o:OLEObject Type="Embed" ProgID="Equation.DSMT4" ShapeID="_x0000_i1051" DrawAspect="Content" ObjectID="_1651265547" r:id="rId54"/>
        </w:object>
      </w:r>
    </w:p>
    <w:p w:rsidR="004C7DCD" w:rsidRDefault="004C7DCD" w:rsidP="004C7DCD">
      <w:pPr>
        <w:pStyle w:val="Paragraphes"/>
      </w:pPr>
      <w:r>
        <w:t>Cette association est caractéristique des équipements en ligne de production.</w:t>
      </w:r>
    </w:p>
    <w:p w:rsidR="004C7DCD" w:rsidRPr="00F02F65" w:rsidRDefault="004C7DCD" w:rsidP="004C7DCD">
      <w:pPr>
        <w:pStyle w:val="Paragraphes"/>
        <w:rPr>
          <w:b/>
          <w:i/>
          <w:u w:val="single"/>
        </w:rPr>
      </w:pPr>
      <w:r w:rsidRPr="00F02F65">
        <w:rPr>
          <w:b/>
          <w:i/>
          <w:u w:val="single"/>
        </w:rPr>
        <w:t>Système // :</w:t>
      </w:r>
    </w:p>
    <w:p w:rsidR="004C7DCD" w:rsidRDefault="004C7DCD" w:rsidP="004C7DCD">
      <w:pPr>
        <w:pStyle w:val="Paragraphes"/>
      </w:pPr>
      <w:r>
        <w:t>On dit qu’un système est un système // d’un point de vue fiabilité si, lorsqu’un ou plusieurs de ses éléments tombent en panne, le système ne tombe pas en panne.</w:t>
      </w:r>
    </w:p>
    <w:tbl>
      <w:tblPr>
        <w:tblW w:w="0" w:type="auto"/>
        <w:tblLook w:val="01E0"/>
      </w:tblPr>
      <w:tblGrid>
        <w:gridCol w:w="1720"/>
        <w:gridCol w:w="8962"/>
      </w:tblGrid>
      <w:tr w:rsidR="004C7DCD" w:rsidTr="007619A6">
        <w:tc>
          <w:tcPr>
            <w:tcW w:w="0" w:type="auto"/>
          </w:tcPr>
          <w:p w:rsidR="004C7DCD" w:rsidRDefault="004C7DCD" w:rsidP="007619A6">
            <w:pPr>
              <w:pStyle w:val="Paragraphes"/>
              <w:ind w:left="0"/>
            </w:pPr>
            <w:r>
              <w:object w:dxaOrig="1775" w:dyaOrig="3192">
                <v:shape id="_x0000_i1052" type="#_x0000_t75" style="width:75.2pt;height:135.75pt" o:ole="">
                  <v:imagedata r:id="rId55" o:title=""/>
                </v:shape>
                <o:OLEObject Type="Embed" ProgID="Visio.Drawing.6" ShapeID="_x0000_i1052" DrawAspect="Content" ObjectID="_1651265548" r:id="rId56"/>
              </w:object>
            </w:r>
          </w:p>
        </w:tc>
        <w:tc>
          <w:tcPr>
            <w:tcW w:w="0" w:type="auto"/>
          </w:tcPr>
          <w:p w:rsidR="004C7DCD" w:rsidRDefault="004C7DCD" w:rsidP="007619A6">
            <w:pPr>
              <w:pStyle w:val="Paragraphes"/>
              <w:ind w:left="0"/>
            </w:pPr>
            <w:r>
              <w:t xml:space="preserve">Pour calculer la fonction fiabilité d’un système // à n éléments, </w:t>
            </w:r>
            <w:proofErr w:type="gramStart"/>
            <w:r>
              <w:t>ils est</w:t>
            </w:r>
            <w:proofErr w:type="gramEnd"/>
            <w:r>
              <w:t xml:space="preserve"> plus aisé de passer par la fonction défaillance F.</w:t>
            </w:r>
          </w:p>
          <w:p w:rsidR="004C7DCD" w:rsidRDefault="004C7DCD" w:rsidP="007619A6">
            <w:pPr>
              <w:pStyle w:val="Paragraphes"/>
              <w:ind w:left="0"/>
            </w:pPr>
            <w:r w:rsidRPr="00353D67">
              <w:rPr>
                <w:position w:val="-70"/>
              </w:rPr>
              <w:object w:dxaOrig="5380" w:dyaOrig="1520">
                <v:shape id="_x0000_i1053" type="#_x0000_t75" style="width:245.35pt;height:69.25pt" o:ole="">
                  <v:imagedata r:id="rId57" o:title=""/>
                </v:shape>
                <o:OLEObject Type="Embed" ProgID="Equation.DSMT4" ShapeID="_x0000_i1053" DrawAspect="Content" ObjectID="_1651265549" r:id="rId58"/>
              </w:object>
            </w:r>
          </w:p>
          <w:p w:rsidR="004C7DCD" w:rsidRDefault="004C7DCD" w:rsidP="007619A6">
            <w:pPr>
              <w:pStyle w:val="Paragraphes"/>
              <w:ind w:left="0"/>
            </w:pPr>
            <w:r w:rsidRPr="00353D67">
              <w:rPr>
                <w:position w:val="-28"/>
              </w:rPr>
              <w:object w:dxaOrig="1960" w:dyaOrig="680">
                <v:shape id="_x0000_i1054" type="#_x0000_t75" style="width:106.85pt;height:36.7pt" o:ole="" o:bordertopcolor="this" o:borderleftcolor="this" o:borderbottomcolor="this" o:borderrightcolor="this">
                  <v:imagedata r:id="rId59" o:title=""/>
                  <w10:bordertop type="single" width="8"/>
                  <w10:borderleft type="single" width="8"/>
                  <w10:borderbottom type="single" width="8"/>
                  <w10:borderright type="single" width="8"/>
                </v:shape>
                <o:OLEObject Type="Embed" ProgID="Equation.DSMT4" ShapeID="_x0000_i1054" DrawAspect="Content" ObjectID="_1651265550" r:id="rId60"/>
              </w:object>
            </w:r>
          </w:p>
        </w:tc>
      </w:tr>
    </w:tbl>
    <w:p w:rsidR="004C7DCD" w:rsidRDefault="004C7DCD" w:rsidP="004C7DCD">
      <w:pPr>
        <w:pStyle w:val="Paragraphes"/>
      </w:pPr>
      <w:r>
        <w:t xml:space="preserve">Dans un système //, la fiabilité du système est plus grande que la plus grande des fiabilités des éléments composant le système. On utilise ce fait pour améliorer la fiabilité ; cela réalise une </w:t>
      </w:r>
      <w:r w:rsidRPr="00CA571F">
        <w:rPr>
          <w:b/>
        </w:rPr>
        <w:t>redondance active</w:t>
      </w:r>
      <w:r>
        <w:t>.</w:t>
      </w:r>
    </w:p>
    <w:p w:rsidR="004C7DCD" w:rsidRDefault="004C7DCD" w:rsidP="004C7DCD">
      <w:pPr>
        <w:pStyle w:val="Paragraphes"/>
      </w:pPr>
      <w:r>
        <w:t>Si on désire effectuer un calcul en fonction du temps, on doit introduire la fonction R(t).</w:t>
      </w:r>
    </w:p>
    <w:p w:rsidR="004C7DCD" w:rsidRDefault="004C7DCD" w:rsidP="004C7DCD">
      <w:pPr>
        <w:pStyle w:val="Paragraphes"/>
      </w:pPr>
      <w:r>
        <w:t>Si</w:t>
      </w:r>
      <w:r w:rsidRPr="00D15286">
        <w:rPr>
          <w:position w:val="-10"/>
        </w:rPr>
        <w:object w:dxaOrig="1120" w:dyaOrig="360">
          <v:shape id="_x0000_i1055" type="#_x0000_t75" style="width:55.95pt;height:17.9pt" o:ole="">
            <v:imagedata r:id="rId61" o:title=""/>
          </v:shape>
          <o:OLEObject Type="Embed" ProgID="Equation.DSMT4" ShapeID="_x0000_i1055" DrawAspect="Content" ObjectID="_1651265551" r:id="rId62"/>
        </w:object>
      </w:r>
      <w:r>
        <w:t>, alors</w:t>
      </w:r>
      <w:r w:rsidRPr="00D15286">
        <w:rPr>
          <w:position w:val="-28"/>
        </w:rPr>
        <w:object w:dxaOrig="2100" w:dyaOrig="680">
          <v:shape id="_x0000_i1056" type="#_x0000_t75" style="width:105pt;height:33.95pt" o:ole="">
            <v:imagedata r:id="rId63" o:title=""/>
          </v:shape>
          <o:OLEObject Type="Embed" ProgID="Equation.DSMT4" ShapeID="_x0000_i1056" DrawAspect="Content" ObjectID="_1651265552" r:id="rId64"/>
        </w:object>
      </w:r>
      <w:r>
        <w:t>.</w:t>
      </w:r>
    </w:p>
    <w:p w:rsidR="004C7DCD" w:rsidRDefault="004C7DCD" w:rsidP="004C7DCD">
      <w:pPr>
        <w:pStyle w:val="Titresousparagraphe"/>
      </w:pPr>
      <w:r>
        <w:t>42 – Redondance passive :</w:t>
      </w:r>
    </w:p>
    <w:tbl>
      <w:tblPr>
        <w:tblW w:w="0" w:type="auto"/>
        <w:tblLook w:val="01E0"/>
      </w:tblPr>
      <w:tblGrid>
        <w:gridCol w:w="2526"/>
        <w:gridCol w:w="8156"/>
      </w:tblGrid>
      <w:tr w:rsidR="004C7DCD" w:rsidTr="007619A6">
        <w:tc>
          <w:tcPr>
            <w:tcW w:w="0" w:type="auto"/>
          </w:tcPr>
          <w:p w:rsidR="004C7DCD" w:rsidRDefault="004C7DCD" w:rsidP="007619A6">
            <w:pPr>
              <w:pStyle w:val="Paragraphes"/>
              <w:ind w:left="0"/>
            </w:pPr>
            <w:r>
              <w:rPr>
                <w:noProof/>
              </w:rPr>
              <w:drawing>
                <wp:inline distT="0" distB="0" distL="0" distR="0">
                  <wp:extent cx="1438275" cy="1176655"/>
                  <wp:effectExtent l="19050" t="0" r="9525" b="0"/>
                  <wp:docPr id="51" name="Image 51" descr="redondance%20pass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redondance%20passive"/>
                          <pic:cNvPicPr>
                            <a:picLocks noChangeAspect="1" noChangeArrowheads="1"/>
                          </pic:cNvPicPr>
                        </pic:nvPicPr>
                        <pic:blipFill>
                          <a:blip r:embed="rId65"/>
                          <a:srcRect/>
                          <a:stretch>
                            <a:fillRect/>
                          </a:stretch>
                        </pic:blipFill>
                        <pic:spPr bwMode="auto">
                          <a:xfrm>
                            <a:off x="0" y="0"/>
                            <a:ext cx="1438275" cy="1176655"/>
                          </a:xfrm>
                          <a:prstGeom prst="rect">
                            <a:avLst/>
                          </a:prstGeom>
                          <a:noFill/>
                          <a:ln w="9525">
                            <a:noFill/>
                            <a:miter lim="800000"/>
                            <a:headEnd/>
                            <a:tailEnd/>
                          </a:ln>
                        </pic:spPr>
                      </pic:pic>
                    </a:graphicData>
                  </a:graphic>
                </wp:inline>
              </w:drawing>
            </w:r>
          </w:p>
        </w:tc>
        <w:tc>
          <w:tcPr>
            <w:tcW w:w="0" w:type="auto"/>
          </w:tcPr>
          <w:p w:rsidR="004C7DCD" w:rsidRDefault="004C7DCD" w:rsidP="007619A6">
            <w:pPr>
              <w:pStyle w:val="Paragraphes"/>
              <w:ind w:left="0"/>
            </w:pPr>
            <w:r>
              <w:t>Dans ce cas, un seul élément fonctionne, les autres sont en attente. Ceci a l’avantage de diminuer ou de supprimer le vieillissement des éléments ne travaillant pas. En contrepartie, on a l’inconvénient d’être obligé d’avoir un organe de détection des pannes et de commutation d’un système sur un autre.</w:t>
            </w:r>
          </w:p>
          <w:p w:rsidR="004C7DCD" w:rsidRDefault="004C7DCD" w:rsidP="007619A6">
            <w:pPr>
              <w:pStyle w:val="Paragraphes"/>
              <w:ind w:left="0"/>
            </w:pPr>
            <w:r>
              <w:t>Le calcul d’un système à redondance passive ou « stand-by » se fait en tenant compte de la variable temps. Il faut donc connaître au préalable, pour chaque composant, son taux de défaillance λ(t) et sa loi de fiabilité R(t).</w:t>
            </w:r>
          </w:p>
        </w:tc>
      </w:tr>
    </w:tbl>
    <w:p w:rsidR="004C7DCD" w:rsidRPr="001C245F" w:rsidRDefault="004C7DCD" w:rsidP="004C7DCD">
      <w:pPr>
        <w:pStyle w:val="Paragraphes"/>
        <w:rPr>
          <w:b/>
          <w:i/>
          <w:u w:val="single"/>
        </w:rPr>
      </w:pPr>
      <w:r w:rsidRPr="001C245F">
        <w:rPr>
          <w:b/>
          <w:i/>
          <w:u w:val="single"/>
        </w:rPr>
        <w:t>Calcul d’un système à redondance passive à 2 éléments en // :</w:t>
      </w:r>
    </w:p>
    <w:tbl>
      <w:tblPr>
        <w:tblW w:w="0" w:type="auto"/>
        <w:tblLook w:val="01E0"/>
      </w:tblPr>
      <w:tblGrid>
        <w:gridCol w:w="1890"/>
        <w:gridCol w:w="8543"/>
      </w:tblGrid>
      <w:tr w:rsidR="004C7DCD" w:rsidTr="007619A6">
        <w:tc>
          <w:tcPr>
            <w:tcW w:w="0" w:type="auto"/>
          </w:tcPr>
          <w:p w:rsidR="004C7DCD" w:rsidRDefault="004C7DCD" w:rsidP="007619A6">
            <w:pPr>
              <w:pStyle w:val="Paragraphes"/>
              <w:ind w:left="0"/>
            </w:pPr>
            <w:r>
              <w:object w:dxaOrig="2059" w:dyaOrig="1775">
                <v:shape id="_x0000_i1057" type="#_x0000_t75" style="width:83.9pt;height:1in" o:ole="">
                  <v:imagedata r:id="rId66" o:title=""/>
                </v:shape>
                <o:OLEObject Type="Embed" ProgID="Visio.Drawing.6" ShapeID="_x0000_i1057" DrawAspect="Content" ObjectID="_1651265553" r:id="rId67"/>
              </w:object>
            </w:r>
          </w:p>
        </w:tc>
        <w:tc>
          <w:tcPr>
            <w:tcW w:w="0" w:type="auto"/>
          </w:tcPr>
          <w:p w:rsidR="004C7DCD" w:rsidRDefault="004C7DCD" w:rsidP="007619A6">
            <w:pPr>
              <w:pStyle w:val="Paragraphes"/>
              <w:ind w:left="0"/>
            </w:pPr>
            <w:r>
              <w:t xml:space="preserve">Hypothèse : le taux de défaillance des éléments E1 et E2 est constant et est égal à </w:t>
            </w:r>
            <w:r w:rsidRPr="00353D67">
              <w:rPr>
                <w:position w:val="-12"/>
              </w:rPr>
              <w:object w:dxaOrig="340" w:dyaOrig="360">
                <v:shape id="_x0000_i1058" type="#_x0000_t75" style="width:16.95pt;height:17.9pt" o:ole="">
                  <v:imagedata r:id="rId68" o:title=""/>
                </v:shape>
                <o:OLEObject Type="Embed" ProgID="Equation.DSMT4" ShapeID="_x0000_i1058" DrawAspect="Content" ObjectID="_1651265554" r:id="rId69"/>
              </w:object>
            </w:r>
            <w:r>
              <w:t>et</w:t>
            </w:r>
            <w:r w:rsidRPr="00353D67">
              <w:rPr>
                <w:position w:val="-12"/>
              </w:rPr>
              <w:object w:dxaOrig="360" w:dyaOrig="360">
                <v:shape id="_x0000_i1059" type="#_x0000_t75" style="width:17.9pt;height:17.9pt" o:ole="">
                  <v:imagedata r:id="rId70" o:title=""/>
                </v:shape>
                <o:OLEObject Type="Embed" ProgID="Equation.DSMT4" ShapeID="_x0000_i1059" DrawAspect="Content" ObjectID="_1651265555" r:id="rId71"/>
              </w:object>
            </w:r>
            <w:r>
              <w:t>.</w:t>
            </w:r>
          </w:p>
          <w:p w:rsidR="004C7DCD" w:rsidRDefault="004C7DCD" w:rsidP="007619A6">
            <w:pPr>
              <w:pStyle w:val="Paragraphes"/>
              <w:ind w:left="0"/>
            </w:pPr>
            <w:r>
              <w:t>Cette hypothèse a pour conséquence que les lois de fiabilité sont de type exponentiel :</w:t>
            </w:r>
          </w:p>
          <w:p w:rsidR="004C7DCD" w:rsidRDefault="004C7DCD" w:rsidP="007619A6">
            <w:pPr>
              <w:pStyle w:val="Paragraphes"/>
              <w:ind w:left="0"/>
            </w:pPr>
            <w:r w:rsidRPr="00353D67">
              <w:rPr>
                <w:position w:val="-12"/>
              </w:rPr>
              <w:object w:dxaOrig="1359" w:dyaOrig="380">
                <v:shape id="_x0000_i1060" type="#_x0000_t75" style="width:67.85pt;height:18.8pt" o:ole="">
                  <v:imagedata r:id="rId72" o:title=""/>
                </v:shape>
                <o:OLEObject Type="Embed" ProgID="Equation.DSMT4" ShapeID="_x0000_i1060" DrawAspect="Content" ObjectID="_1651265556" r:id="rId73"/>
              </w:object>
            </w:r>
            <w:r>
              <w:t xml:space="preserve">et </w:t>
            </w:r>
            <w:r w:rsidRPr="00353D67">
              <w:rPr>
                <w:position w:val="-12"/>
              </w:rPr>
              <w:object w:dxaOrig="1420" w:dyaOrig="380">
                <v:shape id="_x0000_i1061" type="#_x0000_t75" style="width:71.1pt;height:18.8pt" o:ole="">
                  <v:imagedata r:id="rId74" o:title=""/>
                </v:shape>
                <o:OLEObject Type="Embed" ProgID="Equation.DSMT4" ShapeID="_x0000_i1061" DrawAspect="Content" ObjectID="_1651265557" r:id="rId75"/>
              </w:object>
            </w:r>
          </w:p>
          <w:p w:rsidR="004C7DCD" w:rsidRDefault="004C7DCD" w:rsidP="007619A6">
            <w:pPr>
              <w:pStyle w:val="Paragraphes"/>
              <w:ind w:left="0"/>
            </w:pPr>
            <w:r>
              <w:t>On fait aussi l’hypothèse que la fiabilité de l’organe DC est égale à 1.</w:t>
            </w:r>
          </w:p>
        </w:tc>
      </w:tr>
    </w:tbl>
    <w:p w:rsidR="004C7DCD" w:rsidRDefault="004C7DCD" w:rsidP="004C7DCD">
      <w:pPr>
        <w:pStyle w:val="Paragraphes"/>
      </w:pPr>
      <w:r>
        <w:t>Il sera facile par la suite de la prendre en compte par la suite dans le calcul, cet organe étant en série avec le système {E1, E2}.</w:t>
      </w:r>
    </w:p>
    <w:p w:rsidR="004C7DCD" w:rsidRDefault="004C7DCD" w:rsidP="004C7DCD">
      <w:pPr>
        <w:pStyle w:val="Paragraphes"/>
        <w:ind w:firstLine="550"/>
      </w:pPr>
      <w:r w:rsidRPr="00D15286">
        <w:rPr>
          <w:position w:val="-34"/>
        </w:rPr>
        <w:object w:dxaOrig="3400" w:dyaOrig="800">
          <v:shape id="_x0000_i1062" type="#_x0000_t75" style="width:170.15pt;height:39.9pt" o:ole="">
            <v:imagedata r:id="rId76" o:title=""/>
          </v:shape>
          <o:OLEObject Type="Embed" ProgID="Equation.DSMT4" ShapeID="_x0000_i1062" DrawAspect="Content" ObjectID="_1651265558" r:id="rId77"/>
        </w:object>
      </w:r>
    </w:p>
    <w:p w:rsidR="004C7DCD" w:rsidRDefault="004C7DCD" w:rsidP="004C7DCD">
      <w:pPr>
        <w:pStyle w:val="Paragraphes"/>
      </w:pPr>
      <w:r>
        <w:t>Le système fonctionnera avec E1 ou E2, ces événements étant mutuellement exclusifs (E1 sans E2 ou E2 sans E1, mais jamais les 2 en même temps).</w:t>
      </w:r>
    </w:p>
    <w:p w:rsidR="004C7DCD" w:rsidRDefault="004C7DCD" w:rsidP="004C7DCD">
      <w:pPr>
        <w:pStyle w:val="Paragraphes"/>
      </w:pPr>
    </w:p>
    <w:p w:rsidR="004C7DCD" w:rsidRDefault="004C7DCD" w:rsidP="004C7DCD">
      <w:pPr>
        <w:pStyle w:val="Paragraphes"/>
        <w:pBdr>
          <w:top w:val="single" w:sz="4" w:space="1" w:color="auto"/>
          <w:left w:val="single" w:sz="4" w:space="4" w:color="auto"/>
          <w:bottom w:val="single" w:sz="4" w:space="1" w:color="auto"/>
          <w:right w:val="single" w:sz="4" w:space="4" w:color="auto"/>
        </w:pBdr>
      </w:pPr>
      <w:r>
        <w:t>R(S) = [</w:t>
      </w:r>
      <w:proofErr w:type="spellStart"/>
      <w:r>
        <w:t>Prob</w:t>
      </w:r>
      <w:proofErr w:type="spellEnd"/>
      <w:r>
        <w:t xml:space="preserve">(S marche sachant que E1 marche) x </w:t>
      </w:r>
      <w:proofErr w:type="spellStart"/>
      <w:proofErr w:type="gramStart"/>
      <w:r>
        <w:t>Prob</w:t>
      </w:r>
      <w:proofErr w:type="spellEnd"/>
      <w:r>
        <w:t>(</w:t>
      </w:r>
      <w:proofErr w:type="gramEnd"/>
      <w:r>
        <w:t>E1 marche)]</w:t>
      </w:r>
    </w:p>
    <w:p w:rsidR="004C7DCD" w:rsidRDefault="004C7DCD" w:rsidP="004C7DCD">
      <w:pPr>
        <w:pStyle w:val="Paragraphes"/>
        <w:pBdr>
          <w:top w:val="single" w:sz="4" w:space="1" w:color="auto"/>
          <w:left w:val="single" w:sz="4" w:space="4" w:color="auto"/>
          <w:bottom w:val="single" w:sz="4" w:space="1" w:color="auto"/>
          <w:right w:val="single" w:sz="4" w:space="4" w:color="auto"/>
        </w:pBdr>
        <w:jc w:val="right"/>
      </w:pPr>
      <w:r>
        <w:t>+ [</w:t>
      </w:r>
      <w:proofErr w:type="spellStart"/>
      <w:r>
        <w:t>Prob</w:t>
      </w:r>
      <w:proofErr w:type="spellEnd"/>
      <w:r>
        <w:t xml:space="preserve">(S marche sachant que E1 ne marche pas) x </w:t>
      </w:r>
      <w:proofErr w:type="spellStart"/>
      <w:proofErr w:type="gramStart"/>
      <w:r>
        <w:t>Prob</w:t>
      </w:r>
      <w:proofErr w:type="spellEnd"/>
      <w:r>
        <w:t>(</w:t>
      </w:r>
      <w:proofErr w:type="gramEnd"/>
      <w:r>
        <w:t>E1 ne marche pas)]</w:t>
      </w:r>
    </w:p>
    <w:p w:rsidR="004C7DCD" w:rsidRDefault="004C7DCD" w:rsidP="004C7DCD">
      <w:pPr>
        <w:pStyle w:val="Paragraphes"/>
        <w:numPr>
          <w:ilvl w:val="0"/>
          <w:numId w:val="18"/>
        </w:numPr>
      </w:pPr>
      <w:proofErr w:type="spellStart"/>
      <w:proofErr w:type="gramStart"/>
      <w:r>
        <w:t>Prob</w:t>
      </w:r>
      <w:proofErr w:type="spellEnd"/>
      <w:r>
        <w:t>(</w:t>
      </w:r>
      <w:proofErr w:type="gramEnd"/>
      <w:r>
        <w:t xml:space="preserve">E1 ne marche pas) </w:t>
      </w:r>
      <w:r w:rsidRPr="009B3DCC">
        <w:sym w:font="Wingdings" w:char="F0E8"/>
      </w:r>
      <w:r>
        <w:t xml:space="preserve"> probabilité que E1 soit défaillant</w:t>
      </w:r>
    </w:p>
    <w:p w:rsidR="004C7DCD" w:rsidRDefault="004C7DCD" w:rsidP="004C7DCD">
      <w:pPr>
        <w:pStyle w:val="Paragraphes"/>
        <w:numPr>
          <w:ilvl w:val="0"/>
          <w:numId w:val="18"/>
        </w:numPr>
      </w:pPr>
      <w:proofErr w:type="spellStart"/>
      <w:r>
        <w:t>Prob</w:t>
      </w:r>
      <w:proofErr w:type="spellEnd"/>
      <w:r>
        <w:t xml:space="preserve">(S marche sachant que E1 marche) </w:t>
      </w:r>
      <w:r w:rsidRPr="009B3DCC">
        <w:sym w:font="Wingdings" w:char="F0E8"/>
      </w:r>
      <w:r>
        <w:t xml:space="preserve"> = 1 (tant que E1 marche, S fonctionnera toujours)</w:t>
      </w:r>
    </w:p>
    <w:p w:rsidR="004C7DCD" w:rsidRDefault="004C7DCD" w:rsidP="004C7DCD">
      <w:pPr>
        <w:pStyle w:val="Paragraphes"/>
        <w:numPr>
          <w:ilvl w:val="0"/>
          <w:numId w:val="18"/>
        </w:numPr>
      </w:pPr>
      <w:proofErr w:type="spellStart"/>
      <w:proofErr w:type="gramStart"/>
      <w:r>
        <w:t>Prob</w:t>
      </w:r>
      <w:proofErr w:type="spellEnd"/>
      <w:r>
        <w:t>(</w:t>
      </w:r>
      <w:proofErr w:type="gramEnd"/>
      <w:r>
        <w:t xml:space="preserve">E1 marche) </w:t>
      </w:r>
      <w:r w:rsidRPr="009B3DCC">
        <w:sym w:font="Wingdings" w:char="F0E8"/>
      </w:r>
      <w:r>
        <w:t xml:space="preserve"> probabilité que E1 fonctionne </w:t>
      </w:r>
      <w:r w:rsidRPr="009B3DCC">
        <w:sym w:font="Wingdings" w:char="F0E8"/>
      </w:r>
      <w:r>
        <w:t xml:space="preserve"> </w:t>
      </w:r>
      <w:r w:rsidRPr="00D15286">
        <w:rPr>
          <w:position w:val="-12"/>
        </w:rPr>
        <w:object w:dxaOrig="1359" w:dyaOrig="380">
          <v:shape id="_x0000_i1063" type="#_x0000_t75" style="width:67.85pt;height:18.8pt" o:ole="">
            <v:imagedata r:id="rId78" o:title=""/>
          </v:shape>
          <o:OLEObject Type="Embed" ProgID="Equation.DSMT4" ShapeID="_x0000_i1063" DrawAspect="Content" ObjectID="_1651265559" r:id="rId79"/>
        </w:object>
      </w:r>
    </w:p>
    <w:p w:rsidR="004C7DCD" w:rsidRDefault="004C7DCD" w:rsidP="004C7DCD">
      <w:pPr>
        <w:pStyle w:val="Paragraphes"/>
        <w:numPr>
          <w:ilvl w:val="0"/>
          <w:numId w:val="18"/>
        </w:numPr>
      </w:pPr>
      <w:r>
        <w:lastRenderedPageBreak/>
        <w:t>Probabilité que E1 tombe en panne sur l’intervalle [0, t] à l’instant T =</w:t>
      </w:r>
      <w:r w:rsidRPr="000A3301">
        <w:t xml:space="preserve"> </w:t>
      </w:r>
      <w:r w:rsidRPr="00D15286">
        <w:rPr>
          <w:position w:val="-18"/>
        </w:rPr>
        <w:object w:dxaOrig="2580" w:dyaOrig="520">
          <v:shape id="_x0000_i1064" type="#_x0000_t75" style="width:128.85pt;height:26.15pt" o:ole="">
            <v:imagedata r:id="rId80" o:title=""/>
          </v:shape>
          <o:OLEObject Type="Embed" ProgID="Equation.DSMT4" ShapeID="_x0000_i1064" DrawAspect="Content" ObjectID="_1651265560" r:id="rId81"/>
        </w:object>
      </w:r>
    </w:p>
    <w:p w:rsidR="004C7DCD" w:rsidRDefault="004C7DCD" w:rsidP="004C7DCD">
      <w:pPr>
        <w:pStyle w:val="Paragraphes"/>
        <w:numPr>
          <w:ilvl w:val="0"/>
          <w:numId w:val="18"/>
        </w:numPr>
      </w:pPr>
      <w:r>
        <w:t xml:space="preserve">Probabilité que S marche sachant que E1 ne marche plus à partir de T = </w:t>
      </w:r>
      <w:r w:rsidRPr="00D15286">
        <w:rPr>
          <w:position w:val="-12"/>
        </w:rPr>
        <w:object w:dxaOrig="2140" w:dyaOrig="380">
          <v:shape id="_x0000_i1065" type="#_x0000_t75" style="width:106.85pt;height:18.8pt" o:ole="">
            <v:imagedata r:id="rId82" o:title=""/>
          </v:shape>
          <o:OLEObject Type="Embed" ProgID="Equation.DSMT4" ShapeID="_x0000_i1065" DrawAspect="Content" ObjectID="_1651265561" r:id="rId83"/>
        </w:object>
      </w:r>
    </w:p>
    <w:p w:rsidR="004C7DCD" w:rsidRDefault="004C7DCD" w:rsidP="004C7DCD">
      <w:pPr>
        <w:pStyle w:val="Paragraphes"/>
      </w:pPr>
      <w:r w:rsidRPr="00C919DB">
        <w:rPr>
          <w:position w:val="-28"/>
        </w:rPr>
        <w:object w:dxaOrig="7860" w:dyaOrig="5800">
          <v:shape id="_x0000_i1066" type="#_x0000_t75" style="width:510.4pt;height:377.45pt" o:ole="">
            <v:imagedata r:id="rId84" o:title=""/>
          </v:shape>
          <o:OLEObject Type="Embed" ProgID="Equation.DSMT4" ShapeID="_x0000_i1066" DrawAspect="Content" ObjectID="_1651265562" r:id="rId85"/>
        </w:object>
      </w:r>
    </w:p>
    <w:p w:rsidR="004C7DCD" w:rsidRDefault="004C7DCD" w:rsidP="004C7DCD">
      <w:pPr>
        <w:pStyle w:val="Paragraphes"/>
      </w:pPr>
      <w:r>
        <w:t>Si on prend en compte l’élément de détection et de commutation DC, on obtient alors :</w:t>
      </w:r>
    </w:p>
    <w:p w:rsidR="004C7DCD" w:rsidRDefault="004C7DCD" w:rsidP="004C7DCD">
      <w:pPr>
        <w:pStyle w:val="Paragraphes"/>
        <w:jc w:val="center"/>
      </w:pPr>
      <w:r w:rsidRPr="00D15286">
        <w:rPr>
          <w:position w:val="-30"/>
        </w:rPr>
        <w:object w:dxaOrig="3379" w:dyaOrig="720">
          <v:shape id="_x0000_i1067" type="#_x0000_t75" style="width:201.8pt;height:43.1pt" o:ole="" o:bordertopcolor="this" o:borderleftcolor="this" o:borderbottomcolor="this" o:borderrightcolor="this">
            <v:imagedata r:id="rId86" o:title=""/>
            <w10:bordertop type="single" width="8"/>
            <w10:borderleft type="single" width="8"/>
            <w10:borderbottom type="single" width="8"/>
            <w10:borderright type="single" width="8"/>
          </v:shape>
          <o:OLEObject Type="Embed" ProgID="Equation.DSMT4" ShapeID="_x0000_i1067" DrawAspect="Content" ObjectID="_1651265563" r:id="rId87"/>
        </w:object>
      </w:r>
    </w:p>
    <w:p w:rsidR="004C7DCD" w:rsidRDefault="004C7DCD" w:rsidP="004C7DCD">
      <w:pPr>
        <w:pStyle w:val="Paragraphes"/>
      </w:pPr>
    </w:p>
    <w:p w:rsidR="004C7DCD" w:rsidRDefault="004C7DCD" w:rsidP="004C7DCD">
      <w:pPr>
        <w:pStyle w:val="Paragraphes"/>
      </w:pPr>
      <w:r>
        <w:t>Remarque : si on considère que tous les éléments ont le même taux de défaillance λ, on obtient alors l’expression suivante :</w:t>
      </w:r>
      <w:r w:rsidRPr="00E3515D">
        <w:rPr>
          <w:position w:val="-14"/>
          <w:u w:val="single"/>
        </w:rPr>
        <w:object w:dxaOrig="2620" w:dyaOrig="400">
          <v:shape id="_x0000_i1068" type="#_x0000_t75" style="width:131.15pt;height:20.2pt" o:ole="">
            <v:imagedata r:id="rId88" o:title=""/>
          </v:shape>
          <o:OLEObject Type="Embed" ProgID="Equation.DSMT4" ShapeID="_x0000_i1068" DrawAspect="Content" ObjectID="_1651265564" r:id="rId89"/>
        </w:object>
      </w:r>
    </w:p>
    <w:p w:rsidR="004C7DCD" w:rsidRDefault="004C7DCD" w:rsidP="004C7DCD">
      <w:pPr>
        <w:pStyle w:val="Paragraphes"/>
      </w:pPr>
      <w:r>
        <w:t>Pour n éléments de taux de défaillance identiques montés en //, on trouve :</w:t>
      </w:r>
      <w:r w:rsidRPr="00E3515D">
        <w:t xml:space="preserve"> </w:t>
      </w:r>
      <w:r w:rsidRPr="00D15286">
        <w:rPr>
          <w:position w:val="-32"/>
        </w:rPr>
        <w:object w:dxaOrig="2840" w:dyaOrig="760">
          <v:shape id="_x0000_i1069" type="#_x0000_t75" style="width:142.15pt;height:38.05pt" o:ole="" o:bordertopcolor="this" o:borderleftcolor="this" o:borderbottomcolor="this" o:borderrightcolor="this">
            <v:imagedata r:id="rId90" o:title=""/>
            <w10:bordertop type="single" width="8"/>
            <w10:borderleft type="single" width="8"/>
            <w10:borderbottom type="single" width="8"/>
            <w10:borderright type="single" width="8"/>
          </v:shape>
          <o:OLEObject Type="Embed" ProgID="Equation.DSMT4" ShapeID="_x0000_i1069" DrawAspect="Content" ObjectID="_1651265565" r:id="rId91"/>
        </w:object>
      </w:r>
    </w:p>
    <w:p w:rsidR="004C7DCD" w:rsidRDefault="004C7DCD" w:rsidP="004C7DCD">
      <w:pPr>
        <w:pStyle w:val="Titresousparagraphe"/>
      </w:pPr>
      <w:r>
        <w:br w:type="page"/>
      </w:r>
      <w:r>
        <w:lastRenderedPageBreak/>
        <w:t>43 – Redondance majoritaire :</w:t>
      </w:r>
    </w:p>
    <w:p w:rsidR="004C7DCD" w:rsidRDefault="004C7DCD" w:rsidP="004C7DCD">
      <w:pPr>
        <w:pStyle w:val="Paragraphes"/>
        <w:tabs>
          <w:tab w:val="left" w:pos="5456"/>
        </w:tabs>
        <w:ind w:left="0"/>
        <w:jc w:val="left"/>
      </w:pPr>
      <w:r>
        <w:t>La redondance majoritaire est telle que la fonction est assurée si au moins la majorité des éléments est en état de fonctionnement.</w:t>
      </w:r>
    </w:p>
    <w:p w:rsidR="004C7DCD" w:rsidRDefault="004C7DCD" w:rsidP="004C7DCD">
      <w:pPr>
        <w:pStyle w:val="Paragraphes"/>
        <w:tabs>
          <w:tab w:val="left" w:pos="5456"/>
        </w:tabs>
        <w:ind w:left="0"/>
        <w:jc w:val="left"/>
      </w:pPr>
      <w:r>
        <w:t>Cette redondance concerne surtout des signaux de grande sécurité, et en particulier les équipements électroniques. Le signal de sortie est celui de la majorité des composants. Le cas le plus simple comporte 3 éléments.</w:t>
      </w:r>
    </w:p>
    <w:tbl>
      <w:tblPr>
        <w:tblW w:w="0" w:type="auto"/>
        <w:tblLook w:val="01E0"/>
      </w:tblPr>
      <w:tblGrid>
        <w:gridCol w:w="2248"/>
        <w:gridCol w:w="8210"/>
      </w:tblGrid>
      <w:tr w:rsidR="004C7DCD" w:rsidTr="007619A6">
        <w:tc>
          <w:tcPr>
            <w:tcW w:w="0" w:type="auto"/>
          </w:tcPr>
          <w:p w:rsidR="004C7DCD" w:rsidRDefault="004C7DCD" w:rsidP="007619A6">
            <w:pPr>
              <w:pStyle w:val="Paragraphes"/>
              <w:ind w:left="0"/>
            </w:pPr>
            <w:r>
              <w:object w:dxaOrig="2625" w:dyaOrig="2342">
                <v:shape id="_x0000_i1070" type="#_x0000_t75" style="width:101.8pt;height:90.8pt" o:ole="">
                  <v:imagedata r:id="rId92" o:title=""/>
                </v:shape>
                <o:OLEObject Type="Embed" ProgID="Visio.Drawing.6" ShapeID="_x0000_i1070" DrawAspect="Content" ObjectID="_1651265566" r:id="rId93"/>
              </w:object>
            </w:r>
          </w:p>
        </w:tc>
        <w:tc>
          <w:tcPr>
            <w:tcW w:w="0" w:type="auto"/>
          </w:tcPr>
          <w:p w:rsidR="004C7DCD" w:rsidRDefault="004C7DCD" w:rsidP="007619A6">
            <w:pPr>
              <w:pStyle w:val="Paragraphes"/>
              <w:ind w:left="0"/>
            </w:pPr>
            <w:r>
              <w:t>On considère que l’organe D de décision a une fiabilité égale à 1.</w:t>
            </w:r>
          </w:p>
          <w:p w:rsidR="004C7DCD" w:rsidRDefault="004C7DCD" w:rsidP="007619A6">
            <w:pPr>
              <w:pStyle w:val="Paragraphes"/>
              <w:ind w:left="0"/>
            </w:pPr>
            <w:r>
              <w:t>R</w:t>
            </w:r>
            <w:r w:rsidRPr="00353D67">
              <w:rPr>
                <w:vertAlign w:val="subscript"/>
              </w:rPr>
              <w:t>S</w:t>
            </w:r>
            <w:r>
              <w:t>=probabilité d’avoir plus de 2 éléments en fonctionnement correct</w:t>
            </w:r>
          </w:p>
          <w:p w:rsidR="004C7DCD" w:rsidRDefault="004C7DCD" w:rsidP="007619A6">
            <w:pPr>
              <w:pStyle w:val="Paragraphes"/>
              <w:ind w:left="0"/>
            </w:pPr>
            <w:r>
              <w:t>Si Re1=Re2=Re3=R</w:t>
            </w:r>
          </w:p>
          <w:p w:rsidR="004C7DCD" w:rsidRDefault="004C7DCD" w:rsidP="007619A6">
            <w:pPr>
              <w:pStyle w:val="Paragraphes"/>
              <w:ind w:left="0"/>
            </w:pPr>
            <w:r w:rsidRPr="00353D67">
              <w:rPr>
                <w:position w:val="-28"/>
              </w:rPr>
              <w:object w:dxaOrig="3820" w:dyaOrig="680">
                <v:shape id="_x0000_i1071" type="#_x0000_t75" style="width:190.8pt;height:33.95pt" o:ole="">
                  <v:imagedata r:id="rId94" o:title=""/>
                </v:shape>
                <o:OLEObject Type="Embed" ProgID="Equation.DSMT4" ShapeID="_x0000_i1071" DrawAspect="Content" ObjectID="_1651265567" r:id="rId95"/>
              </w:object>
            </w:r>
          </w:p>
          <w:p w:rsidR="004C7DCD" w:rsidRDefault="004C7DCD" w:rsidP="007619A6">
            <w:pPr>
              <w:pStyle w:val="Paragraphes"/>
              <w:ind w:left="0"/>
            </w:pPr>
            <w:r>
              <w:t>Si on généralise à n (impair obligatoirement pour avoir une majorité) éléments, on obtient :</w:t>
            </w:r>
          </w:p>
        </w:tc>
      </w:tr>
    </w:tbl>
    <w:p w:rsidR="004C7DCD" w:rsidRDefault="004C7DCD" w:rsidP="004C7DCD">
      <w:pPr>
        <w:pStyle w:val="Paragraphes"/>
        <w:ind w:left="2282" w:firstLine="550"/>
      </w:pPr>
      <w:r w:rsidRPr="00D15286">
        <w:rPr>
          <w:position w:val="-28"/>
        </w:rPr>
        <w:object w:dxaOrig="4040" w:dyaOrig="680">
          <v:shape id="_x0000_i1072" type="#_x0000_t75" style="width:201.8pt;height:33.95pt" o:ole="">
            <v:imagedata r:id="rId96" o:title=""/>
          </v:shape>
          <o:OLEObject Type="Embed" ProgID="Equation.DSMT4" ShapeID="_x0000_i1072" DrawAspect="Content" ObjectID="_1651265568" r:id="rId97"/>
        </w:object>
      </w:r>
    </w:p>
    <w:p w:rsidR="004C7DCD" w:rsidRDefault="004C7DCD" w:rsidP="004C7DCD">
      <w:pPr>
        <w:pStyle w:val="Paragraphes"/>
      </w:pPr>
      <w:r>
        <w:t>La formule de calcul de « c » permet d’obtenir la majorité des éléments.</w:t>
      </w:r>
    </w:p>
    <w:p w:rsidR="004C7DCD" w:rsidRDefault="004C7DCD" w:rsidP="004C7DCD">
      <w:pPr>
        <w:pStyle w:val="Paragraphes"/>
      </w:pPr>
      <w:r>
        <w:t>En tenant compte de la fiabilité du composant de décision :</w:t>
      </w:r>
    </w:p>
    <w:p w:rsidR="004C7DCD" w:rsidRDefault="004C7DCD" w:rsidP="004C7DCD">
      <w:pPr>
        <w:pStyle w:val="Paragraphes"/>
        <w:jc w:val="center"/>
      </w:pPr>
      <w:r w:rsidRPr="00D15286">
        <w:rPr>
          <w:position w:val="-28"/>
        </w:rPr>
        <w:object w:dxaOrig="4380" w:dyaOrig="680">
          <v:shape id="_x0000_i1073" type="#_x0000_t75" style="width:255.45pt;height:39.45pt" o:ole="" o:bordertopcolor="this" o:borderleftcolor="this" o:borderbottomcolor="this" o:borderrightcolor="this">
            <v:imagedata r:id="rId98" o:title=""/>
            <w10:bordertop type="single" width="8"/>
            <w10:borderleft type="single" width="8"/>
            <w10:borderbottom type="single" width="8"/>
            <w10:borderright type="single" width="8"/>
          </v:shape>
          <o:OLEObject Type="Embed" ProgID="Equation.DSMT4" ShapeID="_x0000_i1073" DrawAspect="Content" ObjectID="_1651265569" r:id="rId99"/>
        </w:object>
      </w:r>
    </w:p>
    <w:tbl>
      <w:tblPr>
        <w:tblW w:w="0" w:type="auto"/>
        <w:tblInd w:w="158" w:type="dxa"/>
        <w:tblLook w:val="04A0"/>
      </w:tblPr>
      <w:tblGrid>
        <w:gridCol w:w="2557"/>
        <w:gridCol w:w="7967"/>
      </w:tblGrid>
      <w:tr w:rsidR="004C7DCD" w:rsidTr="007619A6">
        <w:tc>
          <w:tcPr>
            <w:tcW w:w="2863" w:type="dxa"/>
          </w:tcPr>
          <w:p w:rsidR="004C7DCD" w:rsidRDefault="004C7DCD" w:rsidP="007619A6">
            <w:pPr>
              <w:pStyle w:val="Titresousparagraphe"/>
            </w:pPr>
            <w:r>
              <w:t>44 – Application :</w:t>
            </w:r>
          </w:p>
          <w:p w:rsidR="004C7DCD" w:rsidRDefault="004C7DCD" w:rsidP="007619A6">
            <w:pPr>
              <w:pStyle w:val="Paragraphes"/>
              <w:jc w:val="left"/>
            </w:pPr>
            <w:r>
              <w:t>Un processus est représenté par le processus ci-contre :</w:t>
            </w:r>
          </w:p>
        </w:tc>
        <w:tc>
          <w:tcPr>
            <w:tcW w:w="7967" w:type="dxa"/>
            <w:vAlign w:val="center"/>
          </w:tcPr>
          <w:p w:rsidR="004C7DCD" w:rsidRDefault="004C7DCD" w:rsidP="007619A6">
            <w:pPr>
              <w:pStyle w:val="Paragraphes"/>
              <w:ind w:left="0"/>
            </w:pPr>
            <w:r>
              <w:object w:dxaOrig="9429" w:dyaOrig="925">
                <v:shape id="_x0000_i1074" type="#_x0000_t75" style="width:387.5pt;height:37.6pt" o:ole="">
                  <v:imagedata r:id="rId100" o:title=""/>
                </v:shape>
                <o:OLEObject Type="Embed" ProgID="Visio.Drawing.6" ShapeID="_x0000_i1074" DrawAspect="Content" ObjectID="_1651265570" r:id="rId101"/>
              </w:object>
            </w:r>
          </w:p>
        </w:tc>
      </w:tr>
    </w:tbl>
    <w:p w:rsidR="004C7DCD" w:rsidRDefault="004C7DCD" w:rsidP="004C7DCD">
      <w:pPr>
        <w:pStyle w:val="Paragraphes"/>
      </w:pPr>
      <w:r>
        <w:t xml:space="preserve">La fiabilité du système entier est le produit de toutes les fiabilités élémentaires : </w:t>
      </w:r>
      <w:proofErr w:type="spellStart"/>
      <w:r>
        <w:t>Rs</w:t>
      </w:r>
      <w:proofErr w:type="spellEnd"/>
      <w:r>
        <w:t xml:space="preserve"> = 0,64</w:t>
      </w:r>
    </w:p>
    <w:p w:rsidR="004C7DCD" w:rsidRDefault="004C7DCD" w:rsidP="004C7DCD">
      <w:pPr>
        <w:pStyle w:val="Paragraphes"/>
      </w:pPr>
      <w:r>
        <w:t>Pour améliorer cette fiabilité, on peut appliquer des redondances sur les systèmes les moins fiables : M1 et T1.</w:t>
      </w:r>
    </w:p>
    <w:p w:rsidR="004C7DCD" w:rsidRDefault="004C7DCD" w:rsidP="004C7DCD">
      <w:pPr>
        <w:pStyle w:val="Paragraphes"/>
      </w:pPr>
      <w:r>
        <w:t>Une des solutions peut consister à utiliser 3 T1 et 2 M1. Economiquement, il va de soi que cette solution coûterait trop cher. On se contentera de redonder les éléments faibles des systèmes M1 et T1</w:t>
      </w:r>
    </w:p>
    <w:p w:rsidR="004C7DCD" w:rsidRDefault="004C7DCD" w:rsidP="004C7DCD">
      <w:pPr>
        <w:pStyle w:val="Paragraphes"/>
        <w:jc w:val="center"/>
      </w:pPr>
      <w:r>
        <w:object w:dxaOrig="9429" w:dyaOrig="3192">
          <v:shape id="_x0000_i1075" type="#_x0000_t75" style="width:348.1pt;height:117.85pt" o:ole="">
            <v:imagedata r:id="rId102" o:title=""/>
          </v:shape>
          <o:OLEObject Type="Embed" ProgID="Visio.Drawing.6" ShapeID="_x0000_i1075" DrawAspect="Content" ObjectID="_1651265571" r:id="rId103"/>
        </w:object>
      </w:r>
    </w:p>
    <w:p w:rsidR="004C7DCD" w:rsidRDefault="004C7DCD" w:rsidP="004C7DCD">
      <w:pPr>
        <w:pStyle w:val="Paragraphes"/>
      </w:pPr>
      <w:r w:rsidRPr="00D15286">
        <w:rPr>
          <w:position w:val="-16"/>
        </w:rPr>
        <w:object w:dxaOrig="5940" w:dyaOrig="440">
          <v:shape id="_x0000_i1076" type="#_x0000_t75" style="width:297.15pt;height:22pt" o:ole="">
            <v:imagedata r:id="rId104" o:title=""/>
          </v:shape>
          <o:OLEObject Type="Embed" ProgID="Equation.DSMT4" ShapeID="_x0000_i1076" DrawAspect="Content" ObjectID="_1651265572" r:id="rId105"/>
        </w:object>
      </w:r>
      <w:r w:rsidRPr="009B3DCC">
        <w:sym w:font="Wingdings" w:char="F0E8"/>
      </w:r>
      <w:r>
        <w:t xml:space="preserve"> Résultat satisfaisant.</w:t>
      </w:r>
    </w:p>
    <w:p w:rsidR="004C7DCD" w:rsidRDefault="004C7DCD" w:rsidP="004C7DCD">
      <w:pPr>
        <w:pStyle w:val="Titreparagraphe"/>
      </w:pPr>
      <w:r>
        <w:br w:type="page"/>
      </w:r>
      <w:r w:rsidRPr="000247C0">
        <w:rPr>
          <w:highlight w:val="yellow"/>
        </w:rPr>
        <w:lastRenderedPageBreak/>
        <w:t>V – ANALYSE DE LA FIABILITE PAR LA LOI EXPONENTIELLE :</w:t>
      </w:r>
    </w:p>
    <w:p w:rsidR="004C7DCD" w:rsidRDefault="004C7DCD" w:rsidP="004C7DCD">
      <w:pPr>
        <w:pStyle w:val="Titresousparagraphe"/>
      </w:pPr>
      <w:r>
        <w:t>51 – Définition de la loi exponentielle :</w:t>
      </w:r>
    </w:p>
    <w:tbl>
      <w:tblPr>
        <w:tblW w:w="0" w:type="auto"/>
        <w:tblLook w:val="01E0"/>
      </w:tblPr>
      <w:tblGrid>
        <w:gridCol w:w="4766"/>
        <w:gridCol w:w="5916"/>
      </w:tblGrid>
      <w:tr w:rsidR="004C7DCD" w:rsidTr="007619A6">
        <w:tc>
          <w:tcPr>
            <w:tcW w:w="0" w:type="auto"/>
          </w:tcPr>
          <w:p w:rsidR="004C7DCD" w:rsidRDefault="004C7DCD" w:rsidP="007619A6">
            <w:pPr>
              <w:pStyle w:val="Paragraphes"/>
            </w:pPr>
            <w:r>
              <w:t>Rappel sur la durée de vie d’un matériel :</w:t>
            </w:r>
          </w:p>
          <w:p w:rsidR="004C7DCD" w:rsidRDefault="004C7DCD" w:rsidP="007619A6">
            <w:pPr>
              <w:pStyle w:val="Paragraphes"/>
            </w:pPr>
            <w:r>
              <w:object w:dxaOrig="7258" w:dyaOrig="3290">
                <v:shape id="_x0000_i1077" type="#_x0000_t75" style="width:219.65pt;height:99.5pt" o:ole="">
                  <v:imagedata r:id="rId106" o:title=""/>
                </v:shape>
                <o:OLEObject Type="Embed" ProgID="Visio.Drawing.6" ShapeID="_x0000_i1077" DrawAspect="Content" ObjectID="_1651265573" r:id="rId107"/>
              </w:object>
            </w:r>
          </w:p>
        </w:tc>
        <w:tc>
          <w:tcPr>
            <w:tcW w:w="0" w:type="auto"/>
          </w:tcPr>
          <w:p w:rsidR="004C7DCD" w:rsidRDefault="004C7DCD" w:rsidP="007619A6">
            <w:pPr>
              <w:pStyle w:val="Paragraphes"/>
              <w:ind w:left="0"/>
            </w:pPr>
            <w:r>
              <w:t xml:space="preserve">On constate que durant la période de maturité d’un équipement, λ(t) est constant ou sensiblement constant. C’est le champ d’application de la </w:t>
            </w:r>
            <w:r w:rsidRPr="00353D67">
              <w:rPr>
                <w:b/>
              </w:rPr>
              <w:t>loi exponentielle</w:t>
            </w:r>
            <w:r>
              <w:t xml:space="preserve"> qui </w:t>
            </w:r>
            <w:r w:rsidRPr="00353D67">
              <w:rPr>
                <w:b/>
              </w:rPr>
              <w:t>repose sur l’hypothèse λ = constante</w:t>
            </w:r>
            <w:r>
              <w:t>.</w:t>
            </w:r>
          </w:p>
          <w:p w:rsidR="004C7DCD" w:rsidRDefault="004C7DCD" w:rsidP="007619A6">
            <w:pPr>
              <w:pStyle w:val="Paragraphes"/>
              <w:ind w:left="0"/>
            </w:pPr>
            <w:r>
              <w:t>Les défaillances émergent sous l’action de causes diverses et indépendantes.</w:t>
            </w:r>
          </w:p>
          <w:p w:rsidR="004C7DCD" w:rsidRDefault="004C7DCD" w:rsidP="004C7DCD">
            <w:pPr>
              <w:pStyle w:val="Paragraphes"/>
              <w:numPr>
                <w:ilvl w:val="0"/>
                <w:numId w:val="19"/>
              </w:numPr>
            </w:pPr>
            <w:r>
              <w:t xml:space="preserve">Si </w:t>
            </w:r>
            <w:r w:rsidRPr="00353D67">
              <w:rPr>
                <w:b/>
              </w:rPr>
              <w:t>λ=</w:t>
            </w:r>
            <w:proofErr w:type="spellStart"/>
            <w:r w:rsidRPr="00353D67">
              <w:rPr>
                <w:b/>
              </w:rPr>
              <w:t>cte</w:t>
            </w:r>
            <w:proofErr w:type="spellEnd"/>
            <w:r>
              <w:t xml:space="preserve">, alors </w:t>
            </w:r>
            <w:r w:rsidRPr="00353D67">
              <w:rPr>
                <w:b/>
              </w:rPr>
              <w:t>MTBF = 1/ λ</w:t>
            </w:r>
            <w:r>
              <w:t xml:space="preserve"> en fiabilité</w:t>
            </w:r>
          </w:p>
          <w:p w:rsidR="004C7DCD" w:rsidRDefault="004C7DCD" w:rsidP="004C7DCD">
            <w:pPr>
              <w:pStyle w:val="Paragraphes"/>
              <w:numPr>
                <w:ilvl w:val="0"/>
                <w:numId w:val="19"/>
              </w:numPr>
            </w:pPr>
            <w:r>
              <w:t xml:space="preserve">Si </w:t>
            </w:r>
            <w:r w:rsidRPr="00353D67">
              <w:rPr>
                <w:b/>
              </w:rPr>
              <w:t>μ=</w:t>
            </w:r>
            <w:proofErr w:type="spellStart"/>
            <w:r w:rsidRPr="00353D67">
              <w:rPr>
                <w:b/>
              </w:rPr>
              <w:t>cte</w:t>
            </w:r>
            <w:proofErr w:type="spellEnd"/>
            <w:r>
              <w:t xml:space="preserve"> (taux de réparation), alors </w:t>
            </w:r>
            <w:r w:rsidRPr="00353D67">
              <w:rPr>
                <w:b/>
              </w:rPr>
              <w:t>MTTR = 1/ μ</w:t>
            </w:r>
            <w:r>
              <w:t xml:space="preserve"> en </w:t>
            </w:r>
            <w:proofErr w:type="spellStart"/>
            <w:r>
              <w:t>maintenabilité</w:t>
            </w:r>
            <w:proofErr w:type="spellEnd"/>
          </w:p>
        </w:tc>
      </w:tr>
    </w:tbl>
    <w:p w:rsidR="004C7DCD" w:rsidRDefault="004C7DCD" w:rsidP="004C7DCD">
      <w:pPr>
        <w:pStyle w:val="Paragraphes"/>
      </w:pPr>
      <w:r w:rsidRPr="00D15286">
        <w:rPr>
          <w:position w:val="-50"/>
        </w:rPr>
        <w:object w:dxaOrig="4260" w:dyaOrig="1120">
          <v:shape id="_x0000_i1078" type="#_x0000_t75" style="width:212.8pt;height:55.95pt" o:ole="">
            <v:imagedata r:id="rId108" o:title=""/>
          </v:shape>
          <o:OLEObject Type="Embed" ProgID="Equation.DSMT4" ShapeID="_x0000_i1078" DrawAspect="Content" ObjectID="_1651265574" r:id="rId109"/>
        </w:object>
      </w:r>
      <w:r w:rsidRPr="009B3DCC">
        <w:sym w:font="Wingdings" w:char="F0E8"/>
      </w:r>
      <w:r>
        <w:t xml:space="preserve"> </w:t>
      </w:r>
      <w:r w:rsidRPr="00D15286">
        <w:rPr>
          <w:position w:val="-10"/>
        </w:rPr>
        <w:object w:dxaOrig="1160" w:dyaOrig="360">
          <v:shape id="_x0000_i1079" type="#_x0000_t75" style="width:100.9pt;height:31.65pt" o:ole="" o:bordertopcolor="this" o:borderleftcolor="this" o:borderbottomcolor="this" o:borderrightcolor="this">
            <v:imagedata r:id="rId110" o:title=""/>
            <w10:bordertop type="single" width="12"/>
            <w10:borderleft type="single" width="12"/>
            <w10:borderbottom type="single" width="12"/>
            <w10:borderright type="single" width="12"/>
          </v:shape>
          <o:OLEObject Type="Embed" ProgID="Equation.DSMT4" ShapeID="_x0000_i1079" DrawAspect="Content" ObjectID="_1651265575" r:id="rId111"/>
        </w:object>
      </w:r>
    </w:p>
    <w:p w:rsidR="004C7DCD" w:rsidRDefault="004C7DCD" w:rsidP="004C7DCD">
      <w:pPr>
        <w:pStyle w:val="Paragraphes"/>
        <w:numPr>
          <w:ilvl w:val="0"/>
          <w:numId w:val="20"/>
        </w:numPr>
      </w:pPr>
      <w:r>
        <w:t xml:space="preserve">Densité de probabilité : </w:t>
      </w:r>
      <w:r w:rsidRPr="00D15286">
        <w:rPr>
          <w:position w:val="-10"/>
        </w:rPr>
        <w:object w:dxaOrig="1260" w:dyaOrig="360">
          <v:shape id="_x0000_i1080" type="#_x0000_t75" style="width:62.85pt;height:17.9pt" o:ole="">
            <v:imagedata r:id="rId112" o:title=""/>
          </v:shape>
          <o:OLEObject Type="Embed" ProgID="Equation.DSMT4" ShapeID="_x0000_i1080" DrawAspect="Content" ObjectID="_1651265576" r:id="rId113"/>
        </w:object>
      </w:r>
    </w:p>
    <w:p w:rsidR="004C7DCD" w:rsidRDefault="004C7DCD" w:rsidP="004C7DCD">
      <w:pPr>
        <w:pStyle w:val="Paragraphes"/>
        <w:numPr>
          <w:ilvl w:val="0"/>
          <w:numId w:val="20"/>
        </w:numPr>
      </w:pPr>
      <w:r>
        <w:t xml:space="preserve">Fonction de répartition : </w:t>
      </w:r>
      <w:r w:rsidRPr="00D15286">
        <w:rPr>
          <w:position w:val="-10"/>
        </w:rPr>
        <w:object w:dxaOrig="2420" w:dyaOrig="360">
          <v:shape id="_x0000_i1081" type="#_x0000_t75" style="width:121.05pt;height:17.9pt" o:ole="">
            <v:imagedata r:id="rId114" o:title=""/>
          </v:shape>
          <o:OLEObject Type="Embed" ProgID="Equation.DSMT4" ShapeID="_x0000_i1081" DrawAspect="Content" ObjectID="_1651265577" r:id="rId115"/>
        </w:object>
      </w:r>
    </w:p>
    <w:p w:rsidR="004C7DCD" w:rsidRDefault="004C7DCD" w:rsidP="004C7DCD">
      <w:pPr>
        <w:pStyle w:val="Paragraphes"/>
        <w:numPr>
          <w:ilvl w:val="0"/>
          <w:numId w:val="20"/>
        </w:numPr>
      </w:pPr>
      <w:r>
        <w:t xml:space="preserve">Espérance mathématique : </w:t>
      </w:r>
      <w:r w:rsidRPr="00D15286">
        <w:rPr>
          <w:position w:val="-24"/>
        </w:rPr>
        <w:object w:dxaOrig="1860" w:dyaOrig="620">
          <v:shape id="_x0000_i1082" type="#_x0000_t75" style="width:93.1pt;height:31.2pt" o:ole="">
            <v:imagedata r:id="rId116" o:title=""/>
          </v:shape>
          <o:OLEObject Type="Embed" ProgID="Equation.DSMT4" ShapeID="_x0000_i1082" DrawAspect="Content" ObjectID="_1651265578" r:id="rId117"/>
        </w:object>
      </w:r>
    </w:p>
    <w:p w:rsidR="004C7DCD" w:rsidRPr="006D617E" w:rsidRDefault="004C7DCD" w:rsidP="004C7DCD">
      <w:pPr>
        <w:pStyle w:val="Titresousparagraphe"/>
      </w:pPr>
      <w:r>
        <w:t xml:space="preserve">52 – </w:t>
      </w:r>
      <w:r w:rsidRPr="006D617E">
        <w:t>Durée de vie associée à un seuil de fiabilité :</w:t>
      </w:r>
    </w:p>
    <w:p w:rsidR="004C7DCD" w:rsidRDefault="004C7DCD" w:rsidP="004C7DCD">
      <w:pPr>
        <w:pStyle w:val="Paragraphes"/>
      </w:pPr>
      <w:r>
        <w:t>Il est intéressant de savoir à quel instant la fiabilité atteindra un seuil déterminé.</w:t>
      </w:r>
    </w:p>
    <w:p w:rsidR="004C7DCD" w:rsidRDefault="004C7DCD" w:rsidP="004C7DCD">
      <w:pPr>
        <w:pStyle w:val="Paragraphes"/>
      </w:pPr>
      <w:r w:rsidRPr="006D617E">
        <w:rPr>
          <w:position w:val="-34"/>
        </w:rPr>
        <w:object w:dxaOrig="6320" w:dyaOrig="780">
          <v:shape id="_x0000_i1083" type="#_x0000_t75" style="width:315.95pt;height:39pt" o:ole="">
            <v:imagedata r:id="rId118" o:title=""/>
          </v:shape>
          <o:OLEObject Type="Embed" ProgID="Equation.DSMT4" ShapeID="_x0000_i1083" DrawAspect="Content" ObjectID="_1651265579" r:id="rId119"/>
        </w:object>
      </w:r>
    </w:p>
    <w:p w:rsidR="004C7DCD" w:rsidRDefault="004C7DCD" w:rsidP="004C7DCD">
      <w:pPr>
        <w:pStyle w:val="Paragraphes"/>
      </w:pPr>
      <w:r>
        <w:t>Ex : un composant a une MTBF de 2000 heures. A quelle date « </w:t>
      </w:r>
      <w:proofErr w:type="spellStart"/>
      <w:r>
        <w:t>tj</w:t>
      </w:r>
      <w:proofErr w:type="spellEnd"/>
      <w:r>
        <w:t> » ce composant aura une fiabilité de 90% ?</w:t>
      </w:r>
    </w:p>
    <w:p w:rsidR="004C7DCD" w:rsidRDefault="004C7DCD" w:rsidP="004C7DCD">
      <w:pPr>
        <w:pStyle w:val="Paragraphes"/>
      </w:pPr>
      <w:r w:rsidRPr="00D15286">
        <w:rPr>
          <w:position w:val="-28"/>
        </w:rPr>
        <w:object w:dxaOrig="6039" w:dyaOrig="660">
          <v:shape id="_x0000_i1084" type="#_x0000_t75" style="width:301.75pt;height:33pt" o:ole="">
            <v:imagedata r:id="rId120" o:title=""/>
          </v:shape>
          <o:OLEObject Type="Embed" ProgID="Equation.DSMT4" ShapeID="_x0000_i1084" DrawAspect="Content" ObjectID="_1651265580" r:id="rId121"/>
        </w:object>
      </w:r>
    </w:p>
    <w:p w:rsidR="004C7DCD" w:rsidRDefault="004C7DCD" w:rsidP="004C7DCD">
      <w:pPr>
        <w:pStyle w:val="Paragraphes"/>
      </w:pPr>
      <w:r>
        <w:t>Au bout de 211 heures, on estime donc que 90% des composants survivront.</w:t>
      </w:r>
    </w:p>
    <w:p w:rsidR="004C7DCD" w:rsidRPr="00F75D07" w:rsidRDefault="004C7DCD" w:rsidP="004C7DCD">
      <w:pPr>
        <w:pStyle w:val="Titresousparagraphe"/>
      </w:pPr>
      <w:r>
        <w:t xml:space="preserve">53 – </w:t>
      </w:r>
      <w:r w:rsidRPr="00F75D07">
        <w:t>Représentation graphique de la loi exponentielle :</w:t>
      </w:r>
    </w:p>
    <w:p w:rsidR="004C7DCD" w:rsidRDefault="004C7DCD" w:rsidP="004C7DCD">
      <w:pPr>
        <w:pStyle w:val="Paragraphes"/>
      </w:pPr>
      <w:proofErr w:type="gramStart"/>
      <w:r>
        <w:t xml:space="preserve">Si </w:t>
      </w:r>
      <w:proofErr w:type="gramEnd"/>
      <w:r w:rsidRPr="00D15286">
        <w:rPr>
          <w:position w:val="-10"/>
        </w:rPr>
        <w:object w:dxaOrig="1160" w:dyaOrig="360">
          <v:shape id="_x0000_i1085" type="#_x0000_t75" style="width:57.8pt;height:17.9pt" o:ole="">
            <v:imagedata r:id="rId122" o:title=""/>
          </v:shape>
          <o:OLEObject Type="Embed" ProgID="Equation.DSMT4" ShapeID="_x0000_i1085" DrawAspect="Content" ObjectID="_1651265581" r:id="rId123"/>
        </w:object>
      </w:r>
      <w:r>
        <w:t xml:space="preserve">, alors </w:t>
      </w:r>
      <w:r w:rsidRPr="00D15286">
        <w:rPr>
          <w:position w:val="-10"/>
        </w:rPr>
        <w:object w:dxaOrig="1359" w:dyaOrig="320">
          <v:shape id="_x0000_i1086" type="#_x0000_t75" style="width:67.85pt;height:16.05pt" o:ole="">
            <v:imagedata r:id="rId124" o:title=""/>
          </v:shape>
          <o:OLEObject Type="Embed" ProgID="Equation.DSMT4" ShapeID="_x0000_i1086" DrawAspect="Content" ObjectID="_1651265582" r:id="rId125"/>
        </w:object>
      </w:r>
      <w:r>
        <w:t xml:space="preserve"> en logarithmes népériens et </w:t>
      </w:r>
      <w:r w:rsidRPr="00D15286">
        <w:rPr>
          <w:position w:val="-28"/>
        </w:rPr>
        <w:object w:dxaOrig="1340" w:dyaOrig="660">
          <v:shape id="_x0000_i1087" type="#_x0000_t75" style="width:66.95pt;height:33pt" o:ole="">
            <v:imagedata r:id="rId126" o:title=""/>
          </v:shape>
          <o:OLEObject Type="Embed" ProgID="Equation.DSMT4" ShapeID="_x0000_i1087" DrawAspect="Content" ObjectID="_1651265583" r:id="rId127"/>
        </w:object>
      </w:r>
      <w:r>
        <w:t>en logarithmes décimaux.</w:t>
      </w:r>
    </w:p>
    <w:tbl>
      <w:tblPr>
        <w:tblW w:w="0" w:type="auto"/>
        <w:tblBorders>
          <w:insideH w:val="single" w:sz="4" w:space="0" w:color="auto"/>
          <w:insideV w:val="single" w:sz="4" w:space="0" w:color="auto"/>
        </w:tblBorders>
        <w:tblLook w:val="01E0"/>
      </w:tblPr>
      <w:tblGrid>
        <w:gridCol w:w="5632"/>
        <w:gridCol w:w="5050"/>
      </w:tblGrid>
      <w:tr w:rsidR="004C7DCD" w:rsidRPr="00353D67" w:rsidTr="007619A6">
        <w:tc>
          <w:tcPr>
            <w:tcW w:w="0" w:type="auto"/>
          </w:tcPr>
          <w:p w:rsidR="004C7DCD" w:rsidRPr="00353D67" w:rsidRDefault="004C7DCD" w:rsidP="007619A6">
            <w:pPr>
              <w:pStyle w:val="Paragraphes"/>
              <w:ind w:left="0"/>
              <w:jc w:val="center"/>
              <w:rPr>
                <w:b/>
              </w:rPr>
            </w:pPr>
            <w:r w:rsidRPr="00353D67">
              <w:rPr>
                <w:b/>
              </w:rPr>
              <w:t>Loi exponentielle sur échelle linéaire</w:t>
            </w:r>
          </w:p>
        </w:tc>
        <w:tc>
          <w:tcPr>
            <w:tcW w:w="0" w:type="auto"/>
          </w:tcPr>
          <w:p w:rsidR="004C7DCD" w:rsidRPr="00353D67" w:rsidRDefault="004C7DCD" w:rsidP="007619A6">
            <w:pPr>
              <w:pStyle w:val="Paragraphes"/>
              <w:ind w:left="0"/>
              <w:jc w:val="center"/>
              <w:rPr>
                <w:b/>
              </w:rPr>
            </w:pPr>
            <w:r w:rsidRPr="00353D67">
              <w:rPr>
                <w:b/>
              </w:rPr>
              <w:t>Loi exponentielle sur papier semi logarithmique</w:t>
            </w:r>
          </w:p>
        </w:tc>
      </w:tr>
      <w:tr w:rsidR="004C7DCD" w:rsidTr="007619A6">
        <w:tc>
          <w:tcPr>
            <w:tcW w:w="0" w:type="auto"/>
          </w:tcPr>
          <w:p w:rsidR="004C7DCD" w:rsidRDefault="004C7DCD" w:rsidP="007619A6">
            <w:pPr>
              <w:pStyle w:val="Paragraphes"/>
              <w:ind w:left="0"/>
            </w:pPr>
            <w:r>
              <w:object w:dxaOrig="5443" w:dyaOrig="3761">
                <v:shape id="_x0000_i1088" type="#_x0000_t75" style="width:273.8pt;height:188.95pt" o:ole="">
                  <v:imagedata r:id="rId128" o:title=""/>
                </v:shape>
                <o:OLEObject Type="Embed" ProgID="Visio.Drawing.6" ShapeID="_x0000_i1088" DrawAspect="Content" ObjectID="_1651265584" r:id="rId129"/>
              </w:object>
            </w:r>
          </w:p>
        </w:tc>
        <w:tc>
          <w:tcPr>
            <w:tcW w:w="0" w:type="auto"/>
          </w:tcPr>
          <w:p w:rsidR="004C7DCD" w:rsidRDefault="004C7DCD" w:rsidP="007619A6">
            <w:pPr>
              <w:pStyle w:val="Paragraphes"/>
              <w:ind w:left="0"/>
            </w:pPr>
            <w:r>
              <w:object w:dxaOrig="5329" w:dyaOrig="4196">
                <v:shape id="_x0000_i1089" type="#_x0000_t75" style="width:244.45pt;height:193.55pt" o:ole="">
                  <v:imagedata r:id="rId130" o:title=""/>
                </v:shape>
                <o:OLEObject Type="Embed" ProgID="Visio.Drawing.6" ShapeID="_x0000_i1089" DrawAspect="Content" ObjectID="_1651265585" r:id="rId131"/>
              </w:object>
            </w:r>
          </w:p>
        </w:tc>
      </w:tr>
    </w:tbl>
    <w:p w:rsidR="004C7DCD" w:rsidRDefault="004C7DCD" w:rsidP="004C7DCD">
      <w:pPr>
        <w:pStyle w:val="Titresousparagraphe"/>
      </w:pPr>
      <w:r>
        <w:t>54 – Estimation du taux de défaillance :</w:t>
      </w:r>
    </w:p>
    <w:p w:rsidR="004C7DCD" w:rsidRDefault="004C7DCD" w:rsidP="004C7DCD">
      <w:pPr>
        <w:pStyle w:val="Paragraphes"/>
        <w:numPr>
          <w:ilvl w:val="0"/>
          <w:numId w:val="21"/>
        </w:numPr>
      </w:pPr>
      <w:r>
        <w:t>Porter sur papier semi logarithmique les N points formés des couples (ti, Ri)</w:t>
      </w:r>
    </w:p>
    <w:p w:rsidR="004C7DCD" w:rsidRDefault="004C7DCD" w:rsidP="004C7DCD">
      <w:pPr>
        <w:pStyle w:val="Paragraphes"/>
        <w:numPr>
          <w:ilvl w:val="0"/>
          <w:numId w:val="21"/>
        </w:numPr>
      </w:pPr>
      <w:r>
        <w:t>Tracer la courbe de régression des N points</w:t>
      </w:r>
    </w:p>
    <w:p w:rsidR="004C7DCD" w:rsidRDefault="004C7DCD" w:rsidP="004C7DCD">
      <w:pPr>
        <w:pStyle w:val="Paragraphes"/>
        <w:numPr>
          <w:ilvl w:val="0"/>
          <w:numId w:val="21"/>
        </w:numPr>
      </w:pPr>
      <w:r>
        <w:t>Si les N points sont sensiblement alignés, alors la loi de fiabilité est exponentielle</w:t>
      </w:r>
    </w:p>
    <w:p w:rsidR="004C7DCD" w:rsidRDefault="004C7DCD" w:rsidP="004C7DCD">
      <w:pPr>
        <w:pStyle w:val="Paragraphes"/>
        <w:numPr>
          <w:ilvl w:val="0"/>
          <w:numId w:val="21"/>
        </w:numPr>
      </w:pPr>
      <w:r>
        <w:t xml:space="preserve">Déterminer </w:t>
      </w:r>
      <w:r w:rsidRPr="00F25BD7">
        <w:t xml:space="preserve">λ </w:t>
      </w:r>
      <w:r>
        <w:t>par la pente de la courbe</w:t>
      </w:r>
    </w:p>
    <w:p w:rsidR="004C7DCD" w:rsidRPr="00F25BD7" w:rsidRDefault="004C7DCD" w:rsidP="004C7DCD">
      <w:pPr>
        <w:pStyle w:val="Paragraphes"/>
        <w:numPr>
          <w:ilvl w:val="0"/>
          <w:numId w:val="21"/>
        </w:numPr>
      </w:pPr>
      <w:r>
        <w:lastRenderedPageBreak/>
        <w:t xml:space="preserve">En déduire </w:t>
      </w:r>
      <w:r w:rsidRPr="00F25BD7">
        <w:t>MTBF = 1/ λ</w:t>
      </w:r>
    </w:p>
    <w:p w:rsidR="004C7DCD" w:rsidRDefault="004C7DCD" w:rsidP="004C7DCD">
      <w:pPr>
        <w:pStyle w:val="Paragraphes"/>
        <w:numPr>
          <w:ilvl w:val="0"/>
          <w:numId w:val="21"/>
        </w:numPr>
      </w:pPr>
      <w:r>
        <w:t xml:space="preserve">En déduire </w:t>
      </w:r>
      <w:r w:rsidRPr="00D15286">
        <w:rPr>
          <w:position w:val="-10"/>
        </w:rPr>
        <w:object w:dxaOrig="1160" w:dyaOrig="360">
          <v:shape id="_x0000_i1090" type="#_x0000_t75" style="width:60.55pt;height:19.25pt" o:ole="" o:bordertopcolor="this" o:borderleftcolor="this" o:borderbottomcolor="this" o:borderrightcolor="this">
            <v:imagedata r:id="rId110" o:title=""/>
          </v:shape>
          <o:OLEObject Type="Embed" ProgID="Equation.DSMT4" ShapeID="_x0000_i1090" DrawAspect="Content" ObjectID="_1651265586" r:id="rId132"/>
        </w:object>
      </w:r>
    </w:p>
    <w:p w:rsidR="004C7DCD" w:rsidRDefault="004C7DCD" w:rsidP="004C7DCD">
      <w:pPr>
        <w:pStyle w:val="Titreparagraphe"/>
      </w:pPr>
      <w:r w:rsidRPr="00F25BD7">
        <w:rPr>
          <w:highlight w:val="yellow"/>
        </w:rPr>
        <w:t>VI – ANALYSE DE LA FIABILITE PAR LA LOI DE WEIBULL :</w:t>
      </w:r>
    </w:p>
    <w:p w:rsidR="004C7DCD" w:rsidRDefault="004C7DCD" w:rsidP="004C7DCD">
      <w:pPr>
        <w:pStyle w:val="Titresousparagraphe"/>
      </w:pPr>
      <w:r>
        <w:t xml:space="preserve">61 – Définition de la loi de </w:t>
      </w:r>
      <w:proofErr w:type="spellStart"/>
      <w:r>
        <w:t>Weibüll</w:t>
      </w:r>
      <w:proofErr w:type="spellEnd"/>
      <w:r>
        <w:t> :</w:t>
      </w:r>
    </w:p>
    <w:p w:rsidR="004C7DCD" w:rsidRDefault="004C7DCD" w:rsidP="004C7DCD">
      <w:pPr>
        <w:pStyle w:val="Paragraphes"/>
      </w:pPr>
      <w:r>
        <w:t>C’est une loi de fiabilité à 3 paramètres qui permet de prendre en compte les périodes où le taux de défaillance n’est pas constant (jeunesse et vieillesse). Cette loi permet :</w:t>
      </w:r>
    </w:p>
    <w:p w:rsidR="004C7DCD" w:rsidRDefault="004C7DCD" w:rsidP="004C7DCD">
      <w:pPr>
        <w:pStyle w:val="Paragraphes"/>
        <w:numPr>
          <w:ilvl w:val="0"/>
          <w:numId w:val="22"/>
        </w:numPr>
      </w:pPr>
      <w:r>
        <w:t>Une estimation de la MTBF</w:t>
      </w:r>
    </w:p>
    <w:p w:rsidR="004C7DCD" w:rsidRDefault="004C7DCD" w:rsidP="004C7DCD">
      <w:pPr>
        <w:pStyle w:val="Paragraphes"/>
        <w:numPr>
          <w:ilvl w:val="0"/>
          <w:numId w:val="22"/>
        </w:numPr>
      </w:pPr>
      <w:r>
        <w:t>Les calculs de λ(t) et de R(t) et leurs représentations graphiques</w:t>
      </w:r>
    </w:p>
    <w:p w:rsidR="004C7DCD" w:rsidRDefault="004C7DCD" w:rsidP="004C7DCD">
      <w:pPr>
        <w:pStyle w:val="Paragraphes"/>
        <w:numPr>
          <w:ilvl w:val="0"/>
          <w:numId w:val="22"/>
        </w:numPr>
      </w:pPr>
      <w:r>
        <w:t>Grâce au paramètre de forme β d’orienter un diagnostic, car β peut être caractéristique de certains modes de défaillance</w:t>
      </w:r>
    </w:p>
    <w:p w:rsidR="004C7DCD" w:rsidRDefault="004C7DCD" w:rsidP="004C7DCD">
      <w:pPr>
        <w:pStyle w:val="Paragraphes"/>
      </w:pPr>
      <w:r>
        <w:t>Les 3 paramètres de la loi sont :</w:t>
      </w:r>
    </w:p>
    <w:p w:rsidR="004C7DCD" w:rsidRPr="00F25BD7" w:rsidRDefault="004C7DCD" w:rsidP="004C7DCD">
      <w:pPr>
        <w:pStyle w:val="Paragraphes"/>
        <w:rPr>
          <w:b/>
          <w:i/>
          <w:u w:val="single"/>
        </w:rPr>
      </w:pPr>
      <w:proofErr w:type="gramStart"/>
      <w:r w:rsidRPr="00F25BD7">
        <w:rPr>
          <w:b/>
          <w:i/>
          <w:u w:val="single"/>
        </w:rPr>
        <w:t>β</w:t>
      </w:r>
      <w:proofErr w:type="gramEnd"/>
      <w:r w:rsidRPr="00F25BD7">
        <w:rPr>
          <w:b/>
          <w:i/>
          <w:u w:val="single"/>
        </w:rPr>
        <w:t xml:space="preserve"> </w:t>
      </w:r>
      <w:r w:rsidRPr="00F25BD7">
        <w:rPr>
          <w:b/>
          <w:i/>
          <w:u w:val="single"/>
        </w:rPr>
        <w:sym w:font="Wingdings" w:char="F0E8"/>
      </w:r>
      <w:r w:rsidRPr="00F25BD7">
        <w:rPr>
          <w:b/>
          <w:i/>
          <w:u w:val="single"/>
        </w:rPr>
        <w:t xml:space="preserve"> Paramètre de forme &gt;0 sans dimension:</w:t>
      </w:r>
    </w:p>
    <w:p w:rsidR="004C7DCD" w:rsidRDefault="004C7DCD" w:rsidP="004C7DCD">
      <w:pPr>
        <w:pStyle w:val="Paragraphes"/>
        <w:numPr>
          <w:ilvl w:val="0"/>
          <w:numId w:val="23"/>
        </w:numPr>
      </w:pPr>
      <w:r>
        <w:t>Si β&gt;1, le taux de défaillance est croissant, caractéristique de la zone de vieillesse</w:t>
      </w:r>
    </w:p>
    <w:p w:rsidR="004C7DCD" w:rsidRDefault="004C7DCD" w:rsidP="004C7DCD">
      <w:pPr>
        <w:pStyle w:val="Paragraphes"/>
        <w:numPr>
          <w:ilvl w:val="1"/>
          <w:numId w:val="23"/>
        </w:numPr>
      </w:pPr>
      <w:r>
        <w:t xml:space="preserve">1,5 &lt; </w:t>
      </w:r>
      <w:r>
        <w:sym w:font="Symbol" w:char="F062"/>
      </w:r>
      <w:r>
        <w:t xml:space="preserve"> &lt; 2,5 : fatigue</w:t>
      </w:r>
    </w:p>
    <w:p w:rsidR="004C7DCD" w:rsidRDefault="004C7DCD" w:rsidP="004C7DCD">
      <w:pPr>
        <w:pStyle w:val="Paragraphes"/>
        <w:numPr>
          <w:ilvl w:val="1"/>
          <w:numId w:val="23"/>
        </w:numPr>
      </w:pPr>
      <w:r>
        <w:t xml:space="preserve">3 &lt; </w:t>
      </w:r>
      <w:r>
        <w:sym w:font="Symbol" w:char="F062"/>
      </w:r>
      <w:r>
        <w:t xml:space="preserve"> &lt; 4 : usure, corrosion</w:t>
      </w:r>
    </w:p>
    <w:p w:rsidR="004C7DCD" w:rsidRDefault="004C7DCD" w:rsidP="004C7DCD">
      <w:pPr>
        <w:pStyle w:val="Paragraphes"/>
        <w:numPr>
          <w:ilvl w:val="0"/>
          <w:numId w:val="23"/>
        </w:numPr>
      </w:pPr>
      <w:r>
        <w:t>Si β=1, le taux de défaillance est constant, caractéristique de la zone de maturité</w:t>
      </w:r>
    </w:p>
    <w:p w:rsidR="004C7DCD" w:rsidRDefault="004C7DCD" w:rsidP="004C7DCD">
      <w:pPr>
        <w:pStyle w:val="Paragraphes"/>
        <w:numPr>
          <w:ilvl w:val="0"/>
          <w:numId w:val="23"/>
        </w:numPr>
      </w:pPr>
      <w:r>
        <w:t>Si β&lt;1, le taux de défaillance est décroissant, caractéristique de la zone de jeunesse</w:t>
      </w:r>
    </w:p>
    <w:p w:rsidR="004C7DCD" w:rsidRDefault="004C7DCD" w:rsidP="004C7DCD">
      <w:pPr>
        <w:pStyle w:val="Paragraphes"/>
        <w:jc w:val="center"/>
      </w:pPr>
      <w:r>
        <w:rPr>
          <w:noProof/>
        </w:rPr>
      </w:r>
      <w:r>
        <w:pict>
          <v:group id="_x0000_s1058" style="width:445.2pt;height:95pt;mso-position-horizontal-relative:char;mso-position-vertical-relative:line" coordorigin="1688,2580" coordsize="9237,1971">
            <v:group id="_x0000_s1059" style="position:absolute;left:2135;top:2793;width:2070;height:1392" coordorigin="719,-7894" coordsize="2070,1392">
              <v:line id="_x0000_s1060" style="position:absolute" from="719,-6503" to="2789,-6502">
                <v:stroke startarrowwidth="narrow" startarrowlength="short" endarrow="block" endarrowwidth="narrow" endarrowlength="short"/>
              </v:line>
              <v:line id="_x0000_s1061" style="position:absolute;flip:x y" from="719,-7894" to="721,-6502">
                <v:stroke startarrowwidth="narrow" startarrowlength="short" endarrow="block" endarrowwidth="narrow" endarrowlength="short"/>
              </v:line>
            </v:group>
            <v:group id="_x0000_s1062" style="position:absolute;left:5081;top:2793;width:2070;height:1392" coordorigin="3665,-7894" coordsize="2070,1392">
              <v:line id="_x0000_s1063" style="position:absolute" from="3665,-6503" to="5735,-6502">
                <v:stroke startarrowwidth="narrow" startarrowlength="short" endarrow="block" endarrowwidth="narrow" endarrowlength="short"/>
              </v:line>
              <v:line id="_x0000_s1064" style="position:absolute;flip:x y" from="3665,-7894" to="3667,-6502">
                <v:stroke startarrowwidth="narrow" startarrowlength="short" endarrow="block" endarrowwidth="narrow" endarrowlength="short"/>
              </v:line>
            </v:group>
            <v:group id="_x0000_s1065" style="position:absolute;left:8127;top:2793;width:2070;height:1392" coordorigin="6711,-7894" coordsize="2070,1392">
              <v:line id="_x0000_s1066" style="position:absolute" from="6711,-6503" to="8781,-6502">
                <v:stroke startarrowwidth="narrow" startarrowlength="short" endarrow="block" endarrowwidth="narrow" endarrowlength="short"/>
              </v:line>
              <v:line id="_x0000_s1067" style="position:absolute;flip:x y" from="6711,-7894" to="6713,-6502">
                <v:stroke startarrowwidth="narrow" startarrowlength="short" endarrow="block" endarrowwidth="narrow" endarrowlength="short"/>
              </v:line>
            </v:group>
            <v:rect id="_x0000_s1068" style="position:absolute;left:7481;top:2580;width:514;height:299" filled="f" stroked="f">
              <v:textbox inset="1pt,1pt,1pt,1pt">
                <w:txbxContent>
                  <w:p w:rsidR="004C7DCD" w:rsidRDefault="004C7DCD" w:rsidP="004C7DCD">
                    <w:r>
                      <w:sym w:font="Symbol" w:char="F06C"/>
                    </w:r>
                    <w:r>
                      <w:t>(t)</w:t>
                    </w:r>
                  </w:p>
                </w:txbxContent>
              </v:textbox>
            </v:rect>
            <v:rect id="_x0000_s1069" style="position:absolute;left:4535;top:2580;width:514;height:299" filled="f" stroked="f">
              <v:textbox inset="1pt,1pt,1pt,1pt">
                <w:txbxContent>
                  <w:p w:rsidR="004C7DCD" w:rsidRDefault="004C7DCD" w:rsidP="004C7DCD">
                    <w:r>
                      <w:t>R(t)</w:t>
                    </w:r>
                  </w:p>
                </w:txbxContent>
              </v:textbox>
            </v:rect>
            <v:rect id="_x0000_s1070" style="position:absolute;left:1688;top:2580;width:382;height:299" filled="f" stroked="f">
              <v:textbox inset="1pt,1pt,1pt,1pt">
                <w:txbxContent>
                  <w:p w:rsidR="004C7DCD" w:rsidRDefault="004C7DCD" w:rsidP="004C7DCD">
                    <w:proofErr w:type="gramStart"/>
                    <w:r>
                      <w:t>f(</w:t>
                    </w:r>
                    <w:proofErr w:type="gramEnd"/>
                    <w:r>
                      <w:t>t)</w:t>
                    </w:r>
                  </w:p>
                </w:txbxContent>
              </v:textbox>
            </v:rect>
            <v:rect id="_x0000_s1071" style="position:absolute;left:1903;top:2978;width:382;height:299" filled="f" stroked="f">
              <v:textbox inset="1pt,1pt,1pt,1pt">
                <w:txbxContent>
                  <w:p w:rsidR="004C7DCD" w:rsidRDefault="004C7DCD" w:rsidP="004C7DCD">
                    <w:r>
                      <w:t>1</w:t>
                    </w:r>
                  </w:p>
                </w:txbxContent>
              </v:textbox>
            </v:rect>
            <v:rect id="_x0000_s1072" style="position:absolute;left:10129;top:4217;width:382;height:299" filled="f" stroked="f">
              <v:textbox inset="1pt,1pt,1pt,1pt">
                <w:txbxContent>
                  <w:p w:rsidR="004C7DCD" w:rsidRDefault="004C7DCD" w:rsidP="004C7DCD">
                    <w:proofErr w:type="gramStart"/>
                    <w:r>
                      <w:t>t</w:t>
                    </w:r>
                    <w:proofErr w:type="gramEnd"/>
                  </w:p>
                </w:txbxContent>
              </v:textbox>
            </v:rect>
            <v:rect id="_x0000_s1073" style="position:absolute;left:7100;top:4217;width:382;height:299" filled="f" stroked="f">
              <v:textbox inset="1pt,1pt,1pt,1pt">
                <w:txbxContent>
                  <w:p w:rsidR="004C7DCD" w:rsidRDefault="004C7DCD" w:rsidP="004C7DCD">
                    <w:proofErr w:type="gramStart"/>
                    <w:r>
                      <w:t>t</w:t>
                    </w:r>
                    <w:proofErr w:type="gramEnd"/>
                  </w:p>
                </w:txbxContent>
              </v:textbox>
            </v:rect>
            <v:rect id="_x0000_s1074" style="position:absolute;left:10112;top:2762;width:796;height:299" filled="f" stroked="f">
              <v:textbox inset="1pt,1pt,1pt,1pt">
                <w:txbxContent>
                  <w:p w:rsidR="004C7DCD" w:rsidRDefault="004C7DCD" w:rsidP="004C7DCD">
                    <w:pPr>
                      <w:rPr>
                        <w:color w:val="008000"/>
                      </w:rPr>
                    </w:pPr>
                    <w:r>
                      <w:rPr>
                        <w:color w:val="008000"/>
                      </w:rPr>
                      <w:sym w:font="Symbol" w:char="F062"/>
                    </w:r>
                    <w:r>
                      <w:rPr>
                        <w:color w:val="008000"/>
                      </w:rPr>
                      <w:t>=3</w:t>
                    </w:r>
                  </w:p>
                </w:txbxContent>
              </v:textbox>
            </v:rect>
            <v:rect id="_x0000_s1075" style="position:absolute;left:3806;top:3041;width:796;height:299" filled="f" stroked="f">
              <v:textbox inset="1pt,1pt,1pt,1pt">
                <w:txbxContent>
                  <w:p w:rsidR="004C7DCD" w:rsidRDefault="004C7DCD" w:rsidP="004C7DCD">
                    <w:pPr>
                      <w:rPr>
                        <w:color w:val="008000"/>
                      </w:rPr>
                    </w:pPr>
                    <w:r>
                      <w:rPr>
                        <w:color w:val="008000"/>
                      </w:rPr>
                      <w:sym w:font="Symbol" w:char="F062"/>
                    </w:r>
                    <w:r>
                      <w:rPr>
                        <w:color w:val="008000"/>
                      </w:rPr>
                      <w:t>=3</w:t>
                    </w:r>
                  </w:p>
                </w:txbxContent>
              </v:textbox>
            </v:rect>
            <v:rect id="_x0000_s1076" style="position:absolute;left:5278;top:4252;width:796;height:299" filled="f" stroked="f">
              <v:textbox inset="1pt,1pt,1pt,1pt">
                <w:txbxContent>
                  <w:p w:rsidR="004C7DCD" w:rsidRDefault="004C7DCD" w:rsidP="004C7DCD">
                    <w:pPr>
                      <w:rPr>
                        <w:color w:val="008000"/>
                      </w:rPr>
                    </w:pPr>
                    <w:r>
                      <w:rPr>
                        <w:color w:val="008000"/>
                      </w:rPr>
                      <w:sym w:font="Symbol" w:char="F062"/>
                    </w:r>
                    <w:r>
                      <w:rPr>
                        <w:color w:val="008000"/>
                      </w:rPr>
                      <w:t>=3</w:t>
                    </w:r>
                  </w:p>
                </w:txbxContent>
              </v:textbox>
            </v:rect>
            <v:rect id="_x0000_s1077" style="position:absolute;left:10129;top:3192;width:796;height:299" filled="f" stroked="f">
              <v:textbox inset="1pt,1pt,1pt,1pt">
                <w:txbxContent>
                  <w:p w:rsidR="004C7DCD" w:rsidRDefault="004C7DCD" w:rsidP="004C7DCD">
                    <w:pPr>
                      <w:rPr>
                        <w:color w:val="FF0000"/>
                      </w:rPr>
                    </w:pPr>
                    <w:r>
                      <w:rPr>
                        <w:color w:val="FF0000"/>
                      </w:rPr>
                      <w:sym w:font="Symbol" w:char="F062"/>
                    </w:r>
                    <w:r>
                      <w:rPr>
                        <w:color w:val="FF0000"/>
                      </w:rPr>
                      <w:t>=1</w:t>
                    </w:r>
                  </w:p>
                </w:txbxContent>
              </v:textbox>
            </v:rect>
            <v:rect id="_x0000_s1078" style="position:absolute;left:6156;top:4236;width:796;height:299" filled="f" stroked="f">
              <v:textbox inset="1pt,1pt,1pt,1pt">
                <w:txbxContent>
                  <w:p w:rsidR="004C7DCD" w:rsidRDefault="004C7DCD" w:rsidP="004C7DCD">
                    <w:pPr>
                      <w:rPr>
                        <w:color w:val="FF0000"/>
                      </w:rPr>
                    </w:pPr>
                    <w:r>
                      <w:rPr>
                        <w:color w:val="FF0000"/>
                      </w:rPr>
                      <w:sym w:font="Symbol" w:char="F062"/>
                    </w:r>
                    <w:r>
                      <w:rPr>
                        <w:color w:val="FF0000"/>
                      </w:rPr>
                      <w:t>=1</w:t>
                    </w:r>
                  </w:p>
                </w:txbxContent>
              </v:textbox>
            </v:rect>
            <v:rect id="_x0000_s1079" style="position:absolute;left:10129;top:3723;width:796;height:299" filled="f" stroked="f">
              <v:textbox inset="1pt,1pt,1pt,1pt">
                <w:txbxContent>
                  <w:p w:rsidR="004C7DCD" w:rsidRDefault="004C7DCD" w:rsidP="004C7DCD">
                    <w:pPr>
                      <w:rPr>
                        <w:color w:val="0000FF"/>
                      </w:rPr>
                    </w:pPr>
                    <w:r>
                      <w:rPr>
                        <w:color w:val="0000FF"/>
                      </w:rPr>
                      <w:sym w:font="Symbol" w:char="F062"/>
                    </w:r>
                    <w:r>
                      <w:rPr>
                        <w:color w:val="0000FF"/>
                      </w:rPr>
                      <w:t>=0,5</w:t>
                    </w:r>
                  </w:p>
                </w:txbxContent>
              </v:textbox>
            </v:rect>
            <v:rect id="_x0000_s1080" style="position:absolute;left:7034;top:3659;width:796;height:299" filled="f" stroked="f">
              <v:textbox inset="1pt,1pt,1pt,1pt">
                <w:txbxContent>
                  <w:p w:rsidR="004C7DCD" w:rsidRDefault="004C7DCD" w:rsidP="004C7DCD">
                    <w:pPr>
                      <w:rPr>
                        <w:color w:val="0000FF"/>
                      </w:rPr>
                    </w:pPr>
                    <w:r>
                      <w:rPr>
                        <w:color w:val="0000FF"/>
                      </w:rPr>
                      <w:sym w:font="Symbol" w:char="F062"/>
                    </w:r>
                    <w:r>
                      <w:rPr>
                        <w:color w:val="0000FF"/>
                      </w:rPr>
                      <w:t>=0,5</w:t>
                    </w:r>
                  </w:p>
                </w:txbxContent>
              </v:textbox>
            </v:rect>
            <v:rect id="_x0000_s1081" style="position:absolute;left:3806;top:3856;width:796;height:299" filled="f" stroked="f">
              <v:textbox inset="1pt,1pt,1pt,1pt">
                <w:txbxContent>
                  <w:p w:rsidR="004C7DCD" w:rsidRDefault="004C7DCD" w:rsidP="004C7DCD">
                    <w:pPr>
                      <w:rPr>
                        <w:color w:val="0000FF"/>
                      </w:rPr>
                    </w:pPr>
                    <w:r>
                      <w:rPr>
                        <w:color w:val="0000FF"/>
                      </w:rPr>
                      <w:sym w:font="Symbol" w:char="F062"/>
                    </w:r>
                    <w:r>
                      <w:rPr>
                        <w:color w:val="0000FF"/>
                      </w:rPr>
                      <w:t>=1</w:t>
                    </w:r>
                  </w:p>
                </w:txbxContent>
              </v:textbox>
            </v:rect>
            <v:rect id="_x0000_s1082" style="position:absolute;left:4237;top:4217;width:382;height:299" filled="f" stroked="f">
              <v:textbox inset="1pt,1pt,1pt,1pt">
                <w:txbxContent>
                  <w:p w:rsidR="004C7DCD" w:rsidRDefault="004C7DCD" w:rsidP="004C7DCD">
                    <w:proofErr w:type="gramStart"/>
                    <w:r>
                      <w:t>t</w:t>
                    </w:r>
                    <w:proofErr w:type="gramEnd"/>
                  </w:p>
                </w:txbxContent>
              </v:textbox>
            </v:rect>
            <v:line id="_x0000_s1083" style="position:absolute" from="2069,3108" to="2186,3109" strokeweight="1pt">
              <v:stroke startarrowwidth="narrow" startarrowlength="short" endarrowwidth="narrow" endarrowlength="short"/>
            </v:line>
            <v:rect id="_x0000_s1084" style="position:absolute;left:1688;top:3491;width:597;height:299" filled="f" stroked="f">
              <v:textbox inset="1pt,1pt,1pt,1pt">
                <w:txbxContent>
                  <w:p w:rsidR="004C7DCD" w:rsidRDefault="004C7DCD" w:rsidP="004C7DCD">
                    <w:r>
                      <w:t>0,5</w:t>
                    </w:r>
                  </w:p>
                </w:txbxContent>
              </v:textbox>
            </v:rect>
            <v:line id="_x0000_s1085" style="position:absolute" from="2069,3621" to="2186,3622" strokeweight="1pt">
              <v:stroke startarrowwidth="narrow" startarrowlength="short" endarrowwidth="narrow" endarrowlength="short"/>
            </v:line>
            <v:rect id="_x0000_s1086" style="position:absolute;left:4816;top:2978;width:382;height:299" filled="f" stroked="f">
              <v:textbox inset="1pt,1pt,1pt,1pt">
                <w:txbxContent>
                  <w:p w:rsidR="004C7DCD" w:rsidRDefault="004C7DCD" w:rsidP="004C7DCD">
                    <w:r>
                      <w:t>1</w:t>
                    </w:r>
                  </w:p>
                </w:txbxContent>
              </v:textbox>
            </v:rect>
            <v:line id="_x0000_s1087" style="position:absolute" from="5032,3108" to="5149,3109" strokeweight="1pt">
              <v:stroke startarrowwidth="narrow" startarrowlength="short" endarrowwidth="narrow" endarrowlength="short"/>
            </v:line>
            <v:line id="_x0000_s1088" style="position:absolute" from="8160,3389" to="10098,3390" strokecolor="red" strokeweight="1pt">
              <v:stroke startarrowwidth="narrow" startarrowlength="short" endarrowwidth="narrow" endarrowlength="short"/>
            </v:lin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89" type="#_x0000_t19" style="position:absolute;left:8458;top:2976;width:1619;height:978;flip:y" strokecolor="green" strokeweight="1pt"/>
            <v:shape id="_x0000_s1090" type="#_x0000_t19" style="position:absolute;left:8474;top:2976;width:1619;height:978;flip:x y" strokecolor="blue" strokeweight="1pt"/>
            <v:shape id="_x0000_s1091" type="#_x0000_t19" style="position:absolute;left:2168;top:3109;width:1690;height:993;flip:x y" strokecolor="blue" strokeweight="1pt"/>
            <v:shape id="_x0000_s1092" style="position:absolute;left:2268;top:2678;width:1507;height:1275" coordsize="20000,20000" path="m,19984r1208,l1208,19733r703,l2084,19467r345,l2601,19216r345,-267l3132,18949r173,-251l3650,18698r172,-267l4340,17914r172,l4685,17396r531,-267l6251,15576r358,-517l6954,14275r173,-518l7472,13239r172,-517l7989,11937r186,-1035l8334,10118,8693,9082r172,-517l9038,8047r172,-784l9383,6494r345,-784l10086,4925r160,-517l10431,3890r173,-517l11812,1553r185,-251l12687,769r346,-518l13378,251,13563,r1381,l15474,251r346,l16165,518r345,251l16855,1035r185,l17200,1302r186,l17731,1820r172,l17903,2071r173,266l18261,2588r160,267l18607,3373r,266l18952,4157r,518l19297,5192r,769l19642,6745r,518l19814,7529r,251l19987,8047r-173,-267e" filled="f" strokecolor="green" strokeweight="1pt">
              <v:stroke startarrowwidth="narrow" startarrowlength="short" endarrowwidth="narrow" endarrowlength="short"/>
              <v:path arrowok="t"/>
            </v:shape>
            <v:shape id="_x0000_s1093" style="position:absolute;left:5115;top:3125;width:580;height:977" coordsize="20000,20000" path="m,l1310,r276,205l2103,205r276,245l2897,450r517,471l3690,921r517,430l4448,1597r276,225l5000,1822r,225l5276,2272r241,225l5793,2702r276,471l6069,3623r241,226l6310,4299r242,225l6552,4770r276,225l6828,5445r275,225l7103,6346r242,246l7345,6796r276,246l7621,7718r276,225l8138,8414r,675l8414,9539r,226l8690,10215r241,225l8931,10890r241,471l9483,11791r,471l9724,12508r276,225l10000,12938r241,450l10517,13613r,246l11034,14309r,225l11310,14534r242,225l11552,15005r551,225l12379,15435r,450l12621,15885r793,696l13690,16807r241,225l14724,17707r276,l15241,17953r242,225l15793,18178r,205l16276,18628r276,226l16828,18854r275,225l17621,19079r,245l17862,19529r552,l18414,19775r241,l18655,19980r1069,l19724,19775r242,l19966,19529e" filled="f" strokecolor="green" strokeweight="1pt">
              <v:stroke startarrowwidth="narrow" startarrowlength="short" endarrowwidth="narrow" endarrowlength="short"/>
              <v:path arrowok="t"/>
            </v:shape>
            <v:shape id="_x0000_s1094" type="#_x0000_t19" style="position:absolute;left:5097;top:3142;width:1310;height:927;flip:x y" strokecolor="red" strokeweight="1pt"/>
            <v:shape id="_x0000_s1095" type="#_x0000_t19" style="position:absolute;left:5097;top:3125;width:2220;height:928;flip:x y" strokecolor="blue" strokeweight="1pt"/>
            <w10:wrap type="none"/>
            <w10:anchorlock/>
          </v:group>
        </w:pict>
      </w:r>
    </w:p>
    <w:tbl>
      <w:tblPr>
        <w:tblW w:w="0" w:type="auto"/>
        <w:tblInd w:w="159" w:type="dxa"/>
        <w:tblLook w:val="01E0"/>
      </w:tblPr>
      <w:tblGrid>
        <w:gridCol w:w="5659"/>
        <w:gridCol w:w="4864"/>
      </w:tblGrid>
      <w:tr w:rsidR="004C7DCD" w:rsidRPr="00353D67" w:rsidTr="007619A6">
        <w:tc>
          <w:tcPr>
            <w:tcW w:w="0" w:type="auto"/>
            <w:vAlign w:val="center"/>
          </w:tcPr>
          <w:p w:rsidR="004C7DCD" w:rsidRDefault="004C7DCD" w:rsidP="007619A6">
            <w:pPr>
              <w:pStyle w:val="Paragraphes"/>
            </w:pPr>
            <w:r>
              <w:t xml:space="preserve">Remarque : pour </w:t>
            </w:r>
            <w:r w:rsidRPr="005C4F5F">
              <w:t>γ</w:t>
            </w:r>
            <w:r>
              <w:t xml:space="preserve">=0 et β=1, on retrouve la distribution exponentielle, cas particulier de la loi de </w:t>
            </w:r>
            <w:proofErr w:type="spellStart"/>
            <w:r>
              <w:t>Weibüll</w:t>
            </w:r>
            <w:proofErr w:type="spellEnd"/>
            <w:r>
              <w:t xml:space="preserve"> : </w:t>
            </w:r>
            <w:r w:rsidRPr="00353D67">
              <w:rPr>
                <w:position w:val="-28"/>
              </w:rPr>
              <w:object w:dxaOrig="1620" w:dyaOrig="660">
                <v:shape id="_x0000_i1091" type="#_x0000_t75" style="width:81.15pt;height:33pt" o:ole="">
                  <v:imagedata r:id="rId133" o:title=""/>
                </v:shape>
                <o:OLEObject Type="Embed" ProgID="Equation.DSMT4" ShapeID="_x0000_i1091" DrawAspect="Content" ObjectID="_1651265587" r:id="rId134"/>
              </w:object>
            </w:r>
          </w:p>
          <w:p w:rsidR="004C7DCD" w:rsidRPr="00353D67" w:rsidRDefault="004C7DCD" w:rsidP="007619A6">
            <w:pPr>
              <w:pStyle w:val="Paragraphes"/>
              <w:spacing w:before="80" w:after="80"/>
              <w:ind w:left="0"/>
              <w:rPr>
                <w:b/>
                <w:i/>
                <w:u w:val="single"/>
              </w:rPr>
            </w:pPr>
          </w:p>
          <w:p w:rsidR="004C7DCD" w:rsidRPr="00353D67" w:rsidRDefault="004C7DCD" w:rsidP="007619A6">
            <w:pPr>
              <w:pStyle w:val="Paragraphes"/>
              <w:spacing w:before="80" w:after="80"/>
              <w:ind w:left="0"/>
              <w:rPr>
                <w:b/>
                <w:i/>
                <w:u w:val="single"/>
              </w:rPr>
            </w:pPr>
            <w:r w:rsidRPr="00353D67">
              <w:rPr>
                <w:b/>
                <w:i/>
                <w:u w:val="single"/>
              </w:rPr>
              <w:t xml:space="preserve">η </w:t>
            </w:r>
            <w:r w:rsidRPr="00353D67">
              <w:rPr>
                <w:b/>
                <w:i/>
                <w:u w:val="single"/>
              </w:rPr>
              <w:sym w:font="Wingdings" w:char="F0E8"/>
            </w:r>
            <w:r w:rsidRPr="00353D67">
              <w:rPr>
                <w:b/>
                <w:i/>
                <w:u w:val="single"/>
              </w:rPr>
              <w:t xml:space="preserve"> Paramètre d’échelle &gt;0 qui s’exprime dans l’unité de temps</w:t>
            </w:r>
          </w:p>
        </w:tc>
        <w:tc>
          <w:tcPr>
            <w:tcW w:w="0" w:type="auto"/>
            <w:vAlign w:val="center"/>
          </w:tcPr>
          <w:p w:rsidR="004C7DCD" w:rsidRDefault="004C7DCD" w:rsidP="007619A6">
            <w:pPr>
              <w:pStyle w:val="Paragraphes"/>
              <w:spacing w:before="80" w:after="80"/>
              <w:ind w:left="0"/>
            </w:pPr>
          </w:p>
          <w:p w:rsidR="004C7DCD" w:rsidRPr="00353D67" w:rsidRDefault="004C7DCD" w:rsidP="007619A6">
            <w:pPr>
              <w:pStyle w:val="Paragraphes"/>
              <w:spacing w:before="80" w:after="80"/>
              <w:ind w:left="0"/>
              <w:rPr>
                <w:b/>
                <w:i/>
                <w:u w:val="single"/>
              </w:rPr>
            </w:pPr>
            <w:r w:rsidRPr="00A01D1A">
              <w:rPr>
                <w:noProof/>
              </w:rPr>
            </w:r>
            <w:r w:rsidRPr="00A01D1A">
              <w:pict>
                <v:group id="_x0000_s1043" style="width:232.25pt;height:86.75pt;mso-position-horizontal-relative:char;mso-position-vertical-relative:line" coordorigin="4551,7723" coordsize="4918,1837">
                  <v:group id="_x0000_s1044" style="position:absolute;left:5081;top:7984;width:2070;height:1392" coordorigin="3665,-2703" coordsize="2070,1392">
                    <v:line id="_x0000_s1045" style="position:absolute" from="3665,-1312" to="5735,-1311">
                      <v:stroke startarrowwidth="narrow" startarrowlength="short" endarrow="block" endarrowwidth="narrow" endarrowlength="short"/>
                    </v:line>
                    <v:line id="_x0000_s1046" style="position:absolute;flip:x y" from="3665,-2703" to="3667,-1311">
                      <v:stroke startarrowwidth="narrow" startarrowlength="short" endarrow="block" endarrowwidth="narrow" endarrowlength="short"/>
                    </v:line>
                  </v:group>
                  <v:rect id="_x0000_s1047" style="position:absolute;left:4551;top:7723;width:382;height:299" filled="f" stroked="f">
                    <v:textbox inset="1pt,1pt,1pt,1pt">
                      <w:txbxContent>
                        <w:p w:rsidR="004C7DCD" w:rsidRDefault="004C7DCD" w:rsidP="004C7DCD">
                          <w:proofErr w:type="gramStart"/>
                          <w:r>
                            <w:t>f(</w:t>
                          </w:r>
                          <w:proofErr w:type="gramEnd"/>
                          <w:r>
                            <w:t>t)</w:t>
                          </w:r>
                        </w:p>
                      </w:txbxContent>
                    </v:textbox>
                  </v:rect>
                  <v:rect id="_x0000_s1048" style="position:absolute;left:6488;top:7952;width:415;height:299" filled="f" stroked="f">
                    <v:textbox inset="1pt,1pt,1pt,1pt">
                      <w:txbxContent>
                        <w:p w:rsidR="004C7DCD" w:rsidRDefault="004C7DCD" w:rsidP="004C7DCD">
                          <w:r>
                            <w:rPr>
                              <w:color w:val="008000"/>
                            </w:rPr>
                            <w:sym w:font="Symbol" w:char="F068"/>
                          </w:r>
                          <w:r>
                            <w:rPr>
                              <w:color w:val="008000"/>
                              <w:vertAlign w:val="subscript"/>
                            </w:rPr>
                            <w:t>1</w:t>
                          </w:r>
                        </w:p>
                      </w:txbxContent>
                    </v:textbox>
                  </v:rect>
                  <v:rect id="_x0000_s1049" style="position:absolute;left:5925;top:9012;width:415;height:299" filled="f" stroked="f">
                    <v:textbox inset="1pt,1pt,1pt,1pt">
                      <w:txbxContent>
                        <w:p w:rsidR="004C7DCD" w:rsidRDefault="004C7DCD" w:rsidP="004C7DCD">
                          <w:pPr>
                            <w:rPr>
                              <w:color w:val="0000FF"/>
                            </w:rPr>
                          </w:pPr>
                          <w:r>
                            <w:rPr>
                              <w:color w:val="0000FF"/>
                            </w:rPr>
                            <w:sym w:font="Symbol" w:char="F068"/>
                          </w:r>
                          <w:r>
                            <w:rPr>
                              <w:color w:val="0000FF"/>
                              <w:vertAlign w:val="subscript"/>
                            </w:rPr>
                            <w:t>2</w:t>
                          </w:r>
                        </w:p>
                      </w:txbxContent>
                    </v:textbox>
                  </v:rect>
                  <v:rect id="_x0000_s1050" style="position:absolute;left:7265;top:9261;width:382;height:299" filled="f" stroked="f">
                    <v:textbox inset="1pt,1pt,1pt,1pt">
                      <w:txbxContent>
                        <w:p w:rsidR="004C7DCD" w:rsidRDefault="004C7DCD" w:rsidP="004C7DCD">
                          <w:proofErr w:type="gramStart"/>
                          <w:r>
                            <w:t>t</w:t>
                          </w:r>
                          <w:proofErr w:type="gramEnd"/>
                        </w:p>
                      </w:txbxContent>
                    </v:textbox>
                  </v:rect>
                  <v:rect id="_x0000_s1051" style="position:absolute;left:7961;top:8435;width:1508;height:299" filled="f" stroked="f">
                    <v:textbox inset="1pt,1pt,1pt,1pt">
                      <w:txbxContent>
                        <w:p w:rsidR="004C7DCD" w:rsidRDefault="004C7DCD" w:rsidP="004C7DCD">
                          <w:proofErr w:type="gramStart"/>
                          <w:r>
                            <w:t>avec</w:t>
                          </w:r>
                          <w:proofErr w:type="gramEnd"/>
                          <w:r>
                            <w:t xml:space="preserve"> </w:t>
                          </w:r>
                          <w:r>
                            <w:sym w:font="Symbol" w:char="F068"/>
                          </w:r>
                          <w:r>
                            <w:rPr>
                              <w:vertAlign w:val="subscript"/>
                            </w:rPr>
                            <w:t>2</w:t>
                          </w:r>
                          <w:r>
                            <w:t xml:space="preserve"> &lt; </w:t>
                          </w:r>
                          <w:r>
                            <w:sym w:font="Symbol" w:char="F068"/>
                          </w:r>
                          <w:r>
                            <w:rPr>
                              <w:vertAlign w:val="subscript"/>
                            </w:rPr>
                            <w:t>1</w:t>
                          </w:r>
                        </w:p>
                      </w:txbxContent>
                    </v:textbox>
                  </v:rect>
                  <v:group id="_x0000_s1052" style="position:absolute;left:5315;top:7726;width:1506;height:1336" coordorigin="3899,-2961" coordsize="1506,1336">
                    <v:shape id="_x0000_s1053" style="position:absolute;left:4651;top:-2960;width:754;height:1335" coordsize="20000,20000" path="m,l1300,r292,210l2095,210r292,239l2891,449r531,465l3687,914r531,434l4456,1603r265,225l5013,1828r,224l5279,2277r238,225l5782,2697r292,479l6074,3625r239,225l6313,4300r239,224l6552,4764r265,225l6817,5438r292,240l7109,6352r238,240l7347,6801r266,240l7613,7715r292,225l8143,8419r,675l8408,9543r,225l8700,10217r239,225l8939,10891r239,465l9496,11790r,465l9735,12509r265,225l10000,12944r239,449l10531,13618r,240l11034,14307r,225l11300,14532r265,225l11565,15011r530,225l12387,15431r,449l12626,15880r796,704l13687,16809r239,225l14721,17708r292,l15252,17948r239,224l15782,18172r,210l16286,18622r266,224l16817,18846r292,240l17613,19086r,240l17851,19536r557,l18408,19775r239,l18647,19985r1088,l19735,19775r238,l19973,19536e" filled="f" strokecolor="red" strokeweight="1pt">
                      <v:stroke startarrowwidth="narrow" startarrowlength="short" endarrowwidth="narrow" endarrowlength="short"/>
                      <v:path arrowok="t"/>
                    </v:shape>
                    <v:shape id="_x0000_s1054" style="position:absolute;left:3899;top:-2961;width:754;height:1335" coordsize="20000,20000" path="m19973,l18647,r-265,210l17851,210r-265,239l17082,449r-530,465l16286,914r-530,434l15517,1603r-265,225l14960,1828r,224l14695,2277r-239,225l14164,2697r-265,479l13899,3625r-239,225l13660,4300r-238,224l13422,4764r-292,225l13130,5438r-265,240l12865,6352r-239,240l12626,6801r-292,240l12334,7715r-265,225l11830,8419r,675l11565,9543r,225l11273,10217r-239,225l11034,10891r-238,465l10477,11790r,465l10239,12509r-266,225l9973,12944r-238,449l9443,13618r,240l8939,14307r,225l8647,14532r-239,225l8408,15011r-557,225l7586,15431r,449l7347,15880r-795,704l6286,16809r-238,225l5252,17708r-292,l4721,17948r-238,224l4164,18172r,210l3687,18622r-265,224l3130,18846r-265,240l2334,19086r,240l2095,19536r-530,l1565,19775r-265,l1300,19985r-1061,l239,19775r-239,l,19536e" filled="f" strokecolor="red" strokeweight="1pt">
                      <v:stroke startarrowwidth="narrow" startarrowlength="short" endarrowwidth="narrow" endarrowlength="short"/>
                      <v:path arrowok="t"/>
                    </v:shape>
                  </v:group>
                  <v:group id="_x0000_s1055" style="position:absolute;left:5281;top:8620;width:1638;height:575" coordorigin="3866,-2067" coordsize="1637,575">
                    <v:shape id="_x0000_s1056" style="position:absolute;left:4683;top:-2067;width:820;height:575" coordsize="20000,20000" path="m,l1293,r292,209l2098,209r292,243l2902,452r513,452l3683,904r537,453l4463,1600r269,209l5024,1809r,243l5268,2261r244,243l5780,2678r293,487l6073,3617r244,244l6317,4278r244,244l6561,4765r244,209l6805,5426r293,244l7098,6330r243,244l7341,6783r269,243l7610,7687r292,243l8146,8417r,661l8415,9530r,209l8707,10191r220,244l8927,10887r244,452l9488,11757r,486l9732,12487r268,209l10000,12904r244,453l10537,13600r,243l11024,14296r,208l11293,14504r268,244l11561,14991r537,209l12390,15409r,452l12634,15861r781,696l13683,16765r244,244l14732,17670r292,l15244,17913r244,244l15780,18157r,208l16293,18574r268,243l16805,18817r293,244l17610,19061r,243l17854,19513r561,l18415,19757r244,l18659,19965r1073,l19732,19757r244,l19976,19513e" filled="f" strokecolor="blue" strokeweight="1pt">
                      <v:stroke startarrowwidth="narrow" startarrowlength="short" endarrowwidth="narrow" endarrowlength="short"/>
                      <v:path arrowok="t"/>
                    </v:shape>
                    <v:shape id="_x0000_s1057" style="position:absolute;left:3866;top:-2067;width:820;height:575" coordsize="20000,20000" path="m19976,l18659,r-269,209l17854,209r-269,243l17073,452r-512,452l16293,904r-537,453l15512,1600r-268,209l14951,1809r,243l14683,2261r-220,243l14171,2678r-269,487l13902,3617r-243,244l13659,4278r-244,244l13415,4765r-293,209l13122,5426r-268,244l12854,6330r-220,244l12634,6783r-293,243l12341,7687r-268,243l11829,8417r,661l11561,9530r,209l11268,10191r-244,244l11024,10887r-219,452l10488,11757r,486l10244,12487r-268,209l9976,12904r-244,453l9439,13600r,243l8927,14296r,208l8659,14504r-244,244l8415,14991r-561,209l7585,15409r,452l7341,15861r-780,696l6293,16765r-244,244l5244,17670r-293,l4732,17913r-244,244l4171,18157r,208l3683,18574r-268,243l3122,18817r-268,244l2341,19061r,243l2098,19513r-537,l1561,19757r-268,l1293,19965r-1049,l244,19757r-244,l,19513e" filled="f" strokecolor="blue" strokeweight="1pt">
                      <v:stroke startarrowwidth="narrow" startarrowlength="short" endarrowwidth="narrow" endarrowlength="short"/>
                      <v:path arrowok="t"/>
                    </v:shape>
                  </v:group>
                  <w10:wrap type="none"/>
                  <w10:anchorlock/>
                </v:group>
              </w:pict>
            </w:r>
          </w:p>
        </w:tc>
      </w:tr>
    </w:tbl>
    <w:p w:rsidR="004C7DCD" w:rsidRDefault="004C7DCD" w:rsidP="004C7DCD">
      <w:pPr>
        <w:pStyle w:val="Paragraphes"/>
        <w:rPr>
          <w:b/>
          <w:i/>
          <w:u w:val="single"/>
        </w:rPr>
      </w:pPr>
      <w:proofErr w:type="gramStart"/>
      <w:r w:rsidRPr="006C1797">
        <w:rPr>
          <w:b/>
          <w:i/>
          <w:u w:val="single"/>
        </w:rPr>
        <w:t>γ</w:t>
      </w:r>
      <w:proofErr w:type="gramEnd"/>
      <w:r w:rsidRPr="006C1797">
        <w:rPr>
          <w:b/>
          <w:i/>
          <w:u w:val="single"/>
        </w:rPr>
        <w:t xml:space="preserve"> </w:t>
      </w:r>
      <w:r w:rsidRPr="006C1797">
        <w:rPr>
          <w:b/>
          <w:i/>
          <w:u w:val="single"/>
        </w:rPr>
        <w:sym w:font="Wingdings" w:char="F0E8"/>
      </w:r>
      <w:r w:rsidRPr="006C1797">
        <w:rPr>
          <w:b/>
          <w:i/>
          <w:u w:val="single"/>
        </w:rPr>
        <w:t xml:space="preserve"> paramètre de position, </w:t>
      </w:r>
      <w:r w:rsidRPr="006C1797">
        <w:rPr>
          <w:b/>
          <w:i/>
          <w:u w:val="single"/>
        </w:rPr>
        <w:sym w:font="Symbol" w:char="F020"/>
      </w:r>
      <w:r w:rsidRPr="006C1797">
        <w:rPr>
          <w:b/>
          <w:i/>
          <w:u w:val="single"/>
        </w:rPr>
        <w:t>-</w:t>
      </w:r>
      <w:r w:rsidRPr="006C1797">
        <w:rPr>
          <w:b/>
          <w:i/>
          <w:u w:val="single"/>
        </w:rPr>
        <w:sym w:font="Symbol" w:char="F0A5"/>
      </w:r>
      <w:r>
        <w:rPr>
          <w:b/>
          <w:i/>
          <w:u w:val="single"/>
        </w:rPr>
        <w:t xml:space="preserve"> </w:t>
      </w:r>
      <w:r w:rsidRPr="006C1797">
        <w:rPr>
          <w:b/>
          <w:i/>
          <w:u w:val="single"/>
        </w:rPr>
        <w:t>&lt; γ &lt; +</w:t>
      </w:r>
      <w:r w:rsidRPr="006C1797">
        <w:rPr>
          <w:b/>
          <w:i/>
          <w:u w:val="single"/>
        </w:rPr>
        <w:sym w:font="Symbol" w:char="F0A5"/>
      </w:r>
      <w:r w:rsidRPr="006C1797">
        <w:rPr>
          <w:b/>
          <w:i/>
          <w:u w:val="single"/>
        </w:rPr>
        <w:t>, qui s’exprime dans l’unité de temps :</w:t>
      </w:r>
    </w:p>
    <w:tbl>
      <w:tblPr>
        <w:tblW w:w="0" w:type="auto"/>
        <w:tblInd w:w="158" w:type="dxa"/>
        <w:tblLook w:val="04A0"/>
      </w:tblPr>
      <w:tblGrid>
        <w:gridCol w:w="4639"/>
        <w:gridCol w:w="5885"/>
      </w:tblGrid>
      <w:tr w:rsidR="004C7DCD" w:rsidRPr="00353D67" w:rsidTr="007619A6">
        <w:tc>
          <w:tcPr>
            <w:tcW w:w="5456" w:type="dxa"/>
          </w:tcPr>
          <w:p w:rsidR="004C7DCD" w:rsidRDefault="004C7DCD" w:rsidP="004C7DCD">
            <w:pPr>
              <w:pStyle w:val="Paragraphes"/>
              <w:numPr>
                <w:ilvl w:val="0"/>
                <w:numId w:val="24"/>
              </w:numPr>
            </w:pPr>
            <w:r w:rsidRPr="005C4F5F">
              <w:t>γ</w:t>
            </w:r>
            <w:r>
              <w:t xml:space="preserve">&gt;0 : survie totale sur l’intervalle de temps [0, </w:t>
            </w:r>
            <w:r w:rsidRPr="005C4F5F">
              <w:t>γ</w:t>
            </w:r>
            <w:r>
              <w:t>]</w:t>
            </w:r>
          </w:p>
          <w:p w:rsidR="004C7DCD" w:rsidRPr="005C4F5F" w:rsidRDefault="004C7DCD" w:rsidP="004C7DCD">
            <w:pPr>
              <w:pStyle w:val="Paragraphes"/>
              <w:numPr>
                <w:ilvl w:val="0"/>
                <w:numId w:val="24"/>
              </w:numPr>
            </w:pPr>
            <w:r w:rsidRPr="005C4F5F">
              <w:t>γ</w:t>
            </w:r>
            <w:r>
              <w:t>=0 : les défaillances débutent à l’origine des temps</w:t>
            </w:r>
          </w:p>
          <w:p w:rsidR="004C7DCD" w:rsidRPr="008824F5" w:rsidRDefault="004C7DCD" w:rsidP="004C7DCD">
            <w:pPr>
              <w:pStyle w:val="Paragraphes"/>
              <w:numPr>
                <w:ilvl w:val="0"/>
                <w:numId w:val="24"/>
              </w:numPr>
            </w:pPr>
            <w:r w:rsidRPr="005C4F5F">
              <w:t>γ</w:t>
            </w:r>
            <w:r>
              <w:t>&lt;0 : les défaillances ont débuté avant l’origine des temps ; ce qui montre que la mise en service de l’équipement étudié a précédé la mise en historique des TBF</w:t>
            </w:r>
          </w:p>
        </w:tc>
        <w:tc>
          <w:tcPr>
            <w:tcW w:w="5456" w:type="dxa"/>
          </w:tcPr>
          <w:p w:rsidR="004C7DCD" w:rsidRPr="00353D67" w:rsidRDefault="004C7DCD" w:rsidP="007619A6">
            <w:pPr>
              <w:pStyle w:val="Paragraphes"/>
              <w:ind w:left="0"/>
              <w:rPr>
                <w:b/>
                <w:i/>
                <w:u w:val="single"/>
              </w:rPr>
            </w:pPr>
            <w:r>
              <w:rPr>
                <w:noProof/>
              </w:rPr>
            </w:r>
            <w:r>
              <w:pict>
                <v:group id="_x0000_s1026" style="width:282.6pt;height:109.85pt;mso-position-horizontal-relative:char;mso-position-vertical-relative:line" coordorigin="2946,10325" coordsize="4701,1827">
                  <v:line id="_x0000_s1027" style="position:absolute" from="2946,11967" to="7151,11968">
                    <v:stroke startarrowwidth="narrow" startarrowlength="short" endarrow="block" endarrowwidth="narrow" endarrowlength="short"/>
                  </v:line>
                  <v:line id="_x0000_s1028" style="position:absolute;flip:x y" from="5081,10576" to="5083,11968">
                    <v:stroke startarrowwidth="narrow" startarrowlength="short" endarrow="block" endarrowwidth="narrow" endarrowlength="short"/>
                  </v:line>
                  <v:rect id="_x0000_s1029" style="position:absolute;left:4584;top:10325;width:382;height:299" filled="f" stroked="f">
                    <v:textbox inset="1pt,1pt,1pt,1pt">
                      <w:txbxContent>
                        <w:p w:rsidR="004C7DCD" w:rsidRDefault="004C7DCD" w:rsidP="004C7DCD">
                          <w:proofErr w:type="gramStart"/>
                          <w:r>
                            <w:t>f(</w:t>
                          </w:r>
                          <w:proofErr w:type="gramEnd"/>
                          <w:r>
                            <w:t>t)</w:t>
                          </w:r>
                        </w:p>
                      </w:txbxContent>
                    </v:textbox>
                  </v:rect>
                  <v:rect id="_x0000_s1030" style="position:absolute;left:6158;top:11586;width:878;height:299" filled="f" stroked="f">
                    <v:textbox inset="1pt,1pt,1pt,1pt">
                      <w:txbxContent>
                        <w:p w:rsidR="004C7DCD" w:rsidRDefault="004C7DCD" w:rsidP="004C7DCD">
                          <w:pPr>
                            <w:rPr>
                              <w:color w:val="0000FF"/>
                            </w:rPr>
                          </w:pPr>
                          <w:r>
                            <w:rPr>
                              <w:color w:val="0000FF"/>
                            </w:rPr>
                            <w:sym w:font="Symbol" w:char="F067"/>
                          </w:r>
                          <w:r>
                            <w:rPr>
                              <w:color w:val="0000FF"/>
                            </w:rPr>
                            <w:t xml:space="preserve"> &gt; 0</w:t>
                          </w:r>
                        </w:p>
                      </w:txbxContent>
                    </v:textbox>
                  </v:rect>
                  <v:rect id="_x0000_s1031" style="position:absolute;left:4751;top:11586;width:878;height:299" filled="f" stroked="f">
                    <v:textbox inset="1pt,1pt,1pt,1pt">
                      <w:txbxContent>
                        <w:p w:rsidR="004C7DCD" w:rsidRDefault="004C7DCD" w:rsidP="004C7DCD">
                          <w:pPr>
                            <w:rPr>
                              <w:color w:val="FF0000"/>
                            </w:rPr>
                          </w:pPr>
                          <w:r>
                            <w:rPr>
                              <w:color w:val="FF0000"/>
                            </w:rPr>
                            <w:sym w:font="Symbol" w:char="F067"/>
                          </w:r>
                          <w:r>
                            <w:rPr>
                              <w:color w:val="FF0000"/>
                            </w:rPr>
                            <w:t xml:space="preserve"> = 0</w:t>
                          </w:r>
                        </w:p>
                      </w:txbxContent>
                    </v:textbox>
                  </v:rect>
                  <v:rect id="_x0000_s1032" style="position:absolute;left:3443;top:11586;width:878;height:299" filled="f" stroked="f">
                    <v:textbox inset="1pt,1pt,1pt,1pt">
                      <w:txbxContent>
                        <w:p w:rsidR="004C7DCD" w:rsidRDefault="004C7DCD" w:rsidP="004C7DCD">
                          <w:r>
                            <w:rPr>
                              <w:color w:val="008000"/>
                            </w:rPr>
                            <w:sym w:font="Symbol" w:char="F067"/>
                          </w:r>
                          <w:r>
                            <w:rPr>
                              <w:color w:val="008000"/>
                            </w:rPr>
                            <w:t xml:space="preserve"> &lt; 0</w:t>
                          </w:r>
                        </w:p>
                      </w:txbxContent>
                    </v:textbox>
                  </v:rect>
                  <v:rect id="_x0000_s1033" style="position:absolute;left:7265;top:11853;width:382;height:299" filled="f" stroked="f">
                    <v:textbox inset="1pt,1pt,1pt,1pt">
                      <w:txbxContent>
                        <w:p w:rsidR="004C7DCD" w:rsidRDefault="004C7DCD" w:rsidP="004C7DCD">
                          <w:proofErr w:type="gramStart"/>
                          <w:r>
                            <w:t>t</w:t>
                          </w:r>
                          <w:proofErr w:type="gramEnd"/>
                        </w:p>
                      </w:txbxContent>
                    </v:textbox>
                  </v:rect>
                  <v:group id="_x0000_s1034" style="position:absolute;left:3114;top:10785;width:1141;height:1012" coordorigin="1698,98" coordsize="1141,1012">
                    <v:shape id="_x0000_s1035" style="position:absolute;left:2268;top:99;width:571;height:1011" coordsize="20000,20000" path="m,l1296,r280,218l2102,218r280,237l2907,455r526,455l3678,910r525,435l4448,1602r281,218l5009,1820r,237l5289,2275r245,218l5779,2690r281,495l6060,3620r245,238l6305,4293r245,237l6550,4768r280,217l6830,5440r280,238l7110,6350r246,238l7356,6805r245,238l7601,7715r315,218l8126,8427r,673l8406,9535r,238l8687,10208r245,237l8932,10900r245,455l9492,11790r,455l9737,12502r281,238l10018,12938r210,455l10543,13610r,257l11033,14303r,237l11313,14540r246,218l11559,15015r525,217l12399,15430r,455l12609,15885r806,693l13695,16815r245,218l14711,17705r315,l15236,17943r246,237l15797,18180r,198l16287,18615r280,238l16813,18853r280,237l17618,19090r,237l17863,19545r561,l18424,19782r210,l18634,19980r1086,l19720,19782r245,l19965,19545e" filled="f" strokecolor="green" strokeweight="1pt">
                      <v:stroke startarrowwidth="narrow" startarrowlength="short" endarrowwidth="narrow" endarrowlength="short"/>
                      <v:path arrowok="t"/>
                    </v:shape>
                    <v:shape id="_x0000_s1036" style="position:absolute;left:1698;top:98;width:571;height:1011" coordsize="20000,20000" path="m19965,l18634,r-245,218l17863,218r-280,237l17093,455r-526,455l16287,910r-525,435l15517,1602r-281,218l14956,1820r,237l14711,2275r-245,218l14151,2690r-246,495l13905,3620r-245,238l13660,4293r-245,237l13415,4768r-280,217l13135,5440r-280,238l12855,6350r-246,238l12609,6805r-280,238l12329,7715r-245,218l11839,8427r,673l11559,9535r,238l11278,10208r-245,237l11033,10900r-245,455l10473,11790r,455l10228,12502r-246,238l9982,12938r-245,455l9457,13610r,257l8932,14303r,237l8651,14540r-245,218l8406,15015r-560,217l7601,15430r,455l7356,15885r-806,693l6270,16815r-210,218l5254,17705r-280,l4729,17943r-246,237l4168,18180r,198l3678,18615r-245,238l3117,18853r-245,237l2347,19090r,237l2102,19545r-526,l1576,19782r-280,l1296,19980r-1051,l245,19782r-245,l,19545e" filled="f" strokecolor="green" strokeweight="1pt">
                      <v:stroke startarrowwidth="narrow" startarrowlength="short" endarrowwidth="narrow" endarrowlength="short"/>
                      <v:path arrowok="t"/>
                    </v:shape>
                  </v:group>
                  <v:group id="_x0000_s1037" style="position:absolute;left:4504;top:10785;width:1141;height:1012" coordorigin="3088,98" coordsize="1141,1012">
                    <v:shape id="_x0000_s1038" style="position:absolute;left:3658;top:99;width:571;height:1011" coordsize="20000,20000" path="m,l1296,r280,218l2102,218r280,237l2907,455r526,455l3678,910r525,435l4448,1602r281,218l5009,1820r,237l5289,2275r245,218l5779,2690r281,495l6060,3620r245,238l6305,4293r245,237l6550,4768r280,217l6830,5440r280,238l7110,6350r246,238l7356,6805r245,238l7601,7715r315,218l8126,8427r,673l8406,9535r,238l8687,10208r245,237l8932,10900r245,455l9492,11790r,455l9737,12502r281,238l10018,12938r210,455l10543,13610r,257l11033,14303r,237l11313,14540r246,218l11559,15015r525,217l12399,15430r,455l12609,15885r806,693l13695,16815r245,218l14711,17705r315,l15236,17943r246,237l15797,18180r,198l16287,18615r280,238l16813,18853r280,237l17618,19090r,237l17863,19545r561,l18424,19782r210,l18634,19980r1086,l19720,19782r245,l19965,19545e" filled="f" strokecolor="red" strokeweight="1pt">
                      <v:stroke startarrowwidth="narrow" startarrowlength="short" endarrowwidth="narrow" endarrowlength="short"/>
                      <v:path arrowok="t"/>
                    </v:shape>
                    <v:shape id="_x0000_s1039" style="position:absolute;left:3088;top:98;width:571;height:1011" coordsize="20000,20000" path="m19965,l18634,r-245,218l17863,218r-280,237l17093,455r-526,455l16287,910r-525,435l15517,1602r-281,218l14956,1820r,237l14711,2275r-245,218l14151,2690r-246,495l13905,3620r-245,238l13660,4293r-245,237l13415,4768r-280,217l13135,5440r-280,238l12855,6350r-246,238l12609,6805r-280,238l12329,7715r-245,218l11839,8427r,673l11559,9535r,238l11278,10208r-245,237l11033,10900r-245,455l10473,11790r,455l10228,12502r-246,238l9982,12938r-245,455l9457,13610r,257l8932,14303r,237l8651,14540r-245,218l8406,15015r-560,217l7601,15430r,455l7356,15885r-806,693l6270,16815r-210,218l5254,17705r-280,l4729,17943r-246,237l4168,18180r,198l3678,18615r-245,238l3117,18853r-245,237l2347,19090r,237l2102,19545r-526,l1576,19782r-280,l1296,19980r-1051,l245,19782r-245,l,19545e" filled="f" strokecolor="red" strokeweight="1pt">
                      <v:stroke startarrowwidth="narrow" startarrowlength="short" endarrowwidth="narrow" endarrowlength="short"/>
                      <v:path arrowok="t"/>
                    </v:shape>
                  </v:group>
                  <v:group id="_x0000_s1040" style="position:absolute;left:5910;top:10785;width:1142;height:1012" coordorigin="4495,98" coordsize="1141,1012">
                    <v:shape id="_x0000_s1041" style="position:absolute;left:5065;top:99;width:571;height:1011" coordsize="20000,20000" path="m,l1296,r280,218l2102,218r280,237l2907,455r526,455l3678,910r525,435l4448,1602r281,218l5009,1820r,237l5289,2275r245,218l5779,2690r281,495l6060,3620r245,238l6305,4293r245,237l6550,4768r280,217l6830,5440r280,238l7110,6350r246,238l7356,6805r245,238l7601,7715r315,218l8126,8427r,673l8406,9535r,238l8687,10208r245,237l8932,10900r245,455l9492,11790r,455l9737,12502r281,238l10018,12938r210,455l10543,13610r,257l11033,14303r,237l11313,14540r246,218l11559,15015r525,217l12399,15430r,455l12609,15885r806,693l13695,16815r245,218l14711,17705r315,l15236,17943r246,237l15797,18180r,198l16287,18615r280,238l16813,18853r280,237l17618,19090r,237l17863,19545r561,l18424,19782r210,l18634,19980r1086,l19720,19782r245,l19965,19545e" filled="f" strokecolor="blue" strokeweight="1pt">
                      <v:stroke startarrowwidth="narrow" startarrowlength="short" endarrowwidth="narrow" endarrowlength="short"/>
                      <v:path arrowok="t"/>
                    </v:shape>
                    <v:shape id="_x0000_s1042" style="position:absolute;left:4495;top:98;width:571;height:1011" coordsize="20000,20000" path="m19965,l18634,r-245,218l17863,218r-280,237l17093,455r-526,455l16287,910r-525,435l15517,1602r-281,218l14956,1820r,237l14711,2275r-245,218l14151,2690r-246,495l13905,3620r-245,238l13660,4293r-245,237l13415,4768r-280,217l13135,5440r-280,238l12855,6350r-246,238l12609,6805r-280,238l12329,7715r-245,218l11839,8427r,673l11559,9535r,238l11278,10208r-245,237l11033,10900r-245,455l10473,11790r,455l10228,12502r-246,238l9982,12938r-245,455l9457,13610r,257l8932,14303r,237l8651,14540r-245,218l8406,15015r-560,217l7601,15430r,455l7356,15885r-806,693l6270,16815r-210,218l5254,17705r-280,l4729,17943r-246,237l4168,18180r,198l3678,18615r-245,238l3117,18853r-245,237l2347,19090r,237l2102,19545r-526,l1576,19782r-280,l1296,19980r-1051,l245,19782r-245,l,19545e" filled="f" strokecolor="blue" strokeweight="1pt">
                      <v:stroke startarrowwidth="narrow" startarrowlength="short" endarrowwidth="narrow" endarrowlength="short"/>
                      <v:path arrowok="t"/>
                    </v:shape>
                  </v:group>
                  <w10:wrap type="none"/>
                  <w10:anchorlock/>
                </v:group>
              </w:pict>
            </w:r>
          </w:p>
        </w:tc>
      </w:tr>
    </w:tbl>
    <w:p w:rsidR="004C7DCD" w:rsidRPr="006C1797" w:rsidRDefault="004C7DCD" w:rsidP="004C7DCD">
      <w:pPr>
        <w:pStyle w:val="Paragraphes"/>
        <w:rPr>
          <w:b/>
          <w:i/>
          <w:u w:val="single"/>
        </w:rPr>
      </w:pPr>
    </w:p>
    <w:p w:rsidR="004C7DCD" w:rsidRPr="00C2779A" w:rsidRDefault="004C7DCD" w:rsidP="004C7DCD">
      <w:pPr>
        <w:pStyle w:val="Paragraphes"/>
        <w:rPr>
          <w:b/>
          <w:i/>
          <w:u w:val="single"/>
        </w:rPr>
      </w:pPr>
      <w:r>
        <w:rPr>
          <w:b/>
          <w:i/>
          <w:u w:val="single"/>
        </w:rPr>
        <w:t>Relations fondamentales</w:t>
      </w:r>
      <w:r w:rsidRPr="00C2779A">
        <w:rPr>
          <w:b/>
          <w:i/>
          <w:u w:val="single"/>
        </w:rPr>
        <w:t> :</w:t>
      </w:r>
    </w:p>
    <w:p w:rsidR="004C7DCD" w:rsidRDefault="004C7DCD" w:rsidP="004C7DCD">
      <w:pPr>
        <w:pStyle w:val="Paragraphes"/>
        <w:numPr>
          <w:ilvl w:val="0"/>
          <w:numId w:val="25"/>
        </w:numPr>
      </w:pPr>
      <w:r>
        <w:t xml:space="preserve">Densité de probabilité : </w:t>
      </w:r>
      <w:r w:rsidRPr="00D15286">
        <w:rPr>
          <w:position w:val="-30"/>
        </w:rPr>
        <w:object w:dxaOrig="3860" w:dyaOrig="820">
          <v:shape id="_x0000_i1092" type="#_x0000_t75" style="width:193.05pt;height:40.8pt" o:ole="">
            <v:imagedata r:id="rId135" o:title=""/>
          </v:shape>
          <o:OLEObject Type="Embed" ProgID="Equation.DSMT4" ShapeID="_x0000_i1092" DrawAspect="Content" ObjectID="_1651265588" r:id="rId136"/>
        </w:object>
      </w:r>
    </w:p>
    <w:p w:rsidR="004C7DCD" w:rsidRDefault="004C7DCD" w:rsidP="004C7DCD">
      <w:pPr>
        <w:pStyle w:val="Paragraphes"/>
        <w:numPr>
          <w:ilvl w:val="0"/>
          <w:numId w:val="25"/>
        </w:numPr>
      </w:pPr>
      <w:r>
        <w:t xml:space="preserve">Fonction de répartition : </w:t>
      </w:r>
      <w:r w:rsidRPr="00D15286">
        <w:rPr>
          <w:position w:val="-10"/>
        </w:rPr>
        <w:object w:dxaOrig="1719" w:dyaOrig="620">
          <v:shape id="_x0000_i1093" type="#_x0000_t75" style="width:92.2pt;height:33pt" o:ole="">
            <v:imagedata r:id="rId137" o:title=""/>
          </v:shape>
          <o:OLEObject Type="Embed" ProgID="Equation.DSMT4" ShapeID="_x0000_i1093" DrawAspect="Content" ObjectID="_1651265589" r:id="rId138"/>
        </w:object>
      </w:r>
    </w:p>
    <w:p w:rsidR="004C7DCD" w:rsidRDefault="004C7DCD" w:rsidP="004C7DCD">
      <w:pPr>
        <w:pStyle w:val="Paragraphes"/>
        <w:numPr>
          <w:ilvl w:val="0"/>
          <w:numId w:val="25"/>
        </w:numPr>
      </w:pPr>
      <w:r>
        <w:t xml:space="preserve">Loi de fiabilité : </w:t>
      </w:r>
      <w:r w:rsidRPr="00D15286">
        <w:rPr>
          <w:position w:val="-10"/>
        </w:rPr>
        <w:object w:dxaOrig="2400" w:dyaOrig="620">
          <v:shape id="_x0000_i1094" type="#_x0000_t75" style="width:148.6pt;height:38.5pt" o:ole="">
            <v:imagedata r:id="rId139" o:title=""/>
          </v:shape>
          <o:OLEObject Type="Embed" ProgID="Equation.DSMT4" ShapeID="_x0000_i1094" DrawAspect="Content" ObjectID="_1651265590" r:id="rId140"/>
        </w:object>
      </w:r>
    </w:p>
    <w:p w:rsidR="004C7DCD" w:rsidRDefault="004C7DCD" w:rsidP="004C7DCD">
      <w:pPr>
        <w:pStyle w:val="Paragraphes"/>
        <w:rPr>
          <w:b/>
          <w:i/>
          <w:u w:val="single"/>
        </w:rPr>
      </w:pPr>
    </w:p>
    <w:p w:rsidR="004C7DCD" w:rsidRDefault="004C7DCD" w:rsidP="004C7DCD">
      <w:pPr>
        <w:pStyle w:val="Paragraphes"/>
        <w:rPr>
          <w:b/>
          <w:i/>
          <w:u w:val="single"/>
        </w:rPr>
      </w:pPr>
    </w:p>
    <w:p w:rsidR="004C7DCD" w:rsidRPr="009B6B47" w:rsidRDefault="004C7DCD" w:rsidP="004C7DCD">
      <w:pPr>
        <w:pStyle w:val="Paragraphes"/>
        <w:rPr>
          <w:b/>
          <w:i/>
          <w:u w:val="single"/>
        </w:rPr>
      </w:pPr>
      <w:r w:rsidRPr="009B6B47">
        <w:rPr>
          <w:b/>
          <w:i/>
          <w:u w:val="single"/>
        </w:rPr>
        <w:lastRenderedPageBreak/>
        <w:t>Taux de défaillance :</w:t>
      </w:r>
    </w:p>
    <w:p w:rsidR="004C7DCD" w:rsidRDefault="004C7DCD" w:rsidP="004C7DCD">
      <w:pPr>
        <w:pStyle w:val="Paragraphes"/>
      </w:pPr>
      <w:r w:rsidRPr="00400FCC">
        <w:rPr>
          <w:position w:val="-50"/>
        </w:rPr>
        <w:object w:dxaOrig="7699" w:dyaOrig="1020">
          <v:shape id="_x0000_i1095" type="#_x0000_t75" style="width:384.75pt;height:50.9pt" o:ole="">
            <v:imagedata r:id="rId141" o:title=""/>
          </v:shape>
          <o:OLEObject Type="Embed" ProgID="Equation.DSMT4" ShapeID="_x0000_i1095" DrawAspect="Content" ObjectID="_1651265591" r:id="rId142"/>
        </w:object>
      </w:r>
    </w:p>
    <w:p w:rsidR="004C7DCD" w:rsidRDefault="004C7DCD" w:rsidP="004C7DCD">
      <w:pPr>
        <w:pStyle w:val="Paragraphes"/>
        <w:rPr>
          <w:b/>
          <w:i/>
          <w:u w:val="single"/>
        </w:rPr>
      </w:pPr>
      <w:r w:rsidRPr="009B6B47">
        <w:rPr>
          <w:b/>
          <w:i/>
          <w:u w:val="single"/>
        </w:rPr>
        <w:t>MTBF </w:t>
      </w:r>
      <w:r>
        <w:rPr>
          <w:b/>
          <w:i/>
          <w:u w:val="single"/>
        </w:rPr>
        <w:t xml:space="preserve">et écart type </w:t>
      </w:r>
      <w:r w:rsidRPr="009B6B47">
        <w:rPr>
          <w:b/>
          <w:i/>
          <w:u w:val="single"/>
        </w:rPr>
        <w:t>:</w:t>
      </w:r>
    </w:p>
    <w:p w:rsidR="004C7DCD" w:rsidRDefault="004C7DCD" w:rsidP="004C7DCD">
      <w:pPr>
        <w:pStyle w:val="Paragraphes"/>
      </w:pPr>
      <w:r w:rsidRPr="0067294A">
        <w:rPr>
          <w:position w:val="-64"/>
        </w:rPr>
        <w:object w:dxaOrig="7720" w:dyaOrig="1880">
          <v:shape id="_x0000_i1096" type="#_x0000_t75" style="width:386.15pt;height:94pt" o:ole="">
            <v:imagedata r:id="rId143" o:title=""/>
          </v:shape>
          <o:OLEObject Type="Embed" ProgID="Equation.DSMT4" ShapeID="_x0000_i1096" DrawAspect="Content" ObjectID="_1651265592" r:id="rId144"/>
        </w:object>
      </w:r>
      <w:r>
        <w:t>.</w:t>
      </w:r>
    </w:p>
    <w:p w:rsidR="004C7DCD" w:rsidRDefault="004C7DCD" w:rsidP="004C7DCD">
      <w:pPr>
        <w:pStyle w:val="Paragraphes"/>
        <w:ind w:left="0"/>
      </w:pPr>
    </w:p>
    <w:p w:rsidR="004C7DCD" w:rsidRDefault="004C7DCD" w:rsidP="004C7DCD">
      <w:pPr>
        <w:pStyle w:val="Paragraphes"/>
        <w:jc w:val="left"/>
      </w:pPr>
      <w:r>
        <w:rPr>
          <w:noProof/>
        </w:rPr>
        <w:pict>
          <v:rect id="_x0000_s1096" style="position:absolute;left:0;text-align:left;margin-left:22.65pt;margin-top:460.25pt;width:78.75pt;height:15.75pt;z-index:251660288" fillcolor="#fc0">
            <v:fill opacity="13107f"/>
          </v:rect>
        </w:pict>
      </w:r>
      <w:r>
        <w:rPr>
          <w:noProof/>
        </w:rPr>
        <w:drawing>
          <wp:inline distT="0" distB="0" distL="0" distR="0">
            <wp:extent cx="6802755" cy="6831965"/>
            <wp:effectExtent l="19050" t="0" r="0" b="0"/>
            <wp:docPr id="92" name="Imag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45"/>
                    <a:srcRect/>
                    <a:stretch>
                      <a:fillRect/>
                    </a:stretch>
                  </pic:blipFill>
                  <pic:spPr bwMode="auto">
                    <a:xfrm>
                      <a:off x="0" y="0"/>
                      <a:ext cx="6802755" cy="6831965"/>
                    </a:xfrm>
                    <a:prstGeom prst="rect">
                      <a:avLst/>
                    </a:prstGeom>
                    <a:noFill/>
                    <a:ln w="9525">
                      <a:noFill/>
                      <a:miter lim="800000"/>
                      <a:headEnd/>
                      <a:tailEnd/>
                    </a:ln>
                  </pic:spPr>
                </pic:pic>
              </a:graphicData>
            </a:graphic>
          </wp:inline>
        </w:drawing>
      </w:r>
    </w:p>
    <w:p w:rsidR="004C7DCD" w:rsidRDefault="004C7DCD" w:rsidP="004C7DCD">
      <w:pPr>
        <w:pStyle w:val="Paragraphes"/>
        <w:ind w:left="0"/>
      </w:pPr>
    </w:p>
    <w:p w:rsidR="004C7DCD" w:rsidRDefault="004C7DCD" w:rsidP="004C7DCD">
      <w:pPr>
        <w:pStyle w:val="Paragraphes"/>
        <w:ind w:left="0"/>
      </w:pPr>
      <w:r>
        <w:t xml:space="preserve">Ex : pour β=1,2, γ=0 et η=550 heures </w:t>
      </w:r>
      <w:r>
        <w:sym w:font="Wingdings" w:char="F0E8"/>
      </w:r>
      <w:r>
        <w:t xml:space="preserve"> MTBF = 0,9407x550+0≈517 heures.</w:t>
      </w:r>
    </w:p>
    <w:p w:rsidR="004C7DCD" w:rsidRDefault="004C7DCD" w:rsidP="004C7DCD">
      <w:r>
        <w:br w:type="page"/>
      </w:r>
    </w:p>
    <w:sectPr w:rsidR="004C7DCD" w:rsidSect="004C7DC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2E085744"/>
    <w:lvl w:ilvl="0">
      <w:start w:val="1"/>
      <w:numFmt w:val="upperRoman"/>
      <w:lvlText w:val="%1."/>
      <w:legacy w:legacy="1" w:legacySpace="144" w:legacyIndent="144"/>
      <w:lvlJc w:val="left"/>
    </w:lvl>
    <w:lvl w:ilvl="1">
      <w:start w:val="1"/>
      <w:numFmt w:val="upperLetter"/>
      <w:lvlText w:val="%2."/>
      <w:legacy w:legacy="1" w:legacySpace="144" w:legacyIndent="144"/>
      <w:lvlJc w:val="left"/>
    </w:lvl>
    <w:lvl w:ilvl="2">
      <w:start w:val="1"/>
      <w:numFmt w:val="decimal"/>
      <w:pStyle w:val="Titre3"/>
      <w:lvlText w:val="%3)"/>
      <w:legacy w:legacy="1" w:legacySpace="144" w:legacyIndent="144"/>
      <w:lvlJc w:val="left"/>
    </w:lvl>
    <w:lvl w:ilvl="3">
      <w:start w:val="1"/>
      <w:numFmt w:val="lowerLetter"/>
      <w:pStyle w:val="Titre4"/>
      <w:lvlText w:val="%4)"/>
      <w:legacy w:legacy="1" w:legacySpace="0" w:legacyIndent="720"/>
      <w:lvlJc w:val="left"/>
      <w:pPr>
        <w:ind w:left="1152" w:hanging="720"/>
      </w:pPr>
    </w:lvl>
    <w:lvl w:ilvl="4">
      <w:start w:val="1"/>
      <w:numFmt w:val="decimal"/>
      <w:pStyle w:val="Titre5"/>
      <w:lvlText w:val="(%5)"/>
      <w:legacy w:legacy="1" w:legacySpace="0" w:legacyIndent="720"/>
      <w:lvlJc w:val="left"/>
      <w:pPr>
        <w:ind w:left="1872" w:hanging="720"/>
      </w:pPr>
    </w:lvl>
    <w:lvl w:ilvl="5">
      <w:start w:val="1"/>
      <w:numFmt w:val="lowerLetter"/>
      <w:pStyle w:val="Titre6"/>
      <w:lvlText w:val="(%6)"/>
      <w:legacy w:legacy="1" w:legacySpace="0" w:legacyIndent="720"/>
      <w:lvlJc w:val="left"/>
      <w:pPr>
        <w:ind w:left="2592" w:hanging="720"/>
      </w:pPr>
    </w:lvl>
    <w:lvl w:ilvl="6">
      <w:start w:val="1"/>
      <w:numFmt w:val="lowerRoman"/>
      <w:pStyle w:val="Titre7"/>
      <w:lvlText w:val="(%7)"/>
      <w:legacy w:legacy="1" w:legacySpace="0" w:legacyIndent="720"/>
      <w:lvlJc w:val="left"/>
      <w:pPr>
        <w:ind w:left="3312" w:hanging="720"/>
      </w:pPr>
    </w:lvl>
    <w:lvl w:ilvl="7">
      <w:start w:val="1"/>
      <w:numFmt w:val="lowerLetter"/>
      <w:pStyle w:val="Titre8"/>
      <w:lvlText w:val="(%8)"/>
      <w:legacy w:legacy="1" w:legacySpace="0" w:legacyIndent="720"/>
      <w:lvlJc w:val="left"/>
      <w:pPr>
        <w:ind w:left="4032" w:hanging="720"/>
      </w:pPr>
    </w:lvl>
    <w:lvl w:ilvl="8">
      <w:start w:val="1"/>
      <w:numFmt w:val="lowerRoman"/>
      <w:pStyle w:val="Titre9"/>
      <w:lvlText w:val="(%9)"/>
      <w:legacy w:legacy="1" w:legacySpace="0" w:legacyIndent="720"/>
      <w:lvlJc w:val="left"/>
      <w:pPr>
        <w:ind w:left="4752" w:hanging="720"/>
      </w:pPr>
    </w:lvl>
  </w:abstractNum>
  <w:abstractNum w:abstractNumId="1">
    <w:nsid w:val="0796342D"/>
    <w:multiLevelType w:val="hybridMultilevel"/>
    <w:tmpl w:val="CA407068"/>
    <w:lvl w:ilvl="0" w:tplc="040C0001">
      <w:start w:val="1"/>
      <w:numFmt w:val="bullet"/>
      <w:lvlText w:val=""/>
      <w:lvlJc w:val="left"/>
      <w:pPr>
        <w:tabs>
          <w:tab w:val="num" w:pos="878"/>
        </w:tabs>
        <w:ind w:left="878" w:hanging="360"/>
      </w:pPr>
      <w:rPr>
        <w:rFonts w:ascii="Symbol" w:hAnsi="Symbol" w:hint="default"/>
      </w:rPr>
    </w:lvl>
    <w:lvl w:ilvl="1" w:tplc="040C0001">
      <w:start w:val="1"/>
      <w:numFmt w:val="bullet"/>
      <w:lvlText w:val=""/>
      <w:lvlJc w:val="left"/>
      <w:pPr>
        <w:tabs>
          <w:tab w:val="num" w:pos="1598"/>
        </w:tabs>
        <w:ind w:left="1598" w:hanging="360"/>
      </w:pPr>
      <w:rPr>
        <w:rFonts w:ascii="Symbol" w:hAnsi="Symbol" w:hint="default"/>
      </w:rPr>
    </w:lvl>
    <w:lvl w:ilvl="2" w:tplc="040C001B" w:tentative="1">
      <w:start w:val="1"/>
      <w:numFmt w:val="lowerRoman"/>
      <w:lvlText w:val="%3."/>
      <w:lvlJc w:val="right"/>
      <w:pPr>
        <w:tabs>
          <w:tab w:val="num" w:pos="2318"/>
        </w:tabs>
        <w:ind w:left="2318" w:hanging="180"/>
      </w:pPr>
    </w:lvl>
    <w:lvl w:ilvl="3" w:tplc="040C000F" w:tentative="1">
      <w:start w:val="1"/>
      <w:numFmt w:val="decimal"/>
      <w:lvlText w:val="%4."/>
      <w:lvlJc w:val="left"/>
      <w:pPr>
        <w:tabs>
          <w:tab w:val="num" w:pos="3038"/>
        </w:tabs>
        <w:ind w:left="3038" w:hanging="360"/>
      </w:pPr>
    </w:lvl>
    <w:lvl w:ilvl="4" w:tplc="040C0019" w:tentative="1">
      <w:start w:val="1"/>
      <w:numFmt w:val="lowerLetter"/>
      <w:lvlText w:val="%5."/>
      <w:lvlJc w:val="left"/>
      <w:pPr>
        <w:tabs>
          <w:tab w:val="num" w:pos="3758"/>
        </w:tabs>
        <w:ind w:left="3758" w:hanging="360"/>
      </w:pPr>
    </w:lvl>
    <w:lvl w:ilvl="5" w:tplc="040C001B" w:tentative="1">
      <w:start w:val="1"/>
      <w:numFmt w:val="lowerRoman"/>
      <w:lvlText w:val="%6."/>
      <w:lvlJc w:val="right"/>
      <w:pPr>
        <w:tabs>
          <w:tab w:val="num" w:pos="4478"/>
        </w:tabs>
        <w:ind w:left="4478" w:hanging="180"/>
      </w:pPr>
    </w:lvl>
    <w:lvl w:ilvl="6" w:tplc="040C000F" w:tentative="1">
      <w:start w:val="1"/>
      <w:numFmt w:val="decimal"/>
      <w:lvlText w:val="%7."/>
      <w:lvlJc w:val="left"/>
      <w:pPr>
        <w:tabs>
          <w:tab w:val="num" w:pos="5198"/>
        </w:tabs>
        <w:ind w:left="5198" w:hanging="360"/>
      </w:pPr>
    </w:lvl>
    <w:lvl w:ilvl="7" w:tplc="040C0019" w:tentative="1">
      <w:start w:val="1"/>
      <w:numFmt w:val="lowerLetter"/>
      <w:lvlText w:val="%8."/>
      <w:lvlJc w:val="left"/>
      <w:pPr>
        <w:tabs>
          <w:tab w:val="num" w:pos="5918"/>
        </w:tabs>
        <w:ind w:left="5918" w:hanging="360"/>
      </w:pPr>
    </w:lvl>
    <w:lvl w:ilvl="8" w:tplc="040C001B" w:tentative="1">
      <w:start w:val="1"/>
      <w:numFmt w:val="lowerRoman"/>
      <w:lvlText w:val="%9."/>
      <w:lvlJc w:val="right"/>
      <w:pPr>
        <w:tabs>
          <w:tab w:val="num" w:pos="6638"/>
        </w:tabs>
        <w:ind w:left="6638" w:hanging="180"/>
      </w:pPr>
    </w:lvl>
  </w:abstractNum>
  <w:abstractNum w:abstractNumId="2">
    <w:nsid w:val="0A4E7429"/>
    <w:multiLevelType w:val="hybridMultilevel"/>
    <w:tmpl w:val="13002A5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0C1C3933"/>
    <w:multiLevelType w:val="hybridMultilevel"/>
    <w:tmpl w:val="2CEE2106"/>
    <w:lvl w:ilvl="0" w:tplc="040C0001">
      <w:start w:val="1"/>
      <w:numFmt w:val="bullet"/>
      <w:lvlText w:val=""/>
      <w:lvlJc w:val="left"/>
      <w:pPr>
        <w:tabs>
          <w:tab w:val="num" w:pos="878"/>
        </w:tabs>
        <w:ind w:left="878" w:hanging="360"/>
      </w:pPr>
      <w:rPr>
        <w:rFonts w:ascii="Symbol" w:hAnsi="Symbol" w:hint="default"/>
      </w:rPr>
    </w:lvl>
    <w:lvl w:ilvl="1" w:tplc="040C0003" w:tentative="1">
      <w:start w:val="1"/>
      <w:numFmt w:val="bullet"/>
      <w:lvlText w:val="o"/>
      <w:lvlJc w:val="left"/>
      <w:pPr>
        <w:tabs>
          <w:tab w:val="num" w:pos="1598"/>
        </w:tabs>
        <w:ind w:left="1598" w:hanging="360"/>
      </w:pPr>
      <w:rPr>
        <w:rFonts w:ascii="Courier New" w:hAnsi="Courier New" w:cs="Courier New" w:hint="default"/>
      </w:rPr>
    </w:lvl>
    <w:lvl w:ilvl="2" w:tplc="040C0005" w:tentative="1">
      <w:start w:val="1"/>
      <w:numFmt w:val="bullet"/>
      <w:lvlText w:val=""/>
      <w:lvlJc w:val="left"/>
      <w:pPr>
        <w:tabs>
          <w:tab w:val="num" w:pos="2318"/>
        </w:tabs>
        <w:ind w:left="2318" w:hanging="360"/>
      </w:pPr>
      <w:rPr>
        <w:rFonts w:ascii="Wingdings" w:hAnsi="Wingdings" w:hint="default"/>
      </w:rPr>
    </w:lvl>
    <w:lvl w:ilvl="3" w:tplc="040C0001" w:tentative="1">
      <w:start w:val="1"/>
      <w:numFmt w:val="bullet"/>
      <w:lvlText w:val=""/>
      <w:lvlJc w:val="left"/>
      <w:pPr>
        <w:tabs>
          <w:tab w:val="num" w:pos="3038"/>
        </w:tabs>
        <w:ind w:left="3038" w:hanging="360"/>
      </w:pPr>
      <w:rPr>
        <w:rFonts w:ascii="Symbol" w:hAnsi="Symbol" w:hint="default"/>
      </w:rPr>
    </w:lvl>
    <w:lvl w:ilvl="4" w:tplc="040C0003" w:tentative="1">
      <w:start w:val="1"/>
      <w:numFmt w:val="bullet"/>
      <w:lvlText w:val="o"/>
      <w:lvlJc w:val="left"/>
      <w:pPr>
        <w:tabs>
          <w:tab w:val="num" w:pos="3758"/>
        </w:tabs>
        <w:ind w:left="3758" w:hanging="360"/>
      </w:pPr>
      <w:rPr>
        <w:rFonts w:ascii="Courier New" w:hAnsi="Courier New" w:cs="Courier New" w:hint="default"/>
      </w:rPr>
    </w:lvl>
    <w:lvl w:ilvl="5" w:tplc="040C0005" w:tentative="1">
      <w:start w:val="1"/>
      <w:numFmt w:val="bullet"/>
      <w:lvlText w:val=""/>
      <w:lvlJc w:val="left"/>
      <w:pPr>
        <w:tabs>
          <w:tab w:val="num" w:pos="4478"/>
        </w:tabs>
        <w:ind w:left="4478" w:hanging="360"/>
      </w:pPr>
      <w:rPr>
        <w:rFonts w:ascii="Wingdings" w:hAnsi="Wingdings" w:hint="default"/>
      </w:rPr>
    </w:lvl>
    <w:lvl w:ilvl="6" w:tplc="040C0001" w:tentative="1">
      <w:start w:val="1"/>
      <w:numFmt w:val="bullet"/>
      <w:lvlText w:val=""/>
      <w:lvlJc w:val="left"/>
      <w:pPr>
        <w:tabs>
          <w:tab w:val="num" w:pos="5198"/>
        </w:tabs>
        <w:ind w:left="5198" w:hanging="360"/>
      </w:pPr>
      <w:rPr>
        <w:rFonts w:ascii="Symbol" w:hAnsi="Symbol" w:hint="default"/>
      </w:rPr>
    </w:lvl>
    <w:lvl w:ilvl="7" w:tplc="040C0003" w:tentative="1">
      <w:start w:val="1"/>
      <w:numFmt w:val="bullet"/>
      <w:lvlText w:val="o"/>
      <w:lvlJc w:val="left"/>
      <w:pPr>
        <w:tabs>
          <w:tab w:val="num" w:pos="5918"/>
        </w:tabs>
        <w:ind w:left="5918" w:hanging="360"/>
      </w:pPr>
      <w:rPr>
        <w:rFonts w:ascii="Courier New" w:hAnsi="Courier New" w:cs="Courier New" w:hint="default"/>
      </w:rPr>
    </w:lvl>
    <w:lvl w:ilvl="8" w:tplc="040C0005" w:tentative="1">
      <w:start w:val="1"/>
      <w:numFmt w:val="bullet"/>
      <w:lvlText w:val=""/>
      <w:lvlJc w:val="left"/>
      <w:pPr>
        <w:tabs>
          <w:tab w:val="num" w:pos="6638"/>
        </w:tabs>
        <w:ind w:left="6638" w:hanging="360"/>
      </w:pPr>
      <w:rPr>
        <w:rFonts w:ascii="Wingdings" w:hAnsi="Wingdings" w:hint="default"/>
      </w:rPr>
    </w:lvl>
  </w:abstractNum>
  <w:abstractNum w:abstractNumId="4">
    <w:nsid w:val="0E422EEF"/>
    <w:multiLevelType w:val="hybridMultilevel"/>
    <w:tmpl w:val="E5D83EC8"/>
    <w:lvl w:ilvl="0" w:tplc="040C000F">
      <w:start w:val="1"/>
      <w:numFmt w:val="decimal"/>
      <w:lvlText w:val="%1."/>
      <w:lvlJc w:val="left"/>
      <w:pPr>
        <w:tabs>
          <w:tab w:val="num" w:pos="878"/>
        </w:tabs>
        <w:ind w:left="878" w:hanging="360"/>
      </w:pPr>
    </w:lvl>
    <w:lvl w:ilvl="1" w:tplc="040C0001">
      <w:start w:val="1"/>
      <w:numFmt w:val="bullet"/>
      <w:lvlText w:val=""/>
      <w:lvlJc w:val="left"/>
      <w:pPr>
        <w:tabs>
          <w:tab w:val="num" w:pos="1598"/>
        </w:tabs>
        <w:ind w:left="1598" w:hanging="360"/>
      </w:pPr>
      <w:rPr>
        <w:rFonts w:ascii="Symbol" w:hAnsi="Symbol" w:hint="default"/>
      </w:rPr>
    </w:lvl>
    <w:lvl w:ilvl="2" w:tplc="040C001B" w:tentative="1">
      <w:start w:val="1"/>
      <w:numFmt w:val="lowerRoman"/>
      <w:lvlText w:val="%3."/>
      <w:lvlJc w:val="right"/>
      <w:pPr>
        <w:tabs>
          <w:tab w:val="num" w:pos="2318"/>
        </w:tabs>
        <w:ind w:left="2318" w:hanging="180"/>
      </w:pPr>
    </w:lvl>
    <w:lvl w:ilvl="3" w:tplc="040C000F" w:tentative="1">
      <w:start w:val="1"/>
      <w:numFmt w:val="decimal"/>
      <w:lvlText w:val="%4."/>
      <w:lvlJc w:val="left"/>
      <w:pPr>
        <w:tabs>
          <w:tab w:val="num" w:pos="3038"/>
        </w:tabs>
        <w:ind w:left="3038" w:hanging="360"/>
      </w:pPr>
    </w:lvl>
    <w:lvl w:ilvl="4" w:tplc="040C0019" w:tentative="1">
      <w:start w:val="1"/>
      <w:numFmt w:val="lowerLetter"/>
      <w:lvlText w:val="%5."/>
      <w:lvlJc w:val="left"/>
      <w:pPr>
        <w:tabs>
          <w:tab w:val="num" w:pos="3758"/>
        </w:tabs>
        <w:ind w:left="3758" w:hanging="360"/>
      </w:pPr>
    </w:lvl>
    <w:lvl w:ilvl="5" w:tplc="040C001B" w:tentative="1">
      <w:start w:val="1"/>
      <w:numFmt w:val="lowerRoman"/>
      <w:lvlText w:val="%6."/>
      <w:lvlJc w:val="right"/>
      <w:pPr>
        <w:tabs>
          <w:tab w:val="num" w:pos="4478"/>
        </w:tabs>
        <w:ind w:left="4478" w:hanging="180"/>
      </w:pPr>
    </w:lvl>
    <w:lvl w:ilvl="6" w:tplc="040C000F" w:tentative="1">
      <w:start w:val="1"/>
      <w:numFmt w:val="decimal"/>
      <w:lvlText w:val="%7."/>
      <w:lvlJc w:val="left"/>
      <w:pPr>
        <w:tabs>
          <w:tab w:val="num" w:pos="5198"/>
        </w:tabs>
        <w:ind w:left="5198" w:hanging="360"/>
      </w:pPr>
    </w:lvl>
    <w:lvl w:ilvl="7" w:tplc="040C0019" w:tentative="1">
      <w:start w:val="1"/>
      <w:numFmt w:val="lowerLetter"/>
      <w:lvlText w:val="%8."/>
      <w:lvlJc w:val="left"/>
      <w:pPr>
        <w:tabs>
          <w:tab w:val="num" w:pos="5918"/>
        </w:tabs>
        <w:ind w:left="5918" w:hanging="360"/>
      </w:pPr>
    </w:lvl>
    <w:lvl w:ilvl="8" w:tplc="040C001B" w:tentative="1">
      <w:start w:val="1"/>
      <w:numFmt w:val="lowerRoman"/>
      <w:lvlText w:val="%9."/>
      <w:lvlJc w:val="right"/>
      <w:pPr>
        <w:tabs>
          <w:tab w:val="num" w:pos="6638"/>
        </w:tabs>
        <w:ind w:left="6638" w:hanging="180"/>
      </w:pPr>
    </w:lvl>
  </w:abstractNum>
  <w:abstractNum w:abstractNumId="5">
    <w:nsid w:val="179D0DFE"/>
    <w:multiLevelType w:val="hybridMultilevel"/>
    <w:tmpl w:val="E99209F8"/>
    <w:lvl w:ilvl="0" w:tplc="040C0001">
      <w:start w:val="1"/>
      <w:numFmt w:val="bullet"/>
      <w:lvlText w:val=""/>
      <w:lvlJc w:val="left"/>
      <w:pPr>
        <w:tabs>
          <w:tab w:val="num" w:pos="878"/>
        </w:tabs>
        <w:ind w:left="878" w:hanging="360"/>
      </w:pPr>
      <w:rPr>
        <w:rFonts w:ascii="Symbol" w:hAnsi="Symbol" w:hint="default"/>
      </w:rPr>
    </w:lvl>
    <w:lvl w:ilvl="1" w:tplc="040C0003" w:tentative="1">
      <w:start w:val="1"/>
      <w:numFmt w:val="bullet"/>
      <w:lvlText w:val="o"/>
      <w:lvlJc w:val="left"/>
      <w:pPr>
        <w:tabs>
          <w:tab w:val="num" w:pos="1598"/>
        </w:tabs>
        <w:ind w:left="1598" w:hanging="360"/>
      </w:pPr>
      <w:rPr>
        <w:rFonts w:ascii="Courier New" w:hAnsi="Courier New" w:cs="Courier New" w:hint="default"/>
      </w:rPr>
    </w:lvl>
    <w:lvl w:ilvl="2" w:tplc="040C0005" w:tentative="1">
      <w:start w:val="1"/>
      <w:numFmt w:val="bullet"/>
      <w:lvlText w:val=""/>
      <w:lvlJc w:val="left"/>
      <w:pPr>
        <w:tabs>
          <w:tab w:val="num" w:pos="2318"/>
        </w:tabs>
        <w:ind w:left="2318" w:hanging="360"/>
      </w:pPr>
      <w:rPr>
        <w:rFonts w:ascii="Wingdings" w:hAnsi="Wingdings" w:hint="default"/>
      </w:rPr>
    </w:lvl>
    <w:lvl w:ilvl="3" w:tplc="040C0001" w:tentative="1">
      <w:start w:val="1"/>
      <w:numFmt w:val="bullet"/>
      <w:lvlText w:val=""/>
      <w:lvlJc w:val="left"/>
      <w:pPr>
        <w:tabs>
          <w:tab w:val="num" w:pos="3038"/>
        </w:tabs>
        <w:ind w:left="3038" w:hanging="360"/>
      </w:pPr>
      <w:rPr>
        <w:rFonts w:ascii="Symbol" w:hAnsi="Symbol" w:hint="default"/>
      </w:rPr>
    </w:lvl>
    <w:lvl w:ilvl="4" w:tplc="040C0003" w:tentative="1">
      <w:start w:val="1"/>
      <w:numFmt w:val="bullet"/>
      <w:lvlText w:val="o"/>
      <w:lvlJc w:val="left"/>
      <w:pPr>
        <w:tabs>
          <w:tab w:val="num" w:pos="3758"/>
        </w:tabs>
        <w:ind w:left="3758" w:hanging="360"/>
      </w:pPr>
      <w:rPr>
        <w:rFonts w:ascii="Courier New" w:hAnsi="Courier New" w:cs="Courier New" w:hint="default"/>
      </w:rPr>
    </w:lvl>
    <w:lvl w:ilvl="5" w:tplc="040C0005" w:tentative="1">
      <w:start w:val="1"/>
      <w:numFmt w:val="bullet"/>
      <w:lvlText w:val=""/>
      <w:lvlJc w:val="left"/>
      <w:pPr>
        <w:tabs>
          <w:tab w:val="num" w:pos="4478"/>
        </w:tabs>
        <w:ind w:left="4478" w:hanging="360"/>
      </w:pPr>
      <w:rPr>
        <w:rFonts w:ascii="Wingdings" w:hAnsi="Wingdings" w:hint="default"/>
      </w:rPr>
    </w:lvl>
    <w:lvl w:ilvl="6" w:tplc="040C0001" w:tentative="1">
      <w:start w:val="1"/>
      <w:numFmt w:val="bullet"/>
      <w:lvlText w:val=""/>
      <w:lvlJc w:val="left"/>
      <w:pPr>
        <w:tabs>
          <w:tab w:val="num" w:pos="5198"/>
        </w:tabs>
        <w:ind w:left="5198" w:hanging="360"/>
      </w:pPr>
      <w:rPr>
        <w:rFonts w:ascii="Symbol" w:hAnsi="Symbol" w:hint="default"/>
      </w:rPr>
    </w:lvl>
    <w:lvl w:ilvl="7" w:tplc="040C0003" w:tentative="1">
      <w:start w:val="1"/>
      <w:numFmt w:val="bullet"/>
      <w:lvlText w:val="o"/>
      <w:lvlJc w:val="left"/>
      <w:pPr>
        <w:tabs>
          <w:tab w:val="num" w:pos="5918"/>
        </w:tabs>
        <w:ind w:left="5918" w:hanging="360"/>
      </w:pPr>
      <w:rPr>
        <w:rFonts w:ascii="Courier New" w:hAnsi="Courier New" w:cs="Courier New" w:hint="default"/>
      </w:rPr>
    </w:lvl>
    <w:lvl w:ilvl="8" w:tplc="040C0005" w:tentative="1">
      <w:start w:val="1"/>
      <w:numFmt w:val="bullet"/>
      <w:lvlText w:val=""/>
      <w:lvlJc w:val="left"/>
      <w:pPr>
        <w:tabs>
          <w:tab w:val="num" w:pos="6638"/>
        </w:tabs>
        <w:ind w:left="6638" w:hanging="360"/>
      </w:pPr>
      <w:rPr>
        <w:rFonts w:ascii="Wingdings" w:hAnsi="Wingdings" w:hint="default"/>
      </w:rPr>
    </w:lvl>
  </w:abstractNum>
  <w:abstractNum w:abstractNumId="6">
    <w:nsid w:val="1F262039"/>
    <w:multiLevelType w:val="hybridMultilevel"/>
    <w:tmpl w:val="C71C2492"/>
    <w:lvl w:ilvl="0" w:tplc="040C0001">
      <w:start w:val="1"/>
      <w:numFmt w:val="bullet"/>
      <w:lvlText w:val=""/>
      <w:lvlJc w:val="left"/>
      <w:pPr>
        <w:tabs>
          <w:tab w:val="num" w:pos="878"/>
        </w:tabs>
        <w:ind w:left="878" w:hanging="360"/>
      </w:pPr>
      <w:rPr>
        <w:rFonts w:ascii="Symbol" w:hAnsi="Symbol" w:hint="default"/>
      </w:rPr>
    </w:lvl>
    <w:lvl w:ilvl="1" w:tplc="040C0003" w:tentative="1">
      <w:start w:val="1"/>
      <w:numFmt w:val="bullet"/>
      <w:lvlText w:val="o"/>
      <w:lvlJc w:val="left"/>
      <w:pPr>
        <w:tabs>
          <w:tab w:val="num" w:pos="1598"/>
        </w:tabs>
        <w:ind w:left="1598" w:hanging="360"/>
      </w:pPr>
      <w:rPr>
        <w:rFonts w:ascii="Courier New" w:hAnsi="Courier New" w:cs="Courier New" w:hint="default"/>
      </w:rPr>
    </w:lvl>
    <w:lvl w:ilvl="2" w:tplc="040C0005" w:tentative="1">
      <w:start w:val="1"/>
      <w:numFmt w:val="bullet"/>
      <w:lvlText w:val=""/>
      <w:lvlJc w:val="left"/>
      <w:pPr>
        <w:tabs>
          <w:tab w:val="num" w:pos="2318"/>
        </w:tabs>
        <w:ind w:left="2318" w:hanging="360"/>
      </w:pPr>
      <w:rPr>
        <w:rFonts w:ascii="Wingdings" w:hAnsi="Wingdings" w:hint="default"/>
      </w:rPr>
    </w:lvl>
    <w:lvl w:ilvl="3" w:tplc="040C0001" w:tentative="1">
      <w:start w:val="1"/>
      <w:numFmt w:val="bullet"/>
      <w:lvlText w:val=""/>
      <w:lvlJc w:val="left"/>
      <w:pPr>
        <w:tabs>
          <w:tab w:val="num" w:pos="3038"/>
        </w:tabs>
        <w:ind w:left="3038" w:hanging="360"/>
      </w:pPr>
      <w:rPr>
        <w:rFonts w:ascii="Symbol" w:hAnsi="Symbol" w:hint="default"/>
      </w:rPr>
    </w:lvl>
    <w:lvl w:ilvl="4" w:tplc="040C0003" w:tentative="1">
      <w:start w:val="1"/>
      <w:numFmt w:val="bullet"/>
      <w:lvlText w:val="o"/>
      <w:lvlJc w:val="left"/>
      <w:pPr>
        <w:tabs>
          <w:tab w:val="num" w:pos="3758"/>
        </w:tabs>
        <w:ind w:left="3758" w:hanging="360"/>
      </w:pPr>
      <w:rPr>
        <w:rFonts w:ascii="Courier New" w:hAnsi="Courier New" w:cs="Courier New" w:hint="default"/>
      </w:rPr>
    </w:lvl>
    <w:lvl w:ilvl="5" w:tplc="040C0005" w:tentative="1">
      <w:start w:val="1"/>
      <w:numFmt w:val="bullet"/>
      <w:lvlText w:val=""/>
      <w:lvlJc w:val="left"/>
      <w:pPr>
        <w:tabs>
          <w:tab w:val="num" w:pos="4478"/>
        </w:tabs>
        <w:ind w:left="4478" w:hanging="360"/>
      </w:pPr>
      <w:rPr>
        <w:rFonts w:ascii="Wingdings" w:hAnsi="Wingdings" w:hint="default"/>
      </w:rPr>
    </w:lvl>
    <w:lvl w:ilvl="6" w:tplc="040C0001" w:tentative="1">
      <w:start w:val="1"/>
      <w:numFmt w:val="bullet"/>
      <w:lvlText w:val=""/>
      <w:lvlJc w:val="left"/>
      <w:pPr>
        <w:tabs>
          <w:tab w:val="num" w:pos="5198"/>
        </w:tabs>
        <w:ind w:left="5198" w:hanging="360"/>
      </w:pPr>
      <w:rPr>
        <w:rFonts w:ascii="Symbol" w:hAnsi="Symbol" w:hint="default"/>
      </w:rPr>
    </w:lvl>
    <w:lvl w:ilvl="7" w:tplc="040C0003" w:tentative="1">
      <w:start w:val="1"/>
      <w:numFmt w:val="bullet"/>
      <w:lvlText w:val="o"/>
      <w:lvlJc w:val="left"/>
      <w:pPr>
        <w:tabs>
          <w:tab w:val="num" w:pos="5918"/>
        </w:tabs>
        <w:ind w:left="5918" w:hanging="360"/>
      </w:pPr>
      <w:rPr>
        <w:rFonts w:ascii="Courier New" w:hAnsi="Courier New" w:cs="Courier New" w:hint="default"/>
      </w:rPr>
    </w:lvl>
    <w:lvl w:ilvl="8" w:tplc="040C0005" w:tentative="1">
      <w:start w:val="1"/>
      <w:numFmt w:val="bullet"/>
      <w:lvlText w:val=""/>
      <w:lvlJc w:val="left"/>
      <w:pPr>
        <w:tabs>
          <w:tab w:val="num" w:pos="6638"/>
        </w:tabs>
        <w:ind w:left="6638" w:hanging="360"/>
      </w:pPr>
      <w:rPr>
        <w:rFonts w:ascii="Wingdings" w:hAnsi="Wingdings" w:hint="default"/>
      </w:rPr>
    </w:lvl>
  </w:abstractNum>
  <w:abstractNum w:abstractNumId="7">
    <w:nsid w:val="2F0F1AAC"/>
    <w:multiLevelType w:val="hybridMultilevel"/>
    <w:tmpl w:val="BADACA36"/>
    <w:lvl w:ilvl="0" w:tplc="040C0001">
      <w:start w:val="1"/>
      <w:numFmt w:val="bullet"/>
      <w:lvlText w:val=""/>
      <w:lvlJc w:val="left"/>
      <w:pPr>
        <w:tabs>
          <w:tab w:val="num" w:pos="878"/>
        </w:tabs>
        <w:ind w:left="878" w:hanging="360"/>
      </w:pPr>
      <w:rPr>
        <w:rFonts w:ascii="Symbol" w:hAnsi="Symbol" w:hint="default"/>
      </w:rPr>
    </w:lvl>
    <w:lvl w:ilvl="1" w:tplc="040C0003" w:tentative="1">
      <w:start w:val="1"/>
      <w:numFmt w:val="bullet"/>
      <w:lvlText w:val="o"/>
      <w:lvlJc w:val="left"/>
      <w:pPr>
        <w:tabs>
          <w:tab w:val="num" w:pos="1598"/>
        </w:tabs>
        <w:ind w:left="1598" w:hanging="360"/>
      </w:pPr>
      <w:rPr>
        <w:rFonts w:ascii="Courier New" w:hAnsi="Courier New" w:cs="Courier New" w:hint="default"/>
      </w:rPr>
    </w:lvl>
    <w:lvl w:ilvl="2" w:tplc="040C0005" w:tentative="1">
      <w:start w:val="1"/>
      <w:numFmt w:val="bullet"/>
      <w:lvlText w:val=""/>
      <w:lvlJc w:val="left"/>
      <w:pPr>
        <w:tabs>
          <w:tab w:val="num" w:pos="2318"/>
        </w:tabs>
        <w:ind w:left="2318" w:hanging="360"/>
      </w:pPr>
      <w:rPr>
        <w:rFonts w:ascii="Wingdings" w:hAnsi="Wingdings" w:hint="default"/>
      </w:rPr>
    </w:lvl>
    <w:lvl w:ilvl="3" w:tplc="040C0001" w:tentative="1">
      <w:start w:val="1"/>
      <w:numFmt w:val="bullet"/>
      <w:lvlText w:val=""/>
      <w:lvlJc w:val="left"/>
      <w:pPr>
        <w:tabs>
          <w:tab w:val="num" w:pos="3038"/>
        </w:tabs>
        <w:ind w:left="3038" w:hanging="360"/>
      </w:pPr>
      <w:rPr>
        <w:rFonts w:ascii="Symbol" w:hAnsi="Symbol" w:hint="default"/>
      </w:rPr>
    </w:lvl>
    <w:lvl w:ilvl="4" w:tplc="040C0003" w:tentative="1">
      <w:start w:val="1"/>
      <w:numFmt w:val="bullet"/>
      <w:lvlText w:val="o"/>
      <w:lvlJc w:val="left"/>
      <w:pPr>
        <w:tabs>
          <w:tab w:val="num" w:pos="3758"/>
        </w:tabs>
        <w:ind w:left="3758" w:hanging="360"/>
      </w:pPr>
      <w:rPr>
        <w:rFonts w:ascii="Courier New" w:hAnsi="Courier New" w:cs="Courier New" w:hint="default"/>
      </w:rPr>
    </w:lvl>
    <w:lvl w:ilvl="5" w:tplc="040C0005" w:tentative="1">
      <w:start w:val="1"/>
      <w:numFmt w:val="bullet"/>
      <w:lvlText w:val=""/>
      <w:lvlJc w:val="left"/>
      <w:pPr>
        <w:tabs>
          <w:tab w:val="num" w:pos="4478"/>
        </w:tabs>
        <w:ind w:left="4478" w:hanging="360"/>
      </w:pPr>
      <w:rPr>
        <w:rFonts w:ascii="Wingdings" w:hAnsi="Wingdings" w:hint="default"/>
      </w:rPr>
    </w:lvl>
    <w:lvl w:ilvl="6" w:tplc="040C0001" w:tentative="1">
      <w:start w:val="1"/>
      <w:numFmt w:val="bullet"/>
      <w:lvlText w:val=""/>
      <w:lvlJc w:val="left"/>
      <w:pPr>
        <w:tabs>
          <w:tab w:val="num" w:pos="5198"/>
        </w:tabs>
        <w:ind w:left="5198" w:hanging="360"/>
      </w:pPr>
      <w:rPr>
        <w:rFonts w:ascii="Symbol" w:hAnsi="Symbol" w:hint="default"/>
      </w:rPr>
    </w:lvl>
    <w:lvl w:ilvl="7" w:tplc="040C0003" w:tentative="1">
      <w:start w:val="1"/>
      <w:numFmt w:val="bullet"/>
      <w:lvlText w:val="o"/>
      <w:lvlJc w:val="left"/>
      <w:pPr>
        <w:tabs>
          <w:tab w:val="num" w:pos="5918"/>
        </w:tabs>
        <w:ind w:left="5918" w:hanging="360"/>
      </w:pPr>
      <w:rPr>
        <w:rFonts w:ascii="Courier New" w:hAnsi="Courier New" w:cs="Courier New" w:hint="default"/>
      </w:rPr>
    </w:lvl>
    <w:lvl w:ilvl="8" w:tplc="040C0005" w:tentative="1">
      <w:start w:val="1"/>
      <w:numFmt w:val="bullet"/>
      <w:lvlText w:val=""/>
      <w:lvlJc w:val="left"/>
      <w:pPr>
        <w:tabs>
          <w:tab w:val="num" w:pos="6638"/>
        </w:tabs>
        <w:ind w:left="6638" w:hanging="360"/>
      </w:pPr>
      <w:rPr>
        <w:rFonts w:ascii="Wingdings" w:hAnsi="Wingdings" w:hint="default"/>
      </w:rPr>
    </w:lvl>
  </w:abstractNum>
  <w:abstractNum w:abstractNumId="8">
    <w:nsid w:val="30A0306A"/>
    <w:multiLevelType w:val="hybridMultilevel"/>
    <w:tmpl w:val="3A5C58BA"/>
    <w:lvl w:ilvl="0" w:tplc="040C0001">
      <w:start w:val="1"/>
      <w:numFmt w:val="bullet"/>
      <w:lvlText w:val=""/>
      <w:lvlJc w:val="left"/>
      <w:pPr>
        <w:tabs>
          <w:tab w:val="num" w:pos="878"/>
        </w:tabs>
        <w:ind w:left="878" w:hanging="360"/>
      </w:pPr>
      <w:rPr>
        <w:rFonts w:ascii="Symbol" w:hAnsi="Symbol" w:hint="default"/>
      </w:rPr>
    </w:lvl>
    <w:lvl w:ilvl="1" w:tplc="040C0003">
      <w:start w:val="1"/>
      <w:numFmt w:val="bullet"/>
      <w:lvlText w:val="o"/>
      <w:lvlJc w:val="left"/>
      <w:pPr>
        <w:tabs>
          <w:tab w:val="num" w:pos="1598"/>
        </w:tabs>
        <w:ind w:left="1598" w:hanging="360"/>
      </w:pPr>
      <w:rPr>
        <w:rFonts w:ascii="Courier New" w:hAnsi="Courier New" w:cs="Courier New" w:hint="default"/>
      </w:rPr>
    </w:lvl>
    <w:lvl w:ilvl="2" w:tplc="040C0005" w:tentative="1">
      <w:start w:val="1"/>
      <w:numFmt w:val="bullet"/>
      <w:lvlText w:val=""/>
      <w:lvlJc w:val="left"/>
      <w:pPr>
        <w:tabs>
          <w:tab w:val="num" w:pos="2318"/>
        </w:tabs>
        <w:ind w:left="2318" w:hanging="360"/>
      </w:pPr>
      <w:rPr>
        <w:rFonts w:ascii="Wingdings" w:hAnsi="Wingdings" w:hint="default"/>
      </w:rPr>
    </w:lvl>
    <w:lvl w:ilvl="3" w:tplc="040C0001" w:tentative="1">
      <w:start w:val="1"/>
      <w:numFmt w:val="bullet"/>
      <w:lvlText w:val=""/>
      <w:lvlJc w:val="left"/>
      <w:pPr>
        <w:tabs>
          <w:tab w:val="num" w:pos="3038"/>
        </w:tabs>
        <w:ind w:left="3038" w:hanging="360"/>
      </w:pPr>
      <w:rPr>
        <w:rFonts w:ascii="Symbol" w:hAnsi="Symbol" w:hint="default"/>
      </w:rPr>
    </w:lvl>
    <w:lvl w:ilvl="4" w:tplc="040C0003" w:tentative="1">
      <w:start w:val="1"/>
      <w:numFmt w:val="bullet"/>
      <w:lvlText w:val="o"/>
      <w:lvlJc w:val="left"/>
      <w:pPr>
        <w:tabs>
          <w:tab w:val="num" w:pos="3758"/>
        </w:tabs>
        <w:ind w:left="3758" w:hanging="360"/>
      </w:pPr>
      <w:rPr>
        <w:rFonts w:ascii="Courier New" w:hAnsi="Courier New" w:cs="Courier New" w:hint="default"/>
      </w:rPr>
    </w:lvl>
    <w:lvl w:ilvl="5" w:tplc="040C0005" w:tentative="1">
      <w:start w:val="1"/>
      <w:numFmt w:val="bullet"/>
      <w:lvlText w:val=""/>
      <w:lvlJc w:val="left"/>
      <w:pPr>
        <w:tabs>
          <w:tab w:val="num" w:pos="4478"/>
        </w:tabs>
        <w:ind w:left="4478" w:hanging="360"/>
      </w:pPr>
      <w:rPr>
        <w:rFonts w:ascii="Wingdings" w:hAnsi="Wingdings" w:hint="default"/>
      </w:rPr>
    </w:lvl>
    <w:lvl w:ilvl="6" w:tplc="040C0001" w:tentative="1">
      <w:start w:val="1"/>
      <w:numFmt w:val="bullet"/>
      <w:lvlText w:val=""/>
      <w:lvlJc w:val="left"/>
      <w:pPr>
        <w:tabs>
          <w:tab w:val="num" w:pos="5198"/>
        </w:tabs>
        <w:ind w:left="5198" w:hanging="360"/>
      </w:pPr>
      <w:rPr>
        <w:rFonts w:ascii="Symbol" w:hAnsi="Symbol" w:hint="default"/>
      </w:rPr>
    </w:lvl>
    <w:lvl w:ilvl="7" w:tplc="040C0003" w:tentative="1">
      <w:start w:val="1"/>
      <w:numFmt w:val="bullet"/>
      <w:lvlText w:val="o"/>
      <w:lvlJc w:val="left"/>
      <w:pPr>
        <w:tabs>
          <w:tab w:val="num" w:pos="5918"/>
        </w:tabs>
        <w:ind w:left="5918" w:hanging="360"/>
      </w:pPr>
      <w:rPr>
        <w:rFonts w:ascii="Courier New" w:hAnsi="Courier New" w:cs="Courier New" w:hint="default"/>
      </w:rPr>
    </w:lvl>
    <w:lvl w:ilvl="8" w:tplc="040C0005" w:tentative="1">
      <w:start w:val="1"/>
      <w:numFmt w:val="bullet"/>
      <w:lvlText w:val=""/>
      <w:lvlJc w:val="left"/>
      <w:pPr>
        <w:tabs>
          <w:tab w:val="num" w:pos="6638"/>
        </w:tabs>
        <w:ind w:left="6638" w:hanging="360"/>
      </w:pPr>
      <w:rPr>
        <w:rFonts w:ascii="Wingdings" w:hAnsi="Wingdings" w:hint="default"/>
      </w:rPr>
    </w:lvl>
  </w:abstractNum>
  <w:abstractNum w:abstractNumId="9">
    <w:nsid w:val="328E1CCF"/>
    <w:multiLevelType w:val="multilevel"/>
    <w:tmpl w:val="936E6C30"/>
    <w:lvl w:ilvl="0">
      <w:start w:val="1"/>
      <w:numFmt w:val="decimal"/>
      <w:lvlText w:val="%1."/>
      <w:lvlJc w:val="left"/>
      <w:pPr>
        <w:tabs>
          <w:tab w:val="num" w:pos="-160"/>
        </w:tabs>
        <w:ind w:left="-160" w:hanging="200"/>
      </w:pPr>
      <w:rPr>
        <w:rFonts w:hint="default"/>
      </w:rPr>
    </w:lvl>
    <w:lvl w:ilvl="1">
      <w:start w:val="1"/>
      <w:numFmt w:val="decimal"/>
      <w:pStyle w:val="Titre2"/>
      <w:lvlText w:val="%1.%2."/>
      <w:lvlJc w:val="left"/>
      <w:pPr>
        <w:tabs>
          <w:tab w:val="num" w:pos="28"/>
        </w:tabs>
        <w:ind w:left="28" w:hanging="28"/>
      </w:pPr>
      <w:rPr>
        <w:rFonts w:hint="default"/>
      </w:rPr>
    </w:lvl>
    <w:lvl w:ilvl="2">
      <w:start w:val="1"/>
      <w:numFmt w:val="decimal"/>
      <w:lvlText w:val="%1.%2.%3."/>
      <w:lvlJc w:val="left"/>
      <w:pPr>
        <w:tabs>
          <w:tab w:val="num" w:pos="864"/>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10">
    <w:nsid w:val="3EFA2D59"/>
    <w:multiLevelType w:val="hybridMultilevel"/>
    <w:tmpl w:val="B016C68C"/>
    <w:lvl w:ilvl="0" w:tplc="040C0001">
      <w:start w:val="1"/>
      <w:numFmt w:val="bullet"/>
      <w:lvlText w:val=""/>
      <w:lvlJc w:val="left"/>
      <w:pPr>
        <w:tabs>
          <w:tab w:val="num" w:pos="878"/>
        </w:tabs>
        <w:ind w:left="878" w:hanging="360"/>
      </w:pPr>
      <w:rPr>
        <w:rFonts w:ascii="Symbol" w:hAnsi="Symbol" w:hint="default"/>
      </w:rPr>
    </w:lvl>
    <w:lvl w:ilvl="1" w:tplc="040C0019" w:tentative="1">
      <w:start w:val="1"/>
      <w:numFmt w:val="lowerLetter"/>
      <w:lvlText w:val="%2."/>
      <w:lvlJc w:val="left"/>
      <w:pPr>
        <w:tabs>
          <w:tab w:val="num" w:pos="1598"/>
        </w:tabs>
        <w:ind w:left="1598" w:hanging="360"/>
      </w:pPr>
    </w:lvl>
    <w:lvl w:ilvl="2" w:tplc="040C001B" w:tentative="1">
      <w:start w:val="1"/>
      <w:numFmt w:val="lowerRoman"/>
      <w:lvlText w:val="%3."/>
      <w:lvlJc w:val="right"/>
      <w:pPr>
        <w:tabs>
          <w:tab w:val="num" w:pos="2318"/>
        </w:tabs>
        <w:ind w:left="2318" w:hanging="180"/>
      </w:pPr>
    </w:lvl>
    <w:lvl w:ilvl="3" w:tplc="040C000F" w:tentative="1">
      <w:start w:val="1"/>
      <w:numFmt w:val="decimal"/>
      <w:lvlText w:val="%4."/>
      <w:lvlJc w:val="left"/>
      <w:pPr>
        <w:tabs>
          <w:tab w:val="num" w:pos="3038"/>
        </w:tabs>
        <w:ind w:left="3038" w:hanging="360"/>
      </w:pPr>
    </w:lvl>
    <w:lvl w:ilvl="4" w:tplc="040C0019" w:tentative="1">
      <w:start w:val="1"/>
      <w:numFmt w:val="lowerLetter"/>
      <w:lvlText w:val="%5."/>
      <w:lvlJc w:val="left"/>
      <w:pPr>
        <w:tabs>
          <w:tab w:val="num" w:pos="3758"/>
        </w:tabs>
        <w:ind w:left="3758" w:hanging="360"/>
      </w:pPr>
    </w:lvl>
    <w:lvl w:ilvl="5" w:tplc="040C001B" w:tentative="1">
      <w:start w:val="1"/>
      <w:numFmt w:val="lowerRoman"/>
      <w:lvlText w:val="%6."/>
      <w:lvlJc w:val="right"/>
      <w:pPr>
        <w:tabs>
          <w:tab w:val="num" w:pos="4478"/>
        </w:tabs>
        <w:ind w:left="4478" w:hanging="180"/>
      </w:pPr>
    </w:lvl>
    <w:lvl w:ilvl="6" w:tplc="040C000F" w:tentative="1">
      <w:start w:val="1"/>
      <w:numFmt w:val="decimal"/>
      <w:lvlText w:val="%7."/>
      <w:lvlJc w:val="left"/>
      <w:pPr>
        <w:tabs>
          <w:tab w:val="num" w:pos="5198"/>
        </w:tabs>
        <w:ind w:left="5198" w:hanging="360"/>
      </w:pPr>
    </w:lvl>
    <w:lvl w:ilvl="7" w:tplc="040C0019" w:tentative="1">
      <w:start w:val="1"/>
      <w:numFmt w:val="lowerLetter"/>
      <w:lvlText w:val="%8."/>
      <w:lvlJc w:val="left"/>
      <w:pPr>
        <w:tabs>
          <w:tab w:val="num" w:pos="5918"/>
        </w:tabs>
        <w:ind w:left="5918" w:hanging="360"/>
      </w:pPr>
    </w:lvl>
    <w:lvl w:ilvl="8" w:tplc="040C001B" w:tentative="1">
      <w:start w:val="1"/>
      <w:numFmt w:val="lowerRoman"/>
      <w:lvlText w:val="%9."/>
      <w:lvlJc w:val="right"/>
      <w:pPr>
        <w:tabs>
          <w:tab w:val="num" w:pos="6638"/>
        </w:tabs>
        <w:ind w:left="6638" w:hanging="180"/>
      </w:pPr>
    </w:lvl>
  </w:abstractNum>
  <w:abstractNum w:abstractNumId="11">
    <w:nsid w:val="40280AE8"/>
    <w:multiLevelType w:val="hybridMultilevel"/>
    <w:tmpl w:val="425AC2D4"/>
    <w:lvl w:ilvl="0" w:tplc="040C0001">
      <w:start w:val="1"/>
      <w:numFmt w:val="bullet"/>
      <w:lvlText w:val=""/>
      <w:lvlJc w:val="left"/>
      <w:pPr>
        <w:tabs>
          <w:tab w:val="num" w:pos="878"/>
        </w:tabs>
        <w:ind w:left="878" w:hanging="360"/>
      </w:pPr>
      <w:rPr>
        <w:rFonts w:ascii="Symbol" w:hAnsi="Symbol" w:hint="default"/>
      </w:rPr>
    </w:lvl>
    <w:lvl w:ilvl="1" w:tplc="040C0003" w:tentative="1">
      <w:start w:val="1"/>
      <w:numFmt w:val="bullet"/>
      <w:lvlText w:val="o"/>
      <w:lvlJc w:val="left"/>
      <w:pPr>
        <w:tabs>
          <w:tab w:val="num" w:pos="1598"/>
        </w:tabs>
        <w:ind w:left="1598" w:hanging="360"/>
      </w:pPr>
      <w:rPr>
        <w:rFonts w:ascii="Courier New" w:hAnsi="Courier New" w:cs="Courier New" w:hint="default"/>
      </w:rPr>
    </w:lvl>
    <w:lvl w:ilvl="2" w:tplc="040C0005" w:tentative="1">
      <w:start w:val="1"/>
      <w:numFmt w:val="bullet"/>
      <w:lvlText w:val=""/>
      <w:lvlJc w:val="left"/>
      <w:pPr>
        <w:tabs>
          <w:tab w:val="num" w:pos="2318"/>
        </w:tabs>
        <w:ind w:left="2318" w:hanging="360"/>
      </w:pPr>
      <w:rPr>
        <w:rFonts w:ascii="Wingdings" w:hAnsi="Wingdings" w:hint="default"/>
      </w:rPr>
    </w:lvl>
    <w:lvl w:ilvl="3" w:tplc="040C0001" w:tentative="1">
      <w:start w:val="1"/>
      <w:numFmt w:val="bullet"/>
      <w:lvlText w:val=""/>
      <w:lvlJc w:val="left"/>
      <w:pPr>
        <w:tabs>
          <w:tab w:val="num" w:pos="3038"/>
        </w:tabs>
        <w:ind w:left="3038" w:hanging="360"/>
      </w:pPr>
      <w:rPr>
        <w:rFonts w:ascii="Symbol" w:hAnsi="Symbol" w:hint="default"/>
      </w:rPr>
    </w:lvl>
    <w:lvl w:ilvl="4" w:tplc="040C0003" w:tentative="1">
      <w:start w:val="1"/>
      <w:numFmt w:val="bullet"/>
      <w:lvlText w:val="o"/>
      <w:lvlJc w:val="left"/>
      <w:pPr>
        <w:tabs>
          <w:tab w:val="num" w:pos="3758"/>
        </w:tabs>
        <w:ind w:left="3758" w:hanging="360"/>
      </w:pPr>
      <w:rPr>
        <w:rFonts w:ascii="Courier New" w:hAnsi="Courier New" w:cs="Courier New" w:hint="default"/>
      </w:rPr>
    </w:lvl>
    <w:lvl w:ilvl="5" w:tplc="040C0005" w:tentative="1">
      <w:start w:val="1"/>
      <w:numFmt w:val="bullet"/>
      <w:lvlText w:val=""/>
      <w:lvlJc w:val="left"/>
      <w:pPr>
        <w:tabs>
          <w:tab w:val="num" w:pos="4478"/>
        </w:tabs>
        <w:ind w:left="4478" w:hanging="360"/>
      </w:pPr>
      <w:rPr>
        <w:rFonts w:ascii="Wingdings" w:hAnsi="Wingdings" w:hint="default"/>
      </w:rPr>
    </w:lvl>
    <w:lvl w:ilvl="6" w:tplc="040C0001" w:tentative="1">
      <w:start w:val="1"/>
      <w:numFmt w:val="bullet"/>
      <w:lvlText w:val=""/>
      <w:lvlJc w:val="left"/>
      <w:pPr>
        <w:tabs>
          <w:tab w:val="num" w:pos="5198"/>
        </w:tabs>
        <w:ind w:left="5198" w:hanging="360"/>
      </w:pPr>
      <w:rPr>
        <w:rFonts w:ascii="Symbol" w:hAnsi="Symbol" w:hint="default"/>
      </w:rPr>
    </w:lvl>
    <w:lvl w:ilvl="7" w:tplc="040C0003" w:tentative="1">
      <w:start w:val="1"/>
      <w:numFmt w:val="bullet"/>
      <w:lvlText w:val="o"/>
      <w:lvlJc w:val="left"/>
      <w:pPr>
        <w:tabs>
          <w:tab w:val="num" w:pos="5918"/>
        </w:tabs>
        <w:ind w:left="5918" w:hanging="360"/>
      </w:pPr>
      <w:rPr>
        <w:rFonts w:ascii="Courier New" w:hAnsi="Courier New" w:cs="Courier New" w:hint="default"/>
      </w:rPr>
    </w:lvl>
    <w:lvl w:ilvl="8" w:tplc="040C0005" w:tentative="1">
      <w:start w:val="1"/>
      <w:numFmt w:val="bullet"/>
      <w:lvlText w:val=""/>
      <w:lvlJc w:val="left"/>
      <w:pPr>
        <w:tabs>
          <w:tab w:val="num" w:pos="6638"/>
        </w:tabs>
        <w:ind w:left="6638" w:hanging="360"/>
      </w:pPr>
      <w:rPr>
        <w:rFonts w:ascii="Wingdings" w:hAnsi="Wingdings" w:hint="default"/>
      </w:rPr>
    </w:lvl>
  </w:abstractNum>
  <w:abstractNum w:abstractNumId="12">
    <w:nsid w:val="42242451"/>
    <w:multiLevelType w:val="hybridMultilevel"/>
    <w:tmpl w:val="DF4E6066"/>
    <w:lvl w:ilvl="0" w:tplc="040C0001">
      <w:start w:val="1"/>
      <w:numFmt w:val="bullet"/>
      <w:lvlText w:val=""/>
      <w:lvlJc w:val="left"/>
      <w:pPr>
        <w:tabs>
          <w:tab w:val="num" w:pos="878"/>
        </w:tabs>
        <w:ind w:left="878" w:hanging="360"/>
      </w:pPr>
      <w:rPr>
        <w:rFonts w:ascii="Symbol" w:hAnsi="Symbol" w:hint="default"/>
      </w:rPr>
    </w:lvl>
    <w:lvl w:ilvl="1" w:tplc="040C0003" w:tentative="1">
      <w:start w:val="1"/>
      <w:numFmt w:val="bullet"/>
      <w:lvlText w:val="o"/>
      <w:lvlJc w:val="left"/>
      <w:pPr>
        <w:tabs>
          <w:tab w:val="num" w:pos="1598"/>
        </w:tabs>
        <w:ind w:left="1598" w:hanging="360"/>
      </w:pPr>
      <w:rPr>
        <w:rFonts w:ascii="Courier New" w:hAnsi="Courier New" w:cs="Courier New" w:hint="default"/>
      </w:rPr>
    </w:lvl>
    <w:lvl w:ilvl="2" w:tplc="040C0005" w:tentative="1">
      <w:start w:val="1"/>
      <w:numFmt w:val="bullet"/>
      <w:lvlText w:val=""/>
      <w:lvlJc w:val="left"/>
      <w:pPr>
        <w:tabs>
          <w:tab w:val="num" w:pos="2318"/>
        </w:tabs>
        <w:ind w:left="2318" w:hanging="360"/>
      </w:pPr>
      <w:rPr>
        <w:rFonts w:ascii="Wingdings" w:hAnsi="Wingdings" w:hint="default"/>
      </w:rPr>
    </w:lvl>
    <w:lvl w:ilvl="3" w:tplc="040C0001" w:tentative="1">
      <w:start w:val="1"/>
      <w:numFmt w:val="bullet"/>
      <w:lvlText w:val=""/>
      <w:lvlJc w:val="left"/>
      <w:pPr>
        <w:tabs>
          <w:tab w:val="num" w:pos="3038"/>
        </w:tabs>
        <w:ind w:left="3038" w:hanging="360"/>
      </w:pPr>
      <w:rPr>
        <w:rFonts w:ascii="Symbol" w:hAnsi="Symbol" w:hint="default"/>
      </w:rPr>
    </w:lvl>
    <w:lvl w:ilvl="4" w:tplc="040C0003" w:tentative="1">
      <w:start w:val="1"/>
      <w:numFmt w:val="bullet"/>
      <w:lvlText w:val="o"/>
      <w:lvlJc w:val="left"/>
      <w:pPr>
        <w:tabs>
          <w:tab w:val="num" w:pos="3758"/>
        </w:tabs>
        <w:ind w:left="3758" w:hanging="360"/>
      </w:pPr>
      <w:rPr>
        <w:rFonts w:ascii="Courier New" w:hAnsi="Courier New" w:cs="Courier New" w:hint="default"/>
      </w:rPr>
    </w:lvl>
    <w:lvl w:ilvl="5" w:tplc="040C0005" w:tentative="1">
      <w:start w:val="1"/>
      <w:numFmt w:val="bullet"/>
      <w:lvlText w:val=""/>
      <w:lvlJc w:val="left"/>
      <w:pPr>
        <w:tabs>
          <w:tab w:val="num" w:pos="4478"/>
        </w:tabs>
        <w:ind w:left="4478" w:hanging="360"/>
      </w:pPr>
      <w:rPr>
        <w:rFonts w:ascii="Wingdings" w:hAnsi="Wingdings" w:hint="default"/>
      </w:rPr>
    </w:lvl>
    <w:lvl w:ilvl="6" w:tplc="040C0001" w:tentative="1">
      <w:start w:val="1"/>
      <w:numFmt w:val="bullet"/>
      <w:lvlText w:val=""/>
      <w:lvlJc w:val="left"/>
      <w:pPr>
        <w:tabs>
          <w:tab w:val="num" w:pos="5198"/>
        </w:tabs>
        <w:ind w:left="5198" w:hanging="360"/>
      </w:pPr>
      <w:rPr>
        <w:rFonts w:ascii="Symbol" w:hAnsi="Symbol" w:hint="default"/>
      </w:rPr>
    </w:lvl>
    <w:lvl w:ilvl="7" w:tplc="040C0003" w:tentative="1">
      <w:start w:val="1"/>
      <w:numFmt w:val="bullet"/>
      <w:lvlText w:val="o"/>
      <w:lvlJc w:val="left"/>
      <w:pPr>
        <w:tabs>
          <w:tab w:val="num" w:pos="5918"/>
        </w:tabs>
        <w:ind w:left="5918" w:hanging="360"/>
      </w:pPr>
      <w:rPr>
        <w:rFonts w:ascii="Courier New" w:hAnsi="Courier New" w:cs="Courier New" w:hint="default"/>
      </w:rPr>
    </w:lvl>
    <w:lvl w:ilvl="8" w:tplc="040C0005" w:tentative="1">
      <w:start w:val="1"/>
      <w:numFmt w:val="bullet"/>
      <w:lvlText w:val=""/>
      <w:lvlJc w:val="left"/>
      <w:pPr>
        <w:tabs>
          <w:tab w:val="num" w:pos="6638"/>
        </w:tabs>
        <w:ind w:left="6638" w:hanging="360"/>
      </w:pPr>
      <w:rPr>
        <w:rFonts w:ascii="Wingdings" w:hAnsi="Wingdings" w:hint="default"/>
      </w:rPr>
    </w:lvl>
  </w:abstractNum>
  <w:abstractNum w:abstractNumId="13">
    <w:nsid w:val="454E0DED"/>
    <w:multiLevelType w:val="hybridMultilevel"/>
    <w:tmpl w:val="BA3C3E16"/>
    <w:lvl w:ilvl="0" w:tplc="040C0001">
      <w:start w:val="1"/>
      <w:numFmt w:val="bullet"/>
      <w:lvlText w:val=""/>
      <w:lvlJc w:val="left"/>
      <w:pPr>
        <w:tabs>
          <w:tab w:val="num" w:pos="878"/>
        </w:tabs>
        <w:ind w:left="878" w:hanging="360"/>
      </w:pPr>
      <w:rPr>
        <w:rFonts w:ascii="Symbol" w:hAnsi="Symbol" w:hint="default"/>
      </w:rPr>
    </w:lvl>
    <w:lvl w:ilvl="1" w:tplc="040C0003" w:tentative="1">
      <w:start w:val="1"/>
      <w:numFmt w:val="bullet"/>
      <w:lvlText w:val="o"/>
      <w:lvlJc w:val="left"/>
      <w:pPr>
        <w:tabs>
          <w:tab w:val="num" w:pos="1598"/>
        </w:tabs>
        <w:ind w:left="1598" w:hanging="360"/>
      </w:pPr>
      <w:rPr>
        <w:rFonts w:ascii="Courier New" w:hAnsi="Courier New" w:cs="Courier New" w:hint="default"/>
      </w:rPr>
    </w:lvl>
    <w:lvl w:ilvl="2" w:tplc="040C0005" w:tentative="1">
      <w:start w:val="1"/>
      <w:numFmt w:val="bullet"/>
      <w:lvlText w:val=""/>
      <w:lvlJc w:val="left"/>
      <w:pPr>
        <w:tabs>
          <w:tab w:val="num" w:pos="2318"/>
        </w:tabs>
        <w:ind w:left="2318" w:hanging="360"/>
      </w:pPr>
      <w:rPr>
        <w:rFonts w:ascii="Wingdings" w:hAnsi="Wingdings" w:hint="default"/>
      </w:rPr>
    </w:lvl>
    <w:lvl w:ilvl="3" w:tplc="040C0001" w:tentative="1">
      <w:start w:val="1"/>
      <w:numFmt w:val="bullet"/>
      <w:lvlText w:val=""/>
      <w:lvlJc w:val="left"/>
      <w:pPr>
        <w:tabs>
          <w:tab w:val="num" w:pos="3038"/>
        </w:tabs>
        <w:ind w:left="3038" w:hanging="360"/>
      </w:pPr>
      <w:rPr>
        <w:rFonts w:ascii="Symbol" w:hAnsi="Symbol" w:hint="default"/>
      </w:rPr>
    </w:lvl>
    <w:lvl w:ilvl="4" w:tplc="040C0003" w:tentative="1">
      <w:start w:val="1"/>
      <w:numFmt w:val="bullet"/>
      <w:lvlText w:val="o"/>
      <w:lvlJc w:val="left"/>
      <w:pPr>
        <w:tabs>
          <w:tab w:val="num" w:pos="3758"/>
        </w:tabs>
        <w:ind w:left="3758" w:hanging="360"/>
      </w:pPr>
      <w:rPr>
        <w:rFonts w:ascii="Courier New" w:hAnsi="Courier New" w:cs="Courier New" w:hint="default"/>
      </w:rPr>
    </w:lvl>
    <w:lvl w:ilvl="5" w:tplc="040C0005" w:tentative="1">
      <w:start w:val="1"/>
      <w:numFmt w:val="bullet"/>
      <w:lvlText w:val=""/>
      <w:lvlJc w:val="left"/>
      <w:pPr>
        <w:tabs>
          <w:tab w:val="num" w:pos="4478"/>
        </w:tabs>
        <w:ind w:left="4478" w:hanging="360"/>
      </w:pPr>
      <w:rPr>
        <w:rFonts w:ascii="Wingdings" w:hAnsi="Wingdings" w:hint="default"/>
      </w:rPr>
    </w:lvl>
    <w:lvl w:ilvl="6" w:tplc="040C0001" w:tentative="1">
      <w:start w:val="1"/>
      <w:numFmt w:val="bullet"/>
      <w:lvlText w:val=""/>
      <w:lvlJc w:val="left"/>
      <w:pPr>
        <w:tabs>
          <w:tab w:val="num" w:pos="5198"/>
        </w:tabs>
        <w:ind w:left="5198" w:hanging="360"/>
      </w:pPr>
      <w:rPr>
        <w:rFonts w:ascii="Symbol" w:hAnsi="Symbol" w:hint="default"/>
      </w:rPr>
    </w:lvl>
    <w:lvl w:ilvl="7" w:tplc="040C0003" w:tentative="1">
      <w:start w:val="1"/>
      <w:numFmt w:val="bullet"/>
      <w:lvlText w:val="o"/>
      <w:lvlJc w:val="left"/>
      <w:pPr>
        <w:tabs>
          <w:tab w:val="num" w:pos="5918"/>
        </w:tabs>
        <w:ind w:left="5918" w:hanging="360"/>
      </w:pPr>
      <w:rPr>
        <w:rFonts w:ascii="Courier New" w:hAnsi="Courier New" w:cs="Courier New" w:hint="default"/>
      </w:rPr>
    </w:lvl>
    <w:lvl w:ilvl="8" w:tplc="040C0005" w:tentative="1">
      <w:start w:val="1"/>
      <w:numFmt w:val="bullet"/>
      <w:lvlText w:val=""/>
      <w:lvlJc w:val="left"/>
      <w:pPr>
        <w:tabs>
          <w:tab w:val="num" w:pos="6638"/>
        </w:tabs>
        <w:ind w:left="6638" w:hanging="360"/>
      </w:pPr>
      <w:rPr>
        <w:rFonts w:ascii="Wingdings" w:hAnsi="Wingdings" w:hint="default"/>
      </w:rPr>
    </w:lvl>
  </w:abstractNum>
  <w:abstractNum w:abstractNumId="14">
    <w:nsid w:val="46C77C1D"/>
    <w:multiLevelType w:val="hybridMultilevel"/>
    <w:tmpl w:val="877C3008"/>
    <w:lvl w:ilvl="0" w:tplc="040C0001">
      <w:start w:val="1"/>
      <w:numFmt w:val="bullet"/>
      <w:lvlText w:val=""/>
      <w:lvlJc w:val="left"/>
      <w:pPr>
        <w:tabs>
          <w:tab w:val="num" w:pos="878"/>
        </w:tabs>
        <w:ind w:left="878" w:hanging="360"/>
      </w:pPr>
      <w:rPr>
        <w:rFonts w:ascii="Symbol" w:hAnsi="Symbol" w:hint="default"/>
      </w:rPr>
    </w:lvl>
    <w:lvl w:ilvl="1" w:tplc="040C0003" w:tentative="1">
      <w:start w:val="1"/>
      <w:numFmt w:val="bullet"/>
      <w:lvlText w:val="o"/>
      <w:lvlJc w:val="left"/>
      <w:pPr>
        <w:tabs>
          <w:tab w:val="num" w:pos="1598"/>
        </w:tabs>
        <w:ind w:left="1598" w:hanging="360"/>
      </w:pPr>
      <w:rPr>
        <w:rFonts w:ascii="Courier New" w:hAnsi="Courier New" w:cs="Courier New" w:hint="default"/>
      </w:rPr>
    </w:lvl>
    <w:lvl w:ilvl="2" w:tplc="040C0005" w:tentative="1">
      <w:start w:val="1"/>
      <w:numFmt w:val="bullet"/>
      <w:lvlText w:val=""/>
      <w:lvlJc w:val="left"/>
      <w:pPr>
        <w:tabs>
          <w:tab w:val="num" w:pos="2318"/>
        </w:tabs>
        <w:ind w:left="2318" w:hanging="360"/>
      </w:pPr>
      <w:rPr>
        <w:rFonts w:ascii="Wingdings" w:hAnsi="Wingdings" w:hint="default"/>
      </w:rPr>
    </w:lvl>
    <w:lvl w:ilvl="3" w:tplc="040C0001" w:tentative="1">
      <w:start w:val="1"/>
      <w:numFmt w:val="bullet"/>
      <w:lvlText w:val=""/>
      <w:lvlJc w:val="left"/>
      <w:pPr>
        <w:tabs>
          <w:tab w:val="num" w:pos="3038"/>
        </w:tabs>
        <w:ind w:left="3038" w:hanging="360"/>
      </w:pPr>
      <w:rPr>
        <w:rFonts w:ascii="Symbol" w:hAnsi="Symbol" w:hint="default"/>
      </w:rPr>
    </w:lvl>
    <w:lvl w:ilvl="4" w:tplc="040C0003" w:tentative="1">
      <w:start w:val="1"/>
      <w:numFmt w:val="bullet"/>
      <w:lvlText w:val="o"/>
      <w:lvlJc w:val="left"/>
      <w:pPr>
        <w:tabs>
          <w:tab w:val="num" w:pos="3758"/>
        </w:tabs>
        <w:ind w:left="3758" w:hanging="360"/>
      </w:pPr>
      <w:rPr>
        <w:rFonts w:ascii="Courier New" w:hAnsi="Courier New" w:cs="Courier New" w:hint="default"/>
      </w:rPr>
    </w:lvl>
    <w:lvl w:ilvl="5" w:tplc="040C0005" w:tentative="1">
      <w:start w:val="1"/>
      <w:numFmt w:val="bullet"/>
      <w:lvlText w:val=""/>
      <w:lvlJc w:val="left"/>
      <w:pPr>
        <w:tabs>
          <w:tab w:val="num" w:pos="4478"/>
        </w:tabs>
        <w:ind w:left="4478" w:hanging="360"/>
      </w:pPr>
      <w:rPr>
        <w:rFonts w:ascii="Wingdings" w:hAnsi="Wingdings" w:hint="default"/>
      </w:rPr>
    </w:lvl>
    <w:lvl w:ilvl="6" w:tplc="040C0001" w:tentative="1">
      <w:start w:val="1"/>
      <w:numFmt w:val="bullet"/>
      <w:lvlText w:val=""/>
      <w:lvlJc w:val="left"/>
      <w:pPr>
        <w:tabs>
          <w:tab w:val="num" w:pos="5198"/>
        </w:tabs>
        <w:ind w:left="5198" w:hanging="360"/>
      </w:pPr>
      <w:rPr>
        <w:rFonts w:ascii="Symbol" w:hAnsi="Symbol" w:hint="default"/>
      </w:rPr>
    </w:lvl>
    <w:lvl w:ilvl="7" w:tplc="040C0003" w:tentative="1">
      <w:start w:val="1"/>
      <w:numFmt w:val="bullet"/>
      <w:lvlText w:val="o"/>
      <w:lvlJc w:val="left"/>
      <w:pPr>
        <w:tabs>
          <w:tab w:val="num" w:pos="5918"/>
        </w:tabs>
        <w:ind w:left="5918" w:hanging="360"/>
      </w:pPr>
      <w:rPr>
        <w:rFonts w:ascii="Courier New" w:hAnsi="Courier New" w:cs="Courier New" w:hint="default"/>
      </w:rPr>
    </w:lvl>
    <w:lvl w:ilvl="8" w:tplc="040C0005" w:tentative="1">
      <w:start w:val="1"/>
      <w:numFmt w:val="bullet"/>
      <w:lvlText w:val=""/>
      <w:lvlJc w:val="left"/>
      <w:pPr>
        <w:tabs>
          <w:tab w:val="num" w:pos="6638"/>
        </w:tabs>
        <w:ind w:left="6638" w:hanging="360"/>
      </w:pPr>
      <w:rPr>
        <w:rFonts w:ascii="Wingdings" w:hAnsi="Wingdings" w:hint="default"/>
      </w:rPr>
    </w:lvl>
  </w:abstractNum>
  <w:abstractNum w:abstractNumId="15">
    <w:nsid w:val="4F0D6BAB"/>
    <w:multiLevelType w:val="hybridMultilevel"/>
    <w:tmpl w:val="9AC4E96E"/>
    <w:lvl w:ilvl="0" w:tplc="040C0001">
      <w:start w:val="1"/>
      <w:numFmt w:val="bullet"/>
      <w:lvlText w:val=""/>
      <w:lvlJc w:val="left"/>
      <w:pPr>
        <w:tabs>
          <w:tab w:val="num" w:pos="878"/>
        </w:tabs>
        <w:ind w:left="878" w:hanging="360"/>
      </w:pPr>
      <w:rPr>
        <w:rFonts w:ascii="Symbol" w:hAnsi="Symbol" w:hint="default"/>
      </w:rPr>
    </w:lvl>
    <w:lvl w:ilvl="1" w:tplc="040C0003" w:tentative="1">
      <w:start w:val="1"/>
      <w:numFmt w:val="bullet"/>
      <w:lvlText w:val="o"/>
      <w:lvlJc w:val="left"/>
      <w:pPr>
        <w:tabs>
          <w:tab w:val="num" w:pos="1598"/>
        </w:tabs>
        <w:ind w:left="1598" w:hanging="360"/>
      </w:pPr>
      <w:rPr>
        <w:rFonts w:ascii="Courier New" w:hAnsi="Courier New" w:cs="Courier New" w:hint="default"/>
      </w:rPr>
    </w:lvl>
    <w:lvl w:ilvl="2" w:tplc="040C0005" w:tentative="1">
      <w:start w:val="1"/>
      <w:numFmt w:val="bullet"/>
      <w:lvlText w:val=""/>
      <w:lvlJc w:val="left"/>
      <w:pPr>
        <w:tabs>
          <w:tab w:val="num" w:pos="2318"/>
        </w:tabs>
        <w:ind w:left="2318" w:hanging="360"/>
      </w:pPr>
      <w:rPr>
        <w:rFonts w:ascii="Wingdings" w:hAnsi="Wingdings" w:hint="default"/>
      </w:rPr>
    </w:lvl>
    <w:lvl w:ilvl="3" w:tplc="040C0001" w:tentative="1">
      <w:start w:val="1"/>
      <w:numFmt w:val="bullet"/>
      <w:lvlText w:val=""/>
      <w:lvlJc w:val="left"/>
      <w:pPr>
        <w:tabs>
          <w:tab w:val="num" w:pos="3038"/>
        </w:tabs>
        <w:ind w:left="3038" w:hanging="360"/>
      </w:pPr>
      <w:rPr>
        <w:rFonts w:ascii="Symbol" w:hAnsi="Symbol" w:hint="default"/>
      </w:rPr>
    </w:lvl>
    <w:lvl w:ilvl="4" w:tplc="040C0003" w:tentative="1">
      <w:start w:val="1"/>
      <w:numFmt w:val="bullet"/>
      <w:lvlText w:val="o"/>
      <w:lvlJc w:val="left"/>
      <w:pPr>
        <w:tabs>
          <w:tab w:val="num" w:pos="3758"/>
        </w:tabs>
        <w:ind w:left="3758" w:hanging="360"/>
      </w:pPr>
      <w:rPr>
        <w:rFonts w:ascii="Courier New" w:hAnsi="Courier New" w:cs="Courier New" w:hint="default"/>
      </w:rPr>
    </w:lvl>
    <w:lvl w:ilvl="5" w:tplc="040C0005" w:tentative="1">
      <w:start w:val="1"/>
      <w:numFmt w:val="bullet"/>
      <w:lvlText w:val=""/>
      <w:lvlJc w:val="left"/>
      <w:pPr>
        <w:tabs>
          <w:tab w:val="num" w:pos="4478"/>
        </w:tabs>
        <w:ind w:left="4478" w:hanging="360"/>
      </w:pPr>
      <w:rPr>
        <w:rFonts w:ascii="Wingdings" w:hAnsi="Wingdings" w:hint="default"/>
      </w:rPr>
    </w:lvl>
    <w:lvl w:ilvl="6" w:tplc="040C0001" w:tentative="1">
      <w:start w:val="1"/>
      <w:numFmt w:val="bullet"/>
      <w:lvlText w:val=""/>
      <w:lvlJc w:val="left"/>
      <w:pPr>
        <w:tabs>
          <w:tab w:val="num" w:pos="5198"/>
        </w:tabs>
        <w:ind w:left="5198" w:hanging="360"/>
      </w:pPr>
      <w:rPr>
        <w:rFonts w:ascii="Symbol" w:hAnsi="Symbol" w:hint="default"/>
      </w:rPr>
    </w:lvl>
    <w:lvl w:ilvl="7" w:tplc="040C0003" w:tentative="1">
      <w:start w:val="1"/>
      <w:numFmt w:val="bullet"/>
      <w:lvlText w:val="o"/>
      <w:lvlJc w:val="left"/>
      <w:pPr>
        <w:tabs>
          <w:tab w:val="num" w:pos="5918"/>
        </w:tabs>
        <w:ind w:left="5918" w:hanging="360"/>
      </w:pPr>
      <w:rPr>
        <w:rFonts w:ascii="Courier New" w:hAnsi="Courier New" w:cs="Courier New" w:hint="default"/>
      </w:rPr>
    </w:lvl>
    <w:lvl w:ilvl="8" w:tplc="040C0005" w:tentative="1">
      <w:start w:val="1"/>
      <w:numFmt w:val="bullet"/>
      <w:lvlText w:val=""/>
      <w:lvlJc w:val="left"/>
      <w:pPr>
        <w:tabs>
          <w:tab w:val="num" w:pos="6638"/>
        </w:tabs>
        <w:ind w:left="6638" w:hanging="360"/>
      </w:pPr>
      <w:rPr>
        <w:rFonts w:ascii="Wingdings" w:hAnsi="Wingdings" w:hint="default"/>
      </w:rPr>
    </w:lvl>
  </w:abstractNum>
  <w:abstractNum w:abstractNumId="16">
    <w:nsid w:val="5E8D104A"/>
    <w:multiLevelType w:val="multilevel"/>
    <w:tmpl w:val="F1225FA6"/>
    <w:lvl w:ilvl="0">
      <w:start w:val="1"/>
      <w:numFmt w:val="decimal"/>
      <w:pStyle w:val="Titre1"/>
      <w:lvlText w:val="%1."/>
      <w:lvlJc w:val="left"/>
      <w:pPr>
        <w:tabs>
          <w:tab w:val="num" w:pos="200"/>
        </w:tabs>
        <w:ind w:left="200" w:hanging="200"/>
      </w:pPr>
      <w:rPr>
        <w:rFonts w:hint="default"/>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75B02296"/>
    <w:multiLevelType w:val="hybridMultilevel"/>
    <w:tmpl w:val="33828744"/>
    <w:lvl w:ilvl="0" w:tplc="040C0001">
      <w:start w:val="1"/>
      <w:numFmt w:val="bullet"/>
      <w:lvlText w:val=""/>
      <w:lvlJc w:val="left"/>
      <w:pPr>
        <w:tabs>
          <w:tab w:val="num" w:pos="878"/>
        </w:tabs>
        <w:ind w:left="878" w:hanging="360"/>
      </w:pPr>
      <w:rPr>
        <w:rFonts w:ascii="Symbol" w:hAnsi="Symbol" w:hint="default"/>
      </w:rPr>
    </w:lvl>
    <w:lvl w:ilvl="1" w:tplc="040C0003" w:tentative="1">
      <w:start w:val="1"/>
      <w:numFmt w:val="bullet"/>
      <w:lvlText w:val="o"/>
      <w:lvlJc w:val="left"/>
      <w:pPr>
        <w:tabs>
          <w:tab w:val="num" w:pos="1598"/>
        </w:tabs>
        <w:ind w:left="1598" w:hanging="360"/>
      </w:pPr>
      <w:rPr>
        <w:rFonts w:ascii="Courier New" w:hAnsi="Courier New" w:cs="Courier New" w:hint="default"/>
      </w:rPr>
    </w:lvl>
    <w:lvl w:ilvl="2" w:tplc="040C0005" w:tentative="1">
      <w:start w:val="1"/>
      <w:numFmt w:val="bullet"/>
      <w:lvlText w:val=""/>
      <w:lvlJc w:val="left"/>
      <w:pPr>
        <w:tabs>
          <w:tab w:val="num" w:pos="2318"/>
        </w:tabs>
        <w:ind w:left="2318" w:hanging="360"/>
      </w:pPr>
      <w:rPr>
        <w:rFonts w:ascii="Wingdings" w:hAnsi="Wingdings" w:hint="default"/>
      </w:rPr>
    </w:lvl>
    <w:lvl w:ilvl="3" w:tplc="040C0001" w:tentative="1">
      <w:start w:val="1"/>
      <w:numFmt w:val="bullet"/>
      <w:lvlText w:val=""/>
      <w:lvlJc w:val="left"/>
      <w:pPr>
        <w:tabs>
          <w:tab w:val="num" w:pos="3038"/>
        </w:tabs>
        <w:ind w:left="3038" w:hanging="360"/>
      </w:pPr>
      <w:rPr>
        <w:rFonts w:ascii="Symbol" w:hAnsi="Symbol" w:hint="default"/>
      </w:rPr>
    </w:lvl>
    <w:lvl w:ilvl="4" w:tplc="040C0003" w:tentative="1">
      <w:start w:val="1"/>
      <w:numFmt w:val="bullet"/>
      <w:lvlText w:val="o"/>
      <w:lvlJc w:val="left"/>
      <w:pPr>
        <w:tabs>
          <w:tab w:val="num" w:pos="3758"/>
        </w:tabs>
        <w:ind w:left="3758" w:hanging="360"/>
      </w:pPr>
      <w:rPr>
        <w:rFonts w:ascii="Courier New" w:hAnsi="Courier New" w:cs="Courier New" w:hint="default"/>
      </w:rPr>
    </w:lvl>
    <w:lvl w:ilvl="5" w:tplc="040C0005" w:tentative="1">
      <w:start w:val="1"/>
      <w:numFmt w:val="bullet"/>
      <w:lvlText w:val=""/>
      <w:lvlJc w:val="left"/>
      <w:pPr>
        <w:tabs>
          <w:tab w:val="num" w:pos="4478"/>
        </w:tabs>
        <w:ind w:left="4478" w:hanging="360"/>
      </w:pPr>
      <w:rPr>
        <w:rFonts w:ascii="Wingdings" w:hAnsi="Wingdings" w:hint="default"/>
      </w:rPr>
    </w:lvl>
    <w:lvl w:ilvl="6" w:tplc="040C0001" w:tentative="1">
      <w:start w:val="1"/>
      <w:numFmt w:val="bullet"/>
      <w:lvlText w:val=""/>
      <w:lvlJc w:val="left"/>
      <w:pPr>
        <w:tabs>
          <w:tab w:val="num" w:pos="5198"/>
        </w:tabs>
        <w:ind w:left="5198" w:hanging="360"/>
      </w:pPr>
      <w:rPr>
        <w:rFonts w:ascii="Symbol" w:hAnsi="Symbol" w:hint="default"/>
      </w:rPr>
    </w:lvl>
    <w:lvl w:ilvl="7" w:tplc="040C0003" w:tentative="1">
      <w:start w:val="1"/>
      <w:numFmt w:val="bullet"/>
      <w:lvlText w:val="o"/>
      <w:lvlJc w:val="left"/>
      <w:pPr>
        <w:tabs>
          <w:tab w:val="num" w:pos="5918"/>
        </w:tabs>
        <w:ind w:left="5918" w:hanging="360"/>
      </w:pPr>
      <w:rPr>
        <w:rFonts w:ascii="Courier New" w:hAnsi="Courier New" w:cs="Courier New" w:hint="default"/>
      </w:rPr>
    </w:lvl>
    <w:lvl w:ilvl="8" w:tplc="040C0005" w:tentative="1">
      <w:start w:val="1"/>
      <w:numFmt w:val="bullet"/>
      <w:lvlText w:val=""/>
      <w:lvlJc w:val="left"/>
      <w:pPr>
        <w:tabs>
          <w:tab w:val="num" w:pos="6638"/>
        </w:tabs>
        <w:ind w:left="6638" w:hanging="360"/>
      </w:pPr>
      <w:rPr>
        <w:rFonts w:ascii="Wingdings" w:hAnsi="Wingdings" w:hint="default"/>
      </w:rPr>
    </w:lvl>
  </w:abstractNum>
  <w:abstractNum w:abstractNumId="18">
    <w:nsid w:val="7BF4128A"/>
    <w:multiLevelType w:val="hybridMultilevel"/>
    <w:tmpl w:val="D6DA0FDE"/>
    <w:lvl w:ilvl="0" w:tplc="040C0001">
      <w:start w:val="1"/>
      <w:numFmt w:val="bullet"/>
      <w:lvlText w:val=""/>
      <w:lvlJc w:val="left"/>
      <w:pPr>
        <w:tabs>
          <w:tab w:val="num" w:pos="878"/>
        </w:tabs>
        <w:ind w:left="878" w:hanging="360"/>
      </w:pPr>
      <w:rPr>
        <w:rFonts w:ascii="Symbol" w:hAnsi="Symbol" w:hint="default"/>
      </w:rPr>
    </w:lvl>
    <w:lvl w:ilvl="1" w:tplc="040C0003" w:tentative="1">
      <w:start w:val="1"/>
      <w:numFmt w:val="bullet"/>
      <w:lvlText w:val="o"/>
      <w:lvlJc w:val="left"/>
      <w:pPr>
        <w:tabs>
          <w:tab w:val="num" w:pos="1598"/>
        </w:tabs>
        <w:ind w:left="1598" w:hanging="360"/>
      </w:pPr>
      <w:rPr>
        <w:rFonts w:ascii="Courier New" w:hAnsi="Courier New" w:cs="Courier New" w:hint="default"/>
      </w:rPr>
    </w:lvl>
    <w:lvl w:ilvl="2" w:tplc="040C0005" w:tentative="1">
      <w:start w:val="1"/>
      <w:numFmt w:val="bullet"/>
      <w:lvlText w:val=""/>
      <w:lvlJc w:val="left"/>
      <w:pPr>
        <w:tabs>
          <w:tab w:val="num" w:pos="2318"/>
        </w:tabs>
        <w:ind w:left="2318" w:hanging="360"/>
      </w:pPr>
      <w:rPr>
        <w:rFonts w:ascii="Wingdings" w:hAnsi="Wingdings" w:hint="default"/>
      </w:rPr>
    </w:lvl>
    <w:lvl w:ilvl="3" w:tplc="040C0001" w:tentative="1">
      <w:start w:val="1"/>
      <w:numFmt w:val="bullet"/>
      <w:lvlText w:val=""/>
      <w:lvlJc w:val="left"/>
      <w:pPr>
        <w:tabs>
          <w:tab w:val="num" w:pos="3038"/>
        </w:tabs>
        <w:ind w:left="3038" w:hanging="360"/>
      </w:pPr>
      <w:rPr>
        <w:rFonts w:ascii="Symbol" w:hAnsi="Symbol" w:hint="default"/>
      </w:rPr>
    </w:lvl>
    <w:lvl w:ilvl="4" w:tplc="040C0003" w:tentative="1">
      <w:start w:val="1"/>
      <w:numFmt w:val="bullet"/>
      <w:lvlText w:val="o"/>
      <w:lvlJc w:val="left"/>
      <w:pPr>
        <w:tabs>
          <w:tab w:val="num" w:pos="3758"/>
        </w:tabs>
        <w:ind w:left="3758" w:hanging="360"/>
      </w:pPr>
      <w:rPr>
        <w:rFonts w:ascii="Courier New" w:hAnsi="Courier New" w:cs="Courier New" w:hint="default"/>
      </w:rPr>
    </w:lvl>
    <w:lvl w:ilvl="5" w:tplc="040C0005" w:tentative="1">
      <w:start w:val="1"/>
      <w:numFmt w:val="bullet"/>
      <w:lvlText w:val=""/>
      <w:lvlJc w:val="left"/>
      <w:pPr>
        <w:tabs>
          <w:tab w:val="num" w:pos="4478"/>
        </w:tabs>
        <w:ind w:left="4478" w:hanging="360"/>
      </w:pPr>
      <w:rPr>
        <w:rFonts w:ascii="Wingdings" w:hAnsi="Wingdings" w:hint="default"/>
      </w:rPr>
    </w:lvl>
    <w:lvl w:ilvl="6" w:tplc="040C0001" w:tentative="1">
      <w:start w:val="1"/>
      <w:numFmt w:val="bullet"/>
      <w:lvlText w:val=""/>
      <w:lvlJc w:val="left"/>
      <w:pPr>
        <w:tabs>
          <w:tab w:val="num" w:pos="5198"/>
        </w:tabs>
        <w:ind w:left="5198" w:hanging="360"/>
      </w:pPr>
      <w:rPr>
        <w:rFonts w:ascii="Symbol" w:hAnsi="Symbol" w:hint="default"/>
      </w:rPr>
    </w:lvl>
    <w:lvl w:ilvl="7" w:tplc="040C0003" w:tentative="1">
      <w:start w:val="1"/>
      <w:numFmt w:val="bullet"/>
      <w:lvlText w:val="o"/>
      <w:lvlJc w:val="left"/>
      <w:pPr>
        <w:tabs>
          <w:tab w:val="num" w:pos="5918"/>
        </w:tabs>
        <w:ind w:left="5918" w:hanging="360"/>
      </w:pPr>
      <w:rPr>
        <w:rFonts w:ascii="Courier New" w:hAnsi="Courier New" w:cs="Courier New" w:hint="default"/>
      </w:rPr>
    </w:lvl>
    <w:lvl w:ilvl="8" w:tplc="040C0005" w:tentative="1">
      <w:start w:val="1"/>
      <w:numFmt w:val="bullet"/>
      <w:lvlText w:val=""/>
      <w:lvlJc w:val="left"/>
      <w:pPr>
        <w:tabs>
          <w:tab w:val="num" w:pos="6638"/>
        </w:tabs>
        <w:ind w:left="6638" w:hanging="360"/>
      </w:pPr>
      <w:rPr>
        <w:rFonts w:ascii="Wingdings" w:hAnsi="Wingdings" w:hint="default"/>
      </w:rPr>
    </w:lvl>
  </w:abstractNum>
  <w:num w:numId="1">
    <w:abstractNumId w:val="16"/>
  </w:num>
  <w:num w:numId="2">
    <w:abstractNumId w:val="9"/>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4"/>
  </w:num>
  <w:num w:numId="11">
    <w:abstractNumId w:val="1"/>
  </w:num>
  <w:num w:numId="12">
    <w:abstractNumId w:val="6"/>
  </w:num>
  <w:num w:numId="13">
    <w:abstractNumId w:val="11"/>
  </w:num>
  <w:num w:numId="14">
    <w:abstractNumId w:val="18"/>
  </w:num>
  <w:num w:numId="15">
    <w:abstractNumId w:val="3"/>
  </w:num>
  <w:num w:numId="16">
    <w:abstractNumId w:val="12"/>
  </w:num>
  <w:num w:numId="17">
    <w:abstractNumId w:val="7"/>
  </w:num>
  <w:num w:numId="18">
    <w:abstractNumId w:val="14"/>
  </w:num>
  <w:num w:numId="19">
    <w:abstractNumId w:val="2"/>
  </w:num>
  <w:num w:numId="20">
    <w:abstractNumId w:val="17"/>
  </w:num>
  <w:num w:numId="21">
    <w:abstractNumId w:val="10"/>
  </w:num>
  <w:num w:numId="22">
    <w:abstractNumId w:val="15"/>
  </w:num>
  <w:num w:numId="23">
    <w:abstractNumId w:val="8"/>
  </w:num>
  <w:num w:numId="24">
    <w:abstractNumId w:val="5"/>
  </w:num>
  <w:num w:numId="2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hyphenationZone w:val="425"/>
  <w:drawingGridHorizontalSpacing w:val="100"/>
  <w:displayHorizontalDrawingGridEvery w:val="2"/>
  <w:characterSpacingControl w:val="doNotCompress"/>
  <w:compat/>
  <w:rsids>
    <w:rsidRoot w:val="004C7DCD"/>
    <w:rsid w:val="0048571D"/>
    <w:rsid w:val="004C7DCD"/>
    <w:rsid w:val="00B03D77"/>
    <w:rsid w:val="00DC3CFB"/>
    <w:rsid w:val="00FD464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rules v:ext="edit">
        <o:r id="V:Rule1" type="arc" idref="#_x0000_s1089"/>
        <o:r id="V:Rule2" type="arc" idref="#_x0000_s1090"/>
        <o:r id="V:Rule3" type="arc" idref="#_x0000_s1091"/>
        <o:r id="V:Rule4" type="arc" idref="#_x0000_s1094"/>
        <o:r id="V:Rule5" type="arc" idref="#_x0000_s109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CFB"/>
    <w:pPr>
      <w:autoSpaceDE w:val="0"/>
      <w:autoSpaceDN w:val="0"/>
    </w:pPr>
    <w:rPr>
      <w:lang w:eastAsia="it-IT"/>
    </w:rPr>
  </w:style>
  <w:style w:type="paragraph" w:styleId="Titre1">
    <w:name w:val="heading 1"/>
    <w:basedOn w:val="Normal"/>
    <w:next w:val="Normal"/>
    <w:link w:val="Titre1Car"/>
    <w:autoRedefine/>
    <w:qFormat/>
    <w:rsid w:val="00DC3CFB"/>
    <w:pPr>
      <w:keepNext/>
      <w:numPr>
        <w:numId w:val="1"/>
      </w:numPr>
      <w:tabs>
        <w:tab w:val="left" w:pos="113"/>
      </w:tabs>
      <w:spacing w:before="240" w:after="120"/>
      <w:outlineLvl w:val="0"/>
    </w:pPr>
    <w:rPr>
      <w:b/>
      <w:bCs/>
      <w:kern w:val="28"/>
    </w:rPr>
  </w:style>
  <w:style w:type="paragraph" w:styleId="Titre2">
    <w:name w:val="heading 2"/>
    <w:basedOn w:val="Normal"/>
    <w:next w:val="Normal"/>
    <w:link w:val="Titre2Car"/>
    <w:autoRedefine/>
    <w:qFormat/>
    <w:rsid w:val="00DC3CFB"/>
    <w:pPr>
      <w:keepNext/>
      <w:numPr>
        <w:ilvl w:val="1"/>
        <w:numId w:val="2"/>
      </w:numPr>
      <w:spacing w:before="120"/>
      <w:outlineLvl w:val="1"/>
    </w:pPr>
    <w:rPr>
      <w:i/>
      <w:iCs/>
      <w:snapToGrid w:val="0"/>
    </w:rPr>
  </w:style>
  <w:style w:type="paragraph" w:styleId="Titre3">
    <w:name w:val="heading 3"/>
    <w:basedOn w:val="Normal"/>
    <w:next w:val="Normal"/>
    <w:link w:val="Titre3Car"/>
    <w:qFormat/>
    <w:rsid w:val="00DC3CFB"/>
    <w:pPr>
      <w:keepNext/>
      <w:numPr>
        <w:ilvl w:val="2"/>
        <w:numId w:val="9"/>
      </w:numPr>
      <w:outlineLvl w:val="2"/>
    </w:pPr>
    <w:rPr>
      <w:i/>
      <w:iCs/>
    </w:rPr>
  </w:style>
  <w:style w:type="paragraph" w:styleId="Titre4">
    <w:name w:val="heading 4"/>
    <w:basedOn w:val="Normal"/>
    <w:next w:val="Normal"/>
    <w:link w:val="Titre4Car"/>
    <w:qFormat/>
    <w:rsid w:val="00DC3CFB"/>
    <w:pPr>
      <w:keepNext/>
      <w:numPr>
        <w:ilvl w:val="3"/>
        <w:numId w:val="9"/>
      </w:numPr>
      <w:spacing w:before="240" w:after="60"/>
      <w:outlineLvl w:val="3"/>
    </w:pPr>
    <w:rPr>
      <w:i/>
      <w:iCs/>
      <w:sz w:val="18"/>
      <w:szCs w:val="18"/>
    </w:rPr>
  </w:style>
  <w:style w:type="paragraph" w:styleId="Titre5">
    <w:name w:val="heading 5"/>
    <w:basedOn w:val="Normal"/>
    <w:next w:val="Normal"/>
    <w:link w:val="Titre5Car"/>
    <w:qFormat/>
    <w:rsid w:val="00DC3CFB"/>
    <w:pPr>
      <w:numPr>
        <w:ilvl w:val="4"/>
        <w:numId w:val="9"/>
      </w:numPr>
      <w:spacing w:before="240" w:after="60"/>
      <w:outlineLvl w:val="4"/>
    </w:pPr>
    <w:rPr>
      <w:sz w:val="18"/>
      <w:szCs w:val="18"/>
    </w:rPr>
  </w:style>
  <w:style w:type="paragraph" w:styleId="Titre6">
    <w:name w:val="heading 6"/>
    <w:basedOn w:val="Normal"/>
    <w:next w:val="Normal"/>
    <w:link w:val="Titre6Car"/>
    <w:qFormat/>
    <w:rsid w:val="00DC3CFB"/>
    <w:pPr>
      <w:numPr>
        <w:ilvl w:val="5"/>
        <w:numId w:val="9"/>
      </w:numPr>
      <w:spacing w:before="240" w:after="60"/>
      <w:outlineLvl w:val="5"/>
    </w:pPr>
    <w:rPr>
      <w:i/>
      <w:iCs/>
      <w:sz w:val="16"/>
      <w:szCs w:val="16"/>
    </w:rPr>
  </w:style>
  <w:style w:type="paragraph" w:styleId="Titre7">
    <w:name w:val="heading 7"/>
    <w:basedOn w:val="Normal"/>
    <w:next w:val="Normal"/>
    <w:link w:val="Titre7Car"/>
    <w:qFormat/>
    <w:rsid w:val="00DC3CFB"/>
    <w:pPr>
      <w:numPr>
        <w:ilvl w:val="6"/>
        <w:numId w:val="9"/>
      </w:numPr>
      <w:spacing w:before="240" w:after="60"/>
      <w:outlineLvl w:val="6"/>
    </w:pPr>
    <w:rPr>
      <w:sz w:val="16"/>
      <w:szCs w:val="16"/>
    </w:rPr>
  </w:style>
  <w:style w:type="paragraph" w:styleId="Titre8">
    <w:name w:val="heading 8"/>
    <w:basedOn w:val="Normal"/>
    <w:next w:val="Normal"/>
    <w:link w:val="Titre8Car"/>
    <w:qFormat/>
    <w:rsid w:val="00DC3CFB"/>
    <w:pPr>
      <w:numPr>
        <w:ilvl w:val="7"/>
        <w:numId w:val="9"/>
      </w:numPr>
      <w:spacing w:before="240" w:after="60"/>
      <w:outlineLvl w:val="7"/>
    </w:pPr>
    <w:rPr>
      <w:i/>
      <w:iCs/>
      <w:sz w:val="16"/>
      <w:szCs w:val="16"/>
    </w:rPr>
  </w:style>
  <w:style w:type="paragraph" w:styleId="Titre9">
    <w:name w:val="heading 9"/>
    <w:basedOn w:val="Normal"/>
    <w:next w:val="Normal"/>
    <w:link w:val="Titre9Car"/>
    <w:qFormat/>
    <w:rsid w:val="00DC3CFB"/>
    <w:pPr>
      <w:numPr>
        <w:ilvl w:val="8"/>
        <w:numId w:val="9"/>
      </w:numPr>
      <w:spacing w:before="240" w:after="60"/>
      <w:outlineLvl w:val="8"/>
    </w:pPr>
    <w:rPr>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DC3CFB"/>
    <w:rPr>
      <w:b/>
      <w:bCs/>
      <w:kern w:val="28"/>
      <w:lang w:eastAsia="it-IT"/>
    </w:rPr>
  </w:style>
  <w:style w:type="character" w:customStyle="1" w:styleId="Titre2Car">
    <w:name w:val="Titre 2 Car"/>
    <w:basedOn w:val="Policepardfaut"/>
    <w:link w:val="Titre2"/>
    <w:rsid w:val="00DC3CFB"/>
    <w:rPr>
      <w:i/>
      <w:iCs/>
      <w:snapToGrid w:val="0"/>
      <w:lang w:eastAsia="it-IT"/>
    </w:rPr>
  </w:style>
  <w:style w:type="character" w:customStyle="1" w:styleId="Titre3Car">
    <w:name w:val="Titre 3 Car"/>
    <w:basedOn w:val="Policepardfaut"/>
    <w:link w:val="Titre3"/>
    <w:rsid w:val="00DC3CFB"/>
    <w:rPr>
      <w:i/>
      <w:iCs/>
      <w:lang w:eastAsia="it-IT"/>
    </w:rPr>
  </w:style>
  <w:style w:type="character" w:customStyle="1" w:styleId="Titre4Car">
    <w:name w:val="Titre 4 Car"/>
    <w:basedOn w:val="Policepardfaut"/>
    <w:link w:val="Titre4"/>
    <w:rsid w:val="00DC3CFB"/>
    <w:rPr>
      <w:i/>
      <w:iCs/>
      <w:sz w:val="18"/>
      <w:szCs w:val="18"/>
      <w:lang w:eastAsia="it-IT"/>
    </w:rPr>
  </w:style>
  <w:style w:type="character" w:customStyle="1" w:styleId="Titre5Car">
    <w:name w:val="Titre 5 Car"/>
    <w:basedOn w:val="Policepardfaut"/>
    <w:link w:val="Titre5"/>
    <w:rsid w:val="00DC3CFB"/>
    <w:rPr>
      <w:sz w:val="18"/>
      <w:szCs w:val="18"/>
      <w:lang w:eastAsia="it-IT"/>
    </w:rPr>
  </w:style>
  <w:style w:type="character" w:customStyle="1" w:styleId="Titre6Car">
    <w:name w:val="Titre 6 Car"/>
    <w:basedOn w:val="Policepardfaut"/>
    <w:link w:val="Titre6"/>
    <w:rsid w:val="00DC3CFB"/>
    <w:rPr>
      <w:i/>
      <w:iCs/>
      <w:sz w:val="16"/>
      <w:szCs w:val="16"/>
      <w:lang w:eastAsia="it-IT"/>
    </w:rPr>
  </w:style>
  <w:style w:type="character" w:customStyle="1" w:styleId="Titre7Car">
    <w:name w:val="Titre 7 Car"/>
    <w:basedOn w:val="Policepardfaut"/>
    <w:link w:val="Titre7"/>
    <w:rsid w:val="00DC3CFB"/>
    <w:rPr>
      <w:sz w:val="16"/>
      <w:szCs w:val="16"/>
      <w:lang w:eastAsia="it-IT"/>
    </w:rPr>
  </w:style>
  <w:style w:type="character" w:customStyle="1" w:styleId="Titre8Car">
    <w:name w:val="Titre 8 Car"/>
    <w:basedOn w:val="Policepardfaut"/>
    <w:link w:val="Titre8"/>
    <w:rsid w:val="00DC3CFB"/>
    <w:rPr>
      <w:i/>
      <w:iCs/>
      <w:sz w:val="16"/>
      <w:szCs w:val="16"/>
      <w:lang w:eastAsia="it-IT"/>
    </w:rPr>
  </w:style>
  <w:style w:type="character" w:customStyle="1" w:styleId="Titre9Car">
    <w:name w:val="Titre 9 Car"/>
    <w:basedOn w:val="Policepardfaut"/>
    <w:link w:val="Titre9"/>
    <w:rsid w:val="00DC3CFB"/>
    <w:rPr>
      <w:sz w:val="16"/>
      <w:szCs w:val="16"/>
      <w:lang w:eastAsia="it-IT"/>
    </w:rPr>
  </w:style>
  <w:style w:type="paragraph" w:styleId="Titre">
    <w:name w:val="Title"/>
    <w:basedOn w:val="Normal"/>
    <w:next w:val="Normal"/>
    <w:link w:val="TitreCar"/>
    <w:qFormat/>
    <w:rsid w:val="00DC3CFB"/>
    <w:pPr>
      <w:framePr w:w="9360" w:hSpace="187" w:vSpace="187" w:wrap="notBeside" w:vAnchor="text" w:hAnchor="page" w:xAlign="center" w:y="1"/>
      <w:jc w:val="center"/>
    </w:pPr>
    <w:rPr>
      <w:kern w:val="28"/>
      <w:sz w:val="48"/>
      <w:szCs w:val="48"/>
    </w:rPr>
  </w:style>
  <w:style w:type="character" w:customStyle="1" w:styleId="TitreCar">
    <w:name w:val="Titre Car"/>
    <w:basedOn w:val="Policepardfaut"/>
    <w:link w:val="Titre"/>
    <w:rsid w:val="00DC3CFB"/>
    <w:rPr>
      <w:kern w:val="28"/>
      <w:sz w:val="48"/>
      <w:szCs w:val="48"/>
      <w:lang w:eastAsia="it-IT"/>
    </w:rPr>
  </w:style>
  <w:style w:type="paragraph" w:styleId="Sous-titre">
    <w:name w:val="Subtitle"/>
    <w:basedOn w:val="Normal"/>
    <w:next w:val="Normal"/>
    <w:link w:val="Sous-titreCar"/>
    <w:qFormat/>
    <w:rsid w:val="00DC3CFB"/>
    <w:pPr>
      <w:spacing w:after="60"/>
      <w:jc w:val="center"/>
      <w:outlineLvl w:val="1"/>
    </w:pPr>
    <w:rPr>
      <w:rFonts w:ascii="Cambria" w:hAnsi="Cambria"/>
      <w:sz w:val="24"/>
      <w:szCs w:val="24"/>
    </w:rPr>
  </w:style>
  <w:style w:type="character" w:customStyle="1" w:styleId="Sous-titreCar">
    <w:name w:val="Sous-titre Car"/>
    <w:basedOn w:val="Policepardfaut"/>
    <w:link w:val="Sous-titre"/>
    <w:rsid w:val="00DC3CFB"/>
    <w:rPr>
      <w:rFonts w:ascii="Cambria" w:eastAsia="Times New Roman" w:hAnsi="Cambria" w:cs="Times New Roman"/>
      <w:sz w:val="24"/>
      <w:szCs w:val="24"/>
      <w:lang w:eastAsia="it-IT"/>
    </w:rPr>
  </w:style>
  <w:style w:type="character" w:styleId="lev">
    <w:name w:val="Strong"/>
    <w:basedOn w:val="Policepardfaut"/>
    <w:qFormat/>
    <w:rsid w:val="00DC3CFB"/>
    <w:rPr>
      <w:b/>
      <w:bCs/>
    </w:rPr>
  </w:style>
  <w:style w:type="character" w:styleId="Accentuation">
    <w:name w:val="Emphasis"/>
    <w:uiPriority w:val="20"/>
    <w:qFormat/>
    <w:rsid w:val="00DC3CFB"/>
    <w:rPr>
      <w:i/>
      <w:iCs/>
    </w:rPr>
  </w:style>
  <w:style w:type="paragraph" w:customStyle="1" w:styleId="Paragraphes">
    <w:name w:val="Paragraphes"/>
    <w:basedOn w:val="Normal"/>
    <w:rsid w:val="004C7DCD"/>
    <w:pPr>
      <w:adjustRightInd w:val="0"/>
      <w:spacing w:before="43"/>
      <w:ind w:left="158"/>
      <w:jc w:val="both"/>
    </w:pPr>
    <w:rPr>
      <w:rFonts w:ascii="Arial" w:hAnsi="Arial" w:cs="Arial"/>
      <w:lang w:eastAsia="fr-FR"/>
    </w:rPr>
  </w:style>
  <w:style w:type="paragraph" w:customStyle="1" w:styleId="Titreparagraphe">
    <w:name w:val="Titre paragraphe"/>
    <w:basedOn w:val="Normal"/>
    <w:rsid w:val="004C7DCD"/>
    <w:pPr>
      <w:autoSpaceDE/>
      <w:autoSpaceDN/>
      <w:spacing w:before="120" w:after="120"/>
      <w:jc w:val="both"/>
    </w:pPr>
    <w:rPr>
      <w:rFonts w:ascii="Arial" w:hAnsi="Arial" w:cs="Arial"/>
      <w:b/>
      <w:bCs/>
      <w:sz w:val="24"/>
      <w:u w:val="single"/>
      <w:lang w:eastAsia="fr-FR"/>
    </w:rPr>
  </w:style>
  <w:style w:type="paragraph" w:customStyle="1" w:styleId="Titresousparagraphe">
    <w:name w:val="Titre sous paragraphe"/>
    <w:basedOn w:val="Normal"/>
    <w:rsid w:val="004C7DCD"/>
    <w:pPr>
      <w:autoSpaceDE/>
      <w:autoSpaceDN/>
      <w:spacing w:before="60" w:after="60"/>
      <w:jc w:val="both"/>
    </w:pPr>
    <w:rPr>
      <w:rFonts w:ascii="Arial" w:hAnsi="Arial" w:cs="Arial"/>
      <w:b/>
      <w:bCs/>
      <w:sz w:val="22"/>
      <w:u w:val="single"/>
      <w:lang w:eastAsia="fr-FR"/>
    </w:rPr>
  </w:style>
  <w:style w:type="paragraph" w:styleId="Textedebulles">
    <w:name w:val="Balloon Text"/>
    <w:basedOn w:val="Normal"/>
    <w:link w:val="TextedebullesCar"/>
    <w:uiPriority w:val="99"/>
    <w:semiHidden/>
    <w:unhideWhenUsed/>
    <w:rsid w:val="004C7DCD"/>
    <w:rPr>
      <w:rFonts w:ascii="Tahoma" w:hAnsi="Tahoma" w:cs="Tahoma"/>
      <w:sz w:val="16"/>
      <w:szCs w:val="16"/>
    </w:rPr>
  </w:style>
  <w:style w:type="character" w:customStyle="1" w:styleId="TextedebullesCar">
    <w:name w:val="Texte de bulles Car"/>
    <w:basedOn w:val="Policepardfaut"/>
    <w:link w:val="Textedebulles"/>
    <w:uiPriority w:val="99"/>
    <w:semiHidden/>
    <w:rsid w:val="004C7DCD"/>
    <w:rPr>
      <w:rFonts w:ascii="Tahoma"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117" Type="http://schemas.openxmlformats.org/officeDocument/2006/relationships/oleObject" Target="embeddings/oleObject54.bin"/><Relationship Id="rId21" Type="http://schemas.openxmlformats.org/officeDocument/2006/relationships/oleObject" Target="embeddings/oleObject7.bin"/><Relationship Id="rId42" Type="http://schemas.openxmlformats.org/officeDocument/2006/relationships/oleObject" Target="embeddings/oleObject17.bin"/><Relationship Id="rId47" Type="http://schemas.openxmlformats.org/officeDocument/2006/relationships/image" Target="media/image24.wmf"/><Relationship Id="rId63" Type="http://schemas.openxmlformats.org/officeDocument/2006/relationships/image" Target="media/image32.wmf"/><Relationship Id="rId68" Type="http://schemas.openxmlformats.org/officeDocument/2006/relationships/image" Target="media/image35.wmf"/><Relationship Id="rId84" Type="http://schemas.openxmlformats.org/officeDocument/2006/relationships/image" Target="media/image43.wmf"/><Relationship Id="rId89" Type="http://schemas.openxmlformats.org/officeDocument/2006/relationships/oleObject" Target="embeddings/oleObject40.bin"/><Relationship Id="rId112" Type="http://schemas.openxmlformats.org/officeDocument/2006/relationships/image" Target="media/image57.wmf"/><Relationship Id="rId133" Type="http://schemas.openxmlformats.org/officeDocument/2006/relationships/image" Target="media/image67.wmf"/><Relationship Id="rId138" Type="http://schemas.openxmlformats.org/officeDocument/2006/relationships/oleObject" Target="embeddings/oleObject65.bin"/><Relationship Id="rId16" Type="http://schemas.openxmlformats.org/officeDocument/2006/relationships/oleObject" Target="embeddings/oleObject5.bin"/><Relationship Id="rId107" Type="http://schemas.openxmlformats.org/officeDocument/2006/relationships/oleObject" Target="embeddings/oleObject49.bin"/><Relationship Id="rId11" Type="http://schemas.openxmlformats.org/officeDocument/2006/relationships/oleObject" Target="embeddings/oleObject3.bin"/><Relationship Id="rId32" Type="http://schemas.openxmlformats.org/officeDocument/2006/relationships/image" Target="media/image16.wmf"/><Relationship Id="rId37" Type="http://schemas.openxmlformats.org/officeDocument/2006/relationships/oleObject" Target="embeddings/oleObject15.bin"/><Relationship Id="rId53" Type="http://schemas.openxmlformats.org/officeDocument/2006/relationships/image" Target="media/image27.wmf"/><Relationship Id="rId58" Type="http://schemas.openxmlformats.org/officeDocument/2006/relationships/oleObject" Target="embeddings/oleObject25.bin"/><Relationship Id="rId74" Type="http://schemas.openxmlformats.org/officeDocument/2006/relationships/image" Target="media/image38.wmf"/><Relationship Id="rId79" Type="http://schemas.openxmlformats.org/officeDocument/2006/relationships/oleObject" Target="embeddings/oleObject35.bin"/><Relationship Id="rId102" Type="http://schemas.openxmlformats.org/officeDocument/2006/relationships/image" Target="media/image52.emf"/><Relationship Id="rId123" Type="http://schemas.openxmlformats.org/officeDocument/2006/relationships/oleObject" Target="embeddings/oleObject57.bin"/><Relationship Id="rId128" Type="http://schemas.openxmlformats.org/officeDocument/2006/relationships/image" Target="media/image65.emf"/><Relationship Id="rId144" Type="http://schemas.openxmlformats.org/officeDocument/2006/relationships/oleObject" Target="embeddings/oleObject68.bin"/><Relationship Id="rId5" Type="http://schemas.openxmlformats.org/officeDocument/2006/relationships/image" Target="media/image1.wmf"/><Relationship Id="rId90" Type="http://schemas.openxmlformats.org/officeDocument/2006/relationships/image" Target="media/image46.wmf"/><Relationship Id="rId95" Type="http://schemas.openxmlformats.org/officeDocument/2006/relationships/oleObject" Target="embeddings/oleObject43.bin"/><Relationship Id="rId22" Type="http://schemas.openxmlformats.org/officeDocument/2006/relationships/image" Target="media/image11.wmf"/><Relationship Id="rId27" Type="http://schemas.openxmlformats.org/officeDocument/2006/relationships/oleObject" Target="embeddings/oleObject10.bin"/><Relationship Id="rId43" Type="http://schemas.openxmlformats.org/officeDocument/2006/relationships/image" Target="media/image22.wmf"/><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oleObject" Target="embeddings/oleObject30.bin"/><Relationship Id="rId113" Type="http://schemas.openxmlformats.org/officeDocument/2006/relationships/oleObject" Target="embeddings/oleObject52.bin"/><Relationship Id="rId118" Type="http://schemas.openxmlformats.org/officeDocument/2006/relationships/image" Target="media/image60.wmf"/><Relationship Id="rId134" Type="http://schemas.openxmlformats.org/officeDocument/2006/relationships/oleObject" Target="embeddings/oleObject63.bin"/><Relationship Id="rId139" Type="http://schemas.openxmlformats.org/officeDocument/2006/relationships/image" Target="media/image70.wmf"/><Relationship Id="rId80" Type="http://schemas.openxmlformats.org/officeDocument/2006/relationships/image" Target="media/image41.wmf"/><Relationship Id="rId85" Type="http://schemas.openxmlformats.org/officeDocument/2006/relationships/oleObject" Target="embeddings/oleObject38.bin"/><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image" Target="media/image8.jpeg"/><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9.wmf"/><Relationship Id="rId46" Type="http://schemas.openxmlformats.org/officeDocument/2006/relationships/oleObject" Target="embeddings/oleObject19.bin"/><Relationship Id="rId59" Type="http://schemas.openxmlformats.org/officeDocument/2006/relationships/image" Target="media/image30.wmf"/><Relationship Id="rId67" Type="http://schemas.openxmlformats.org/officeDocument/2006/relationships/oleObject" Target="embeddings/oleObject29.bin"/><Relationship Id="rId103" Type="http://schemas.openxmlformats.org/officeDocument/2006/relationships/oleObject" Target="embeddings/oleObject47.bin"/><Relationship Id="rId108" Type="http://schemas.openxmlformats.org/officeDocument/2006/relationships/image" Target="media/image55.wmf"/><Relationship Id="rId116" Type="http://schemas.openxmlformats.org/officeDocument/2006/relationships/image" Target="media/image59.wmf"/><Relationship Id="rId124" Type="http://schemas.openxmlformats.org/officeDocument/2006/relationships/image" Target="media/image63.wmf"/><Relationship Id="rId129" Type="http://schemas.openxmlformats.org/officeDocument/2006/relationships/oleObject" Target="embeddings/oleObject60.bin"/><Relationship Id="rId137" Type="http://schemas.openxmlformats.org/officeDocument/2006/relationships/image" Target="media/image69.wmf"/><Relationship Id="rId20" Type="http://schemas.openxmlformats.org/officeDocument/2006/relationships/image" Target="media/image10.wmf"/><Relationship Id="rId41" Type="http://schemas.openxmlformats.org/officeDocument/2006/relationships/image" Target="media/image21.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image" Target="media/image36.wmf"/><Relationship Id="rId75" Type="http://schemas.openxmlformats.org/officeDocument/2006/relationships/oleObject" Target="embeddings/oleObject33.bin"/><Relationship Id="rId83" Type="http://schemas.openxmlformats.org/officeDocument/2006/relationships/oleObject" Target="embeddings/oleObject37.bin"/><Relationship Id="rId88" Type="http://schemas.openxmlformats.org/officeDocument/2006/relationships/image" Target="media/image45.wmf"/><Relationship Id="rId91" Type="http://schemas.openxmlformats.org/officeDocument/2006/relationships/oleObject" Target="embeddings/oleObject41.bin"/><Relationship Id="rId96" Type="http://schemas.openxmlformats.org/officeDocument/2006/relationships/image" Target="media/image49.wmf"/><Relationship Id="rId111" Type="http://schemas.openxmlformats.org/officeDocument/2006/relationships/oleObject" Target="embeddings/oleObject51.bin"/><Relationship Id="rId132" Type="http://schemas.openxmlformats.org/officeDocument/2006/relationships/oleObject" Target="embeddings/oleObject62.bin"/><Relationship Id="rId140" Type="http://schemas.openxmlformats.org/officeDocument/2006/relationships/oleObject" Target="embeddings/oleObject66.bin"/><Relationship Id="rId145" Type="http://schemas.openxmlformats.org/officeDocument/2006/relationships/image" Target="media/image73.png"/><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image" Target="media/image7.wmf"/><Relationship Id="rId23" Type="http://schemas.openxmlformats.org/officeDocument/2006/relationships/oleObject" Target="embeddings/oleObject8.bin"/><Relationship Id="rId28" Type="http://schemas.openxmlformats.org/officeDocument/2006/relationships/image" Target="media/image14.wmf"/><Relationship Id="rId36" Type="http://schemas.openxmlformats.org/officeDocument/2006/relationships/image" Target="media/image18.wmf"/><Relationship Id="rId49" Type="http://schemas.openxmlformats.org/officeDocument/2006/relationships/image" Target="media/image25.emf"/><Relationship Id="rId57" Type="http://schemas.openxmlformats.org/officeDocument/2006/relationships/image" Target="media/image29.wmf"/><Relationship Id="rId106" Type="http://schemas.openxmlformats.org/officeDocument/2006/relationships/image" Target="media/image54.emf"/><Relationship Id="rId114" Type="http://schemas.openxmlformats.org/officeDocument/2006/relationships/image" Target="media/image58.wmf"/><Relationship Id="rId119" Type="http://schemas.openxmlformats.org/officeDocument/2006/relationships/oleObject" Target="embeddings/oleObject55.bin"/><Relationship Id="rId127" Type="http://schemas.openxmlformats.org/officeDocument/2006/relationships/oleObject" Target="embeddings/oleObject59.bin"/><Relationship Id="rId10" Type="http://schemas.openxmlformats.org/officeDocument/2006/relationships/image" Target="media/image4.wmf"/><Relationship Id="rId31" Type="http://schemas.openxmlformats.org/officeDocument/2006/relationships/oleObject" Target="embeddings/oleObject12.bin"/><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33.jpeg"/><Relationship Id="rId73" Type="http://schemas.openxmlformats.org/officeDocument/2006/relationships/oleObject" Target="embeddings/oleObject32.bin"/><Relationship Id="rId78" Type="http://schemas.openxmlformats.org/officeDocument/2006/relationships/image" Target="media/image40.wmf"/><Relationship Id="rId81" Type="http://schemas.openxmlformats.org/officeDocument/2006/relationships/oleObject" Target="embeddings/oleObject36.bin"/><Relationship Id="rId86" Type="http://schemas.openxmlformats.org/officeDocument/2006/relationships/image" Target="media/image44.wmf"/><Relationship Id="rId94" Type="http://schemas.openxmlformats.org/officeDocument/2006/relationships/image" Target="media/image48.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62.wmf"/><Relationship Id="rId130" Type="http://schemas.openxmlformats.org/officeDocument/2006/relationships/image" Target="media/image66.emf"/><Relationship Id="rId135" Type="http://schemas.openxmlformats.org/officeDocument/2006/relationships/image" Target="media/image68.wmf"/><Relationship Id="rId143" Type="http://schemas.openxmlformats.org/officeDocument/2006/relationships/image" Target="media/image72.wmf"/><Relationship Id="rId4" Type="http://schemas.openxmlformats.org/officeDocument/2006/relationships/webSettings" Target="web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9.wmf"/><Relationship Id="rId39" Type="http://schemas.openxmlformats.org/officeDocument/2006/relationships/oleObject" Target="embeddings/oleObject16.bin"/><Relationship Id="rId109" Type="http://schemas.openxmlformats.org/officeDocument/2006/relationships/oleObject" Target="embeddings/oleObject50.bin"/><Relationship Id="rId34" Type="http://schemas.openxmlformats.org/officeDocument/2006/relationships/image" Target="media/image17.wmf"/><Relationship Id="rId50" Type="http://schemas.openxmlformats.org/officeDocument/2006/relationships/oleObject" Target="embeddings/oleObject21.bin"/><Relationship Id="rId55" Type="http://schemas.openxmlformats.org/officeDocument/2006/relationships/image" Target="media/image28.emf"/><Relationship Id="rId76" Type="http://schemas.openxmlformats.org/officeDocument/2006/relationships/image" Target="media/image39.wmf"/><Relationship Id="rId97" Type="http://schemas.openxmlformats.org/officeDocument/2006/relationships/oleObject" Target="embeddings/oleObject44.bin"/><Relationship Id="rId104" Type="http://schemas.openxmlformats.org/officeDocument/2006/relationships/image" Target="media/image53.wmf"/><Relationship Id="rId120" Type="http://schemas.openxmlformats.org/officeDocument/2006/relationships/image" Target="media/image61.wmf"/><Relationship Id="rId125" Type="http://schemas.openxmlformats.org/officeDocument/2006/relationships/oleObject" Target="embeddings/oleObject58.bin"/><Relationship Id="rId141" Type="http://schemas.openxmlformats.org/officeDocument/2006/relationships/image" Target="media/image71.wmf"/><Relationship Id="rId146" Type="http://schemas.openxmlformats.org/officeDocument/2006/relationships/fontTable" Target="fontTable.xml"/><Relationship Id="rId7" Type="http://schemas.openxmlformats.org/officeDocument/2006/relationships/oleObject" Target="embeddings/oleObject1.bin"/><Relationship Id="rId71" Type="http://schemas.openxmlformats.org/officeDocument/2006/relationships/oleObject" Target="embeddings/oleObject31.bin"/><Relationship Id="rId92" Type="http://schemas.openxmlformats.org/officeDocument/2006/relationships/image" Target="media/image47.emf"/><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2.wmf"/><Relationship Id="rId40" Type="http://schemas.openxmlformats.org/officeDocument/2006/relationships/image" Target="media/image20.png"/><Relationship Id="rId45" Type="http://schemas.openxmlformats.org/officeDocument/2006/relationships/image" Target="media/image23.wmf"/><Relationship Id="rId66" Type="http://schemas.openxmlformats.org/officeDocument/2006/relationships/image" Target="media/image34.emf"/><Relationship Id="rId87" Type="http://schemas.openxmlformats.org/officeDocument/2006/relationships/oleObject" Target="embeddings/oleObject39.bin"/><Relationship Id="rId110" Type="http://schemas.openxmlformats.org/officeDocument/2006/relationships/image" Target="media/image56.wmf"/><Relationship Id="rId115" Type="http://schemas.openxmlformats.org/officeDocument/2006/relationships/oleObject" Target="embeddings/oleObject53.bin"/><Relationship Id="rId131" Type="http://schemas.openxmlformats.org/officeDocument/2006/relationships/oleObject" Target="embeddings/oleObject61.bin"/><Relationship Id="rId136" Type="http://schemas.openxmlformats.org/officeDocument/2006/relationships/oleObject" Target="embeddings/oleObject64.bin"/><Relationship Id="rId61" Type="http://schemas.openxmlformats.org/officeDocument/2006/relationships/image" Target="media/image31.wmf"/><Relationship Id="rId82" Type="http://schemas.openxmlformats.org/officeDocument/2006/relationships/image" Target="media/image42.wmf"/><Relationship Id="rId19" Type="http://schemas.openxmlformats.org/officeDocument/2006/relationships/oleObject" Target="embeddings/oleObject6.bin"/><Relationship Id="rId14" Type="http://schemas.openxmlformats.org/officeDocument/2006/relationships/image" Target="media/image6.jpeg"/><Relationship Id="rId30" Type="http://schemas.openxmlformats.org/officeDocument/2006/relationships/image" Target="media/image15.wmf"/><Relationship Id="rId35" Type="http://schemas.openxmlformats.org/officeDocument/2006/relationships/oleObject" Target="embeddings/oleObject14.bin"/><Relationship Id="rId56" Type="http://schemas.openxmlformats.org/officeDocument/2006/relationships/oleObject" Target="embeddings/oleObject24.bin"/><Relationship Id="rId77" Type="http://schemas.openxmlformats.org/officeDocument/2006/relationships/oleObject" Target="embeddings/oleObject34.bin"/><Relationship Id="rId100" Type="http://schemas.openxmlformats.org/officeDocument/2006/relationships/image" Target="media/image51.emf"/><Relationship Id="rId105" Type="http://schemas.openxmlformats.org/officeDocument/2006/relationships/oleObject" Target="embeddings/oleObject48.bin"/><Relationship Id="rId126" Type="http://schemas.openxmlformats.org/officeDocument/2006/relationships/image" Target="media/image64.wmf"/><Relationship Id="rId147" Type="http://schemas.openxmlformats.org/officeDocument/2006/relationships/theme" Target="theme/theme1.xml"/><Relationship Id="rId8" Type="http://schemas.openxmlformats.org/officeDocument/2006/relationships/image" Target="media/image3.wmf"/><Relationship Id="rId51" Type="http://schemas.openxmlformats.org/officeDocument/2006/relationships/image" Target="media/image26.wmf"/><Relationship Id="rId72" Type="http://schemas.openxmlformats.org/officeDocument/2006/relationships/image" Target="media/image37.wmf"/><Relationship Id="rId93" Type="http://schemas.openxmlformats.org/officeDocument/2006/relationships/oleObject" Target="embeddings/oleObject42.bin"/><Relationship Id="rId98" Type="http://schemas.openxmlformats.org/officeDocument/2006/relationships/image" Target="media/image50.wmf"/><Relationship Id="rId121" Type="http://schemas.openxmlformats.org/officeDocument/2006/relationships/oleObject" Target="embeddings/oleObject56.bin"/><Relationship Id="rId142" Type="http://schemas.openxmlformats.org/officeDocument/2006/relationships/oleObject" Target="embeddings/oleObject67.bin"/></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2328</Words>
  <Characters>12807</Characters>
  <Application>Microsoft Office Word</Application>
  <DocSecurity>0</DocSecurity>
  <Lines>106</Lines>
  <Paragraphs>30</Paragraphs>
  <ScaleCrop>false</ScaleCrop>
  <Company>Sweet</Company>
  <LinksUpToDate>false</LinksUpToDate>
  <CharactersWithSpaces>15105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Kalouche</dc:creator>
  <cp:keywords/>
  <dc:description/>
  <cp:lastModifiedBy>Kalouche</cp:lastModifiedBy>
  <cp:revision>1</cp:revision>
  <dcterms:created xsi:type="dcterms:W3CDTF">2020-05-17T21:58:00Z</dcterms:created>
  <dcterms:modified xsi:type="dcterms:W3CDTF">2020-05-17T22:06:00Z</dcterms:modified>
</cp:coreProperties>
</file>