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2C" w:rsidRDefault="005B722C" w:rsidP="005B722C">
      <w:pPr>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جامعة باجي مختار-</w:t>
      </w:r>
      <w:r w:rsidRPr="00897AD8">
        <w:rPr>
          <w:rFonts w:ascii="Traditional Arabic" w:hAnsi="Traditional Arabic" w:cs="Traditional Arabic" w:hint="cs"/>
          <w:sz w:val="32"/>
          <w:szCs w:val="32"/>
          <w:rtl/>
          <w:lang w:bidi="ar-DZ"/>
        </w:rPr>
        <w:t xml:space="preserve"> عنابة</w:t>
      </w:r>
    </w:p>
    <w:p w:rsidR="005B722C" w:rsidRPr="00897AD8" w:rsidRDefault="005B722C" w:rsidP="005B722C">
      <w:pPr>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raditional Arabic" w:hAnsi="Traditional Arabic" w:cs="Traditional Arabic"/>
          <w:sz w:val="32"/>
          <w:szCs w:val="32"/>
          <w:rtl/>
          <w:lang w:bidi="ar-DZ"/>
        </w:rPr>
      </w:pPr>
      <w:r w:rsidRPr="00897AD8">
        <w:rPr>
          <w:rFonts w:ascii="Traditional Arabic" w:hAnsi="Traditional Arabic" w:cs="Traditional Arabic" w:hint="cs"/>
          <w:sz w:val="32"/>
          <w:szCs w:val="32"/>
          <w:rtl/>
          <w:lang w:bidi="ar-DZ"/>
        </w:rPr>
        <w:t xml:space="preserve">كلية الآداب والعلوم الإنسانية </w:t>
      </w:r>
      <w:proofErr w:type="spellStart"/>
      <w:r w:rsidRPr="00897AD8">
        <w:rPr>
          <w:rFonts w:ascii="Traditional Arabic" w:hAnsi="Traditional Arabic" w:cs="Traditional Arabic" w:hint="cs"/>
          <w:sz w:val="32"/>
          <w:szCs w:val="32"/>
          <w:rtl/>
          <w:lang w:bidi="ar-DZ"/>
        </w:rPr>
        <w:t>والإجتماعية</w:t>
      </w:r>
      <w:proofErr w:type="spellEnd"/>
    </w:p>
    <w:p w:rsidR="005B722C" w:rsidRPr="005B722C" w:rsidRDefault="005B722C" w:rsidP="005B722C">
      <w:pPr>
        <w:pBdr>
          <w:top w:val="single" w:sz="4" w:space="1" w:color="auto"/>
          <w:left w:val="single" w:sz="4" w:space="1" w:color="auto"/>
          <w:bottom w:val="single" w:sz="4" w:space="1" w:color="auto"/>
          <w:right w:val="single" w:sz="4" w:space="1" w:color="auto"/>
          <w:between w:val="single" w:sz="4" w:space="1" w:color="auto"/>
          <w:bar w:val="single" w:sz="4" w:color="auto"/>
        </w:pBdr>
        <w:bidi/>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 </w:t>
      </w:r>
      <w:r w:rsidRPr="005B722C">
        <w:rPr>
          <w:rFonts w:ascii="Traditional Arabic" w:hAnsi="Traditional Arabic" w:cs="Traditional Arabic" w:hint="cs"/>
          <w:sz w:val="32"/>
          <w:szCs w:val="32"/>
          <w:rtl/>
          <w:lang w:bidi="ar-DZ"/>
        </w:rPr>
        <w:t xml:space="preserve"> قسم التاريخ          </w:t>
      </w:r>
      <w:r>
        <w:rPr>
          <w:rFonts w:ascii="Traditional Arabic" w:hAnsi="Traditional Arabic" w:cs="Traditional Arabic" w:hint="cs"/>
          <w:sz w:val="32"/>
          <w:szCs w:val="32"/>
          <w:rtl/>
          <w:lang w:bidi="ar-DZ"/>
        </w:rPr>
        <w:t xml:space="preserve">      </w:t>
      </w:r>
      <w:r w:rsidRPr="005B722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5B722C">
        <w:rPr>
          <w:rFonts w:ascii="Traditional Arabic" w:hAnsi="Traditional Arabic" w:cs="Traditional Arabic" w:hint="cs"/>
          <w:sz w:val="32"/>
          <w:szCs w:val="32"/>
          <w:rtl/>
          <w:lang w:bidi="ar-DZ"/>
        </w:rPr>
        <w:t xml:space="preserve">      السنة الثالثة </w:t>
      </w:r>
      <w:proofErr w:type="spellStart"/>
      <w:r w:rsidRPr="005B722C">
        <w:rPr>
          <w:rFonts w:ascii="Traditional Arabic" w:hAnsi="Traditional Arabic" w:cs="Traditional Arabic"/>
          <w:sz w:val="32"/>
          <w:szCs w:val="32"/>
          <w:lang w:bidi="ar-DZ"/>
        </w:rPr>
        <w:t>lmd</w:t>
      </w:r>
      <w:proofErr w:type="spellEnd"/>
      <w:r w:rsidRPr="005B722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5B722C">
        <w:rPr>
          <w:rFonts w:ascii="Traditional Arabic" w:hAnsi="Traditional Arabic" w:cs="Traditional Arabic" w:hint="cs"/>
          <w:sz w:val="32"/>
          <w:szCs w:val="32"/>
          <w:rtl/>
          <w:lang w:bidi="ar-DZ"/>
        </w:rPr>
        <w:t xml:space="preserve">       مقياس: مشرق إسلامي (نظم </w:t>
      </w:r>
      <w:proofErr w:type="gramStart"/>
      <w:r w:rsidRPr="005B722C">
        <w:rPr>
          <w:rFonts w:ascii="Traditional Arabic" w:hAnsi="Traditional Arabic" w:cs="Traditional Arabic" w:hint="cs"/>
          <w:sz w:val="32"/>
          <w:szCs w:val="32"/>
          <w:rtl/>
          <w:lang w:bidi="ar-DZ"/>
        </w:rPr>
        <w:t>وحضارة</w:t>
      </w:r>
      <w:proofErr w:type="gramEnd"/>
      <w:r w:rsidRPr="005B722C">
        <w:rPr>
          <w:rFonts w:ascii="Traditional Arabic" w:hAnsi="Traditional Arabic" w:cs="Traditional Arabic" w:hint="cs"/>
          <w:sz w:val="32"/>
          <w:szCs w:val="32"/>
          <w:rtl/>
          <w:lang w:bidi="ar-DZ"/>
        </w:rPr>
        <w:t xml:space="preserve">)     </w:t>
      </w:r>
    </w:p>
    <w:p w:rsidR="005B722C" w:rsidRPr="00507BC7" w:rsidRDefault="005B722C" w:rsidP="005B722C">
      <w:pPr>
        <w:pStyle w:val="Paragraphedeliste"/>
        <w:bidi/>
        <w:ind w:left="1080"/>
        <w:jc w:val="center"/>
        <w:rPr>
          <w:rFonts w:ascii="Traditional Arabic" w:hAnsi="Traditional Arabic" w:cs="Traditional Arabic"/>
          <w:b/>
          <w:bCs/>
          <w:sz w:val="32"/>
          <w:szCs w:val="32"/>
          <w:rtl/>
          <w:lang w:bidi="ar-DZ"/>
        </w:rPr>
      </w:pPr>
      <w:r w:rsidRPr="00507BC7">
        <w:rPr>
          <w:rFonts w:ascii="Traditional Arabic" w:hAnsi="Traditional Arabic" w:cs="Traditional Arabic" w:hint="cs"/>
          <w:b/>
          <w:bCs/>
          <w:sz w:val="32"/>
          <w:szCs w:val="32"/>
          <w:rtl/>
          <w:lang w:bidi="ar-DZ"/>
        </w:rPr>
        <w:t xml:space="preserve">المحاضرة </w:t>
      </w:r>
      <w:r>
        <w:rPr>
          <w:rFonts w:ascii="Traditional Arabic" w:hAnsi="Traditional Arabic" w:cs="Traditional Arabic" w:hint="cs"/>
          <w:b/>
          <w:bCs/>
          <w:sz w:val="32"/>
          <w:szCs w:val="32"/>
          <w:rtl/>
          <w:lang w:bidi="ar-DZ"/>
        </w:rPr>
        <w:t>السادسة</w:t>
      </w:r>
      <w:r w:rsidRPr="00507BC7">
        <w:rPr>
          <w:rFonts w:ascii="Traditional Arabic" w:hAnsi="Traditional Arabic" w:cs="Traditional Arabic" w:hint="cs"/>
          <w:b/>
          <w:bCs/>
          <w:sz w:val="32"/>
          <w:szCs w:val="32"/>
          <w:rtl/>
          <w:lang w:bidi="ar-DZ"/>
        </w:rPr>
        <w:t xml:space="preserve"> (الحياة الثقافية في المشرق على عهد العباسيين)</w:t>
      </w:r>
    </w:p>
    <w:p w:rsidR="005B722C" w:rsidRPr="00507BC7" w:rsidRDefault="005B722C" w:rsidP="005B722C">
      <w:pPr>
        <w:pStyle w:val="Paragraphedeliste"/>
        <w:bidi/>
        <w:ind w:left="1080"/>
        <w:jc w:val="center"/>
        <w:rPr>
          <w:rFonts w:ascii="Traditional Arabic" w:hAnsi="Traditional Arabic" w:cs="Traditional Arabic"/>
          <w:sz w:val="32"/>
          <w:szCs w:val="32"/>
          <w:rtl/>
          <w:lang w:bidi="ar-DZ"/>
        </w:rPr>
      </w:pPr>
      <w:proofErr w:type="gramStart"/>
      <w:r w:rsidRPr="005B722C">
        <w:rPr>
          <w:rFonts w:ascii="Traditional Arabic" w:hAnsi="Traditional Arabic" w:cs="Traditional Arabic" w:hint="cs"/>
          <w:b/>
          <w:bCs/>
          <w:sz w:val="32"/>
          <w:szCs w:val="32"/>
          <w:highlight w:val="lightGray"/>
          <w:rtl/>
          <w:lang w:bidi="ar-DZ"/>
        </w:rPr>
        <w:t>الحصـــــة</w:t>
      </w:r>
      <w:proofErr w:type="gramEnd"/>
      <w:r w:rsidRPr="005B722C">
        <w:rPr>
          <w:rFonts w:ascii="Traditional Arabic" w:hAnsi="Traditional Arabic" w:cs="Traditional Arabic" w:hint="cs"/>
          <w:b/>
          <w:bCs/>
          <w:sz w:val="32"/>
          <w:szCs w:val="32"/>
          <w:highlight w:val="lightGray"/>
          <w:rtl/>
          <w:lang w:bidi="ar-DZ"/>
        </w:rPr>
        <w:t xml:space="preserve"> الث</w:t>
      </w:r>
      <w:r>
        <w:rPr>
          <w:rFonts w:ascii="Traditional Arabic" w:hAnsi="Traditional Arabic" w:cs="Traditional Arabic" w:hint="cs"/>
          <w:b/>
          <w:bCs/>
          <w:sz w:val="32"/>
          <w:szCs w:val="32"/>
          <w:highlight w:val="lightGray"/>
          <w:rtl/>
          <w:lang w:bidi="ar-DZ"/>
        </w:rPr>
        <w:t>ـــــ</w:t>
      </w:r>
      <w:r w:rsidRPr="005B722C">
        <w:rPr>
          <w:rFonts w:ascii="Traditional Arabic" w:hAnsi="Traditional Arabic" w:cs="Traditional Arabic" w:hint="cs"/>
          <w:b/>
          <w:bCs/>
          <w:sz w:val="32"/>
          <w:szCs w:val="32"/>
          <w:highlight w:val="lightGray"/>
          <w:rtl/>
          <w:lang w:bidi="ar-DZ"/>
        </w:rPr>
        <w:t>اني</w:t>
      </w:r>
      <w:r>
        <w:rPr>
          <w:rFonts w:ascii="Traditional Arabic" w:hAnsi="Traditional Arabic" w:cs="Traditional Arabic" w:hint="cs"/>
          <w:b/>
          <w:bCs/>
          <w:sz w:val="32"/>
          <w:szCs w:val="32"/>
          <w:highlight w:val="lightGray"/>
          <w:rtl/>
          <w:lang w:bidi="ar-DZ"/>
        </w:rPr>
        <w:t>ـــ</w:t>
      </w:r>
      <w:r w:rsidRPr="005B722C">
        <w:rPr>
          <w:rFonts w:ascii="Traditional Arabic" w:hAnsi="Traditional Arabic" w:cs="Traditional Arabic" w:hint="cs"/>
          <w:b/>
          <w:bCs/>
          <w:sz w:val="32"/>
          <w:szCs w:val="32"/>
          <w:highlight w:val="lightGray"/>
          <w:rtl/>
          <w:lang w:bidi="ar-DZ"/>
        </w:rPr>
        <w:t>ة</w:t>
      </w:r>
    </w:p>
    <w:p w:rsidR="005B722C"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العلوم العقلية: </w:t>
      </w:r>
      <w:proofErr w:type="gramStart"/>
      <w:r>
        <w:rPr>
          <w:rFonts w:ascii="Traditional Arabic" w:hAnsi="Traditional Arabic" w:cs="Traditional Arabic" w:hint="cs"/>
          <w:sz w:val="32"/>
          <w:szCs w:val="32"/>
          <w:rtl/>
          <w:lang w:bidi="ar-DZ"/>
        </w:rPr>
        <w:t>وهي</w:t>
      </w:r>
      <w:proofErr w:type="gramEnd"/>
      <w:r>
        <w:rPr>
          <w:rFonts w:ascii="Traditional Arabic" w:hAnsi="Traditional Arabic" w:cs="Traditional Arabic" w:hint="cs"/>
          <w:sz w:val="32"/>
          <w:szCs w:val="32"/>
          <w:rtl/>
          <w:lang w:bidi="ar-DZ"/>
        </w:rPr>
        <w:t xml:space="preserve"> التي تتمثل فيما يلي.</w:t>
      </w:r>
    </w:p>
    <w:p w:rsidR="005B722C" w:rsidRPr="007B79FC" w:rsidRDefault="005B722C" w:rsidP="005B722C">
      <w:pPr>
        <w:pStyle w:val="Paragraphedeliste"/>
        <w:numPr>
          <w:ilvl w:val="0"/>
          <w:numId w:val="1"/>
        </w:numPr>
        <w:bidi/>
        <w:jc w:val="both"/>
        <w:rPr>
          <w:rFonts w:ascii="Traditional Arabic" w:hAnsi="Traditional Arabic" w:cs="Traditional Arabic"/>
          <w:b/>
          <w:bCs/>
          <w:sz w:val="32"/>
          <w:szCs w:val="32"/>
          <w:lang w:bidi="ar-DZ"/>
        </w:rPr>
      </w:pPr>
      <w:r w:rsidRPr="00507BC7">
        <w:rPr>
          <w:rFonts w:ascii="Traditional Arabic" w:hAnsi="Traditional Arabic" w:cs="Traditional Arabic" w:hint="cs"/>
          <w:b/>
          <w:bCs/>
          <w:sz w:val="32"/>
          <w:szCs w:val="32"/>
          <w:rtl/>
          <w:lang w:bidi="ar-DZ"/>
        </w:rPr>
        <w:t>الترجمة:</w:t>
      </w:r>
      <w:r>
        <w:rPr>
          <w:rFonts w:ascii="Traditional Arabic" w:hAnsi="Traditional Arabic" w:cs="Traditional Arabic" w:hint="cs"/>
          <w:b/>
          <w:bCs/>
          <w:sz w:val="32"/>
          <w:szCs w:val="32"/>
          <w:rtl/>
          <w:lang w:bidi="ar-DZ"/>
        </w:rPr>
        <w:t xml:space="preserve"> </w:t>
      </w:r>
      <w:r w:rsidRPr="007B79FC">
        <w:rPr>
          <w:rFonts w:ascii="Traditional Arabic" w:hAnsi="Traditional Arabic" w:cs="Traditional Arabic" w:hint="cs"/>
          <w:sz w:val="32"/>
          <w:szCs w:val="32"/>
          <w:rtl/>
          <w:lang w:bidi="ar-DZ"/>
        </w:rPr>
        <w:t>بدأت حركة الترجمة منذ عهد الأمويين</w:t>
      </w:r>
      <w:r>
        <w:rPr>
          <w:rFonts w:ascii="Traditional Arabic" w:hAnsi="Traditional Arabic" w:cs="Traditional Arabic" w:hint="cs"/>
          <w:sz w:val="32"/>
          <w:szCs w:val="32"/>
          <w:rtl/>
          <w:lang w:bidi="ar-DZ"/>
        </w:rPr>
        <w:t xml:space="preserve"> (41-132ه)</w:t>
      </w:r>
      <w:r w:rsidRPr="00507BC7">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لكنها عرفت ازدهارا مع الدولة العباسية التي شجع خلفاؤها الترجمة، الأمر الذي كان له دور بارز في ازدهار وتنشيط الحياة الفكرية في المشرق الإسلامي على عهد العباسيين، وتمثلت مظاهر الترجمة في نقل الكتب من اللغة الفارسية واليونانية إلى اللغة العربية، ومن أشهر المترجمين: حنين بن إسحاق، وابن المقفع، ويحي بن خالد </w:t>
      </w:r>
      <w:proofErr w:type="spellStart"/>
      <w:r>
        <w:rPr>
          <w:rFonts w:ascii="Traditional Arabic" w:hAnsi="Traditional Arabic" w:cs="Traditional Arabic" w:hint="cs"/>
          <w:sz w:val="32"/>
          <w:szCs w:val="32"/>
          <w:rtl/>
          <w:lang w:bidi="ar-DZ"/>
        </w:rPr>
        <w:t>البرمكي</w:t>
      </w:r>
      <w:proofErr w:type="spellEnd"/>
      <w:r>
        <w:rPr>
          <w:rFonts w:ascii="Traditional Arabic" w:hAnsi="Traditional Arabic" w:cs="Traditional Arabic" w:hint="cs"/>
          <w:sz w:val="32"/>
          <w:szCs w:val="32"/>
          <w:rtl/>
          <w:lang w:bidi="ar-DZ"/>
        </w:rPr>
        <w:t xml:space="preserve">، وآل </w:t>
      </w:r>
      <w:proofErr w:type="spellStart"/>
      <w:r>
        <w:rPr>
          <w:rFonts w:ascii="Traditional Arabic" w:hAnsi="Traditional Arabic" w:cs="Traditional Arabic" w:hint="cs"/>
          <w:sz w:val="32"/>
          <w:szCs w:val="32"/>
          <w:rtl/>
          <w:lang w:bidi="ar-DZ"/>
        </w:rPr>
        <w:t>بختيشوع</w:t>
      </w:r>
      <w:proofErr w:type="spellEnd"/>
      <w:r>
        <w:rPr>
          <w:rFonts w:ascii="Traditional Arabic" w:hAnsi="Traditional Arabic" w:cs="Traditional Arabic" w:hint="cs"/>
          <w:sz w:val="32"/>
          <w:szCs w:val="32"/>
          <w:rtl/>
          <w:lang w:bidi="ar-DZ"/>
        </w:rPr>
        <w:t xml:space="preserve">، والحسن بن سهل، وثابت بن قرة، </w:t>
      </w:r>
      <w:proofErr w:type="spellStart"/>
      <w:r>
        <w:rPr>
          <w:rFonts w:ascii="Traditional Arabic" w:hAnsi="Traditional Arabic" w:cs="Traditional Arabic" w:hint="cs"/>
          <w:sz w:val="32"/>
          <w:szCs w:val="32"/>
          <w:rtl/>
          <w:lang w:bidi="ar-DZ"/>
        </w:rPr>
        <w:t>والبلاذري</w:t>
      </w:r>
      <w:proofErr w:type="spellEnd"/>
      <w:r>
        <w:rPr>
          <w:rFonts w:ascii="Traditional Arabic" w:hAnsi="Traditional Arabic" w:cs="Traditional Arabic" w:hint="cs"/>
          <w:sz w:val="32"/>
          <w:szCs w:val="32"/>
          <w:rtl/>
          <w:lang w:bidi="ar-DZ"/>
        </w:rPr>
        <w:t xml:space="preserve"> ......الخ وعرفت الترجمة حركة نشطة </w:t>
      </w:r>
      <w:proofErr w:type="gramStart"/>
      <w:r>
        <w:rPr>
          <w:rFonts w:ascii="Traditional Arabic" w:hAnsi="Traditional Arabic" w:cs="Traditional Arabic" w:hint="cs"/>
          <w:sz w:val="32"/>
          <w:szCs w:val="32"/>
          <w:rtl/>
          <w:lang w:bidi="ar-DZ"/>
        </w:rPr>
        <w:t>في</w:t>
      </w:r>
      <w:proofErr w:type="gramEnd"/>
      <w:r>
        <w:rPr>
          <w:rFonts w:ascii="Traditional Arabic" w:hAnsi="Traditional Arabic" w:cs="Traditional Arabic" w:hint="cs"/>
          <w:sz w:val="32"/>
          <w:szCs w:val="32"/>
          <w:rtl/>
          <w:lang w:bidi="ar-DZ"/>
        </w:rPr>
        <w:t xml:space="preserve"> عهد الخليفة المأمون (198-217ه)</w:t>
      </w:r>
    </w:p>
    <w:p w:rsidR="005B722C" w:rsidRDefault="005B722C" w:rsidP="005B722C">
      <w:pPr>
        <w:bidi/>
        <w:jc w:val="both"/>
        <w:rPr>
          <w:rFonts w:ascii="Traditional Arabic" w:hAnsi="Traditional Arabic" w:cs="Traditional Arabic"/>
          <w:sz w:val="32"/>
          <w:szCs w:val="32"/>
          <w:rtl/>
          <w:lang w:bidi="ar-DZ"/>
        </w:rPr>
      </w:pPr>
      <w:r w:rsidRPr="007B79FC">
        <w:rPr>
          <w:rFonts w:ascii="Traditional Arabic" w:hAnsi="Traditional Arabic" w:cs="Traditional Arabic" w:hint="cs"/>
          <w:sz w:val="32"/>
          <w:szCs w:val="32"/>
          <w:rtl/>
          <w:lang w:bidi="ar-DZ"/>
        </w:rPr>
        <w:t>ومن أشهر الكتب المترجمة: كتاب " كليلة ودمنة "</w:t>
      </w:r>
      <w:r>
        <w:rPr>
          <w:rFonts w:ascii="Traditional Arabic" w:hAnsi="Traditional Arabic" w:cs="Traditional Arabic" w:hint="cs"/>
          <w:sz w:val="32"/>
          <w:szCs w:val="32"/>
          <w:rtl/>
          <w:lang w:bidi="ar-DZ"/>
        </w:rPr>
        <w:t xml:space="preserve"> وكتاب " أرسطو في المنطق " وكتاب " إقليدس "</w:t>
      </w:r>
    </w:p>
    <w:p w:rsidR="005B722C" w:rsidRDefault="005B722C" w:rsidP="005B722C">
      <w:pPr>
        <w:pStyle w:val="Paragraphedeliste"/>
        <w:numPr>
          <w:ilvl w:val="0"/>
          <w:numId w:val="1"/>
        </w:numPr>
        <w:bidi/>
        <w:jc w:val="both"/>
        <w:rPr>
          <w:rFonts w:ascii="Traditional Arabic" w:hAnsi="Traditional Arabic" w:cs="Traditional Arabic"/>
          <w:sz w:val="32"/>
          <w:szCs w:val="32"/>
          <w:lang w:bidi="ar-DZ"/>
        </w:rPr>
      </w:pPr>
      <w:r w:rsidRPr="00F40CDB">
        <w:rPr>
          <w:rFonts w:ascii="Traditional Arabic" w:hAnsi="Traditional Arabic" w:cs="Traditional Arabic" w:hint="cs"/>
          <w:b/>
          <w:bCs/>
          <w:sz w:val="32"/>
          <w:szCs w:val="32"/>
          <w:rtl/>
          <w:lang w:bidi="ar-DZ"/>
        </w:rPr>
        <w:t>الطب</w:t>
      </w:r>
      <w:r>
        <w:rPr>
          <w:rFonts w:ascii="Traditional Arabic" w:hAnsi="Traditional Arabic" w:cs="Traditional Arabic" w:hint="cs"/>
          <w:sz w:val="32"/>
          <w:szCs w:val="32"/>
          <w:rtl/>
          <w:lang w:bidi="ar-DZ"/>
        </w:rPr>
        <w:t xml:space="preserve">: اهتم خلفاء الدولة العباسية كثيرا بالطب، حيث قام هؤلاء الخلفاء بتشييد المارستانات وهي المستشفيات في الوقت الحالي، وكانت دراسة الطب تتم غالبا في هذه المارستانات، وكانت الدراسة تتم على مرحلتين وهما: دراسة نظرية للأمراض وكيفية علاجها، ودراسة علمية: وتتمثل في التدريب على كيفية التطبيب، ويكون ذلك طبعا تحت إشراف الأطباء أصحاب الخبرة والدراية الواسعة بعلم الطب، وكانت المارستانات تضم عددا من الأطباء كل في مجال اختصاصه، وكان بالمارستان مكان مخصص للمجانين، وفيه جناح مخصص للذكور وأخر للإناث، وكان يشرف عليه ناظر يسهر على تسييره. </w:t>
      </w:r>
    </w:p>
    <w:p w:rsidR="005B722C"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أشهر الأطباء في العهد العباسي: </w:t>
      </w:r>
      <w:proofErr w:type="spellStart"/>
      <w:r>
        <w:rPr>
          <w:rFonts w:ascii="Traditional Arabic" w:hAnsi="Traditional Arabic" w:cs="Traditional Arabic" w:hint="cs"/>
          <w:sz w:val="32"/>
          <w:szCs w:val="32"/>
          <w:rtl/>
          <w:lang w:bidi="ar-DZ"/>
        </w:rPr>
        <w:t>بختيشوع</w:t>
      </w:r>
      <w:proofErr w:type="spellEnd"/>
      <w:r>
        <w:rPr>
          <w:rFonts w:ascii="Traditional Arabic" w:hAnsi="Traditional Arabic" w:cs="Traditional Arabic" w:hint="cs"/>
          <w:sz w:val="32"/>
          <w:szCs w:val="32"/>
          <w:rtl/>
          <w:lang w:bidi="ar-DZ"/>
        </w:rPr>
        <w:t xml:space="preserve"> بن </w:t>
      </w:r>
      <w:proofErr w:type="spellStart"/>
      <w:r>
        <w:rPr>
          <w:rFonts w:ascii="Traditional Arabic" w:hAnsi="Traditional Arabic" w:cs="Traditional Arabic" w:hint="cs"/>
          <w:sz w:val="32"/>
          <w:szCs w:val="32"/>
          <w:rtl/>
          <w:lang w:bidi="ar-DZ"/>
        </w:rPr>
        <w:t>جورجيس</w:t>
      </w:r>
      <w:proofErr w:type="spellEnd"/>
      <w:r>
        <w:rPr>
          <w:rFonts w:ascii="Traditional Arabic" w:hAnsi="Traditional Arabic" w:cs="Traditional Arabic" w:hint="cs"/>
          <w:sz w:val="32"/>
          <w:szCs w:val="32"/>
          <w:rtl/>
          <w:lang w:bidi="ar-DZ"/>
        </w:rPr>
        <w:t xml:space="preserve"> الذي كان طبيبا للخليفة الهادي والرشيد، وكذلك ابنه جبرائيل بن </w:t>
      </w:r>
      <w:proofErr w:type="spellStart"/>
      <w:r>
        <w:rPr>
          <w:rFonts w:ascii="Traditional Arabic" w:hAnsi="Traditional Arabic" w:cs="Traditional Arabic" w:hint="cs"/>
          <w:sz w:val="32"/>
          <w:szCs w:val="32"/>
          <w:rtl/>
          <w:lang w:bidi="ar-DZ"/>
        </w:rPr>
        <w:t>بختيشوع</w:t>
      </w:r>
      <w:proofErr w:type="spellEnd"/>
      <w:r>
        <w:rPr>
          <w:rFonts w:ascii="Traditional Arabic" w:hAnsi="Traditional Arabic" w:cs="Traditional Arabic" w:hint="cs"/>
          <w:sz w:val="32"/>
          <w:szCs w:val="32"/>
          <w:rtl/>
          <w:lang w:bidi="ar-DZ"/>
        </w:rPr>
        <w:t xml:space="preserve">، ويوحنا بن </w:t>
      </w:r>
      <w:proofErr w:type="spellStart"/>
      <w:r>
        <w:rPr>
          <w:rFonts w:ascii="Traditional Arabic" w:hAnsi="Traditional Arabic" w:cs="Traditional Arabic" w:hint="cs"/>
          <w:sz w:val="32"/>
          <w:szCs w:val="32"/>
          <w:rtl/>
          <w:lang w:bidi="ar-DZ"/>
        </w:rPr>
        <w:t>ماسويه</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243ه) وحنين بن إسحاق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264ه) وثابت بن قرة </w:t>
      </w:r>
      <w:proofErr w:type="spellStart"/>
      <w:r>
        <w:rPr>
          <w:rFonts w:ascii="Traditional Arabic" w:hAnsi="Traditional Arabic" w:cs="Traditional Arabic" w:hint="cs"/>
          <w:sz w:val="32"/>
          <w:szCs w:val="32"/>
          <w:rtl/>
          <w:lang w:bidi="ar-DZ"/>
        </w:rPr>
        <w:t>الحراني</w:t>
      </w:r>
      <w:proofErr w:type="spellEnd"/>
      <w:r>
        <w:rPr>
          <w:rFonts w:ascii="Traditional Arabic" w:hAnsi="Traditional Arabic" w:cs="Traditional Arabic" w:hint="cs"/>
          <w:sz w:val="32"/>
          <w:szCs w:val="32"/>
          <w:rtl/>
          <w:lang w:bidi="ar-DZ"/>
        </w:rPr>
        <w:t xml:space="preserve"> (تــــ288ه)</w:t>
      </w:r>
    </w:p>
    <w:p w:rsidR="005B722C"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وسنان بن ثابت (</w:t>
      </w:r>
      <w:proofErr w:type="spellStart"/>
      <w:r>
        <w:rPr>
          <w:rFonts w:ascii="Traditional Arabic" w:hAnsi="Traditional Arabic" w:cs="Traditional Arabic" w:hint="cs"/>
          <w:sz w:val="32"/>
          <w:szCs w:val="32"/>
          <w:rtl/>
          <w:lang w:bidi="ar-DZ"/>
        </w:rPr>
        <w:t>تـــ</w:t>
      </w:r>
      <w:proofErr w:type="spellEnd"/>
      <w:r>
        <w:rPr>
          <w:rFonts w:ascii="Traditional Arabic" w:hAnsi="Traditional Arabic" w:cs="Traditional Arabic" w:hint="cs"/>
          <w:sz w:val="32"/>
          <w:szCs w:val="32"/>
          <w:rtl/>
          <w:lang w:bidi="ar-DZ"/>
        </w:rPr>
        <w:t xml:space="preserve"> 331ه) ومحمد بن زكريا الرازي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311ه) الذي ألف كتابا في الطب بعنوان " الحاوي " ومن أشهر الأطباء نجد أيضا ابن سينا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428ه) الذي ألف كتابا في الطب بعنوان " القانون " وهو الكتاب الذي اعتمد عليه الأوربيين طيلة ستة قرون من الزمن. </w:t>
      </w:r>
    </w:p>
    <w:p w:rsidR="005B722C" w:rsidRDefault="005B722C" w:rsidP="005B722C">
      <w:pPr>
        <w:pStyle w:val="Paragraphedeliste"/>
        <w:numPr>
          <w:ilvl w:val="0"/>
          <w:numId w:val="1"/>
        </w:numPr>
        <w:bidi/>
        <w:jc w:val="both"/>
        <w:rPr>
          <w:rFonts w:ascii="Traditional Arabic" w:hAnsi="Traditional Arabic" w:cs="Traditional Arabic"/>
          <w:sz w:val="32"/>
          <w:szCs w:val="32"/>
          <w:lang w:bidi="ar-DZ"/>
        </w:rPr>
      </w:pPr>
      <w:r w:rsidRPr="00F40CDB">
        <w:rPr>
          <w:rFonts w:ascii="Traditional Arabic" w:hAnsi="Traditional Arabic" w:cs="Traditional Arabic" w:hint="cs"/>
          <w:b/>
          <w:bCs/>
          <w:sz w:val="32"/>
          <w:szCs w:val="32"/>
          <w:rtl/>
          <w:lang w:bidi="ar-DZ"/>
        </w:rPr>
        <w:t>الفلسفة</w:t>
      </w:r>
      <w:r>
        <w:rPr>
          <w:rFonts w:ascii="Traditional Arabic" w:hAnsi="Traditional Arabic" w:cs="Traditional Arabic" w:hint="cs"/>
          <w:sz w:val="32"/>
          <w:szCs w:val="32"/>
          <w:rtl/>
          <w:lang w:bidi="ar-DZ"/>
        </w:rPr>
        <w:t>: ازدهرت الفلسفة في المشرق الإسلامي على عهد العباسيين، نتيجة حركة الترجمة وتشجيع بعض الخلفاء مثل المأمون على البحث والتأمل وإعمال العقل.</w:t>
      </w:r>
    </w:p>
    <w:p w:rsidR="005B722C" w:rsidRDefault="005B722C" w:rsidP="005B722C">
      <w:pPr>
        <w:bidi/>
        <w:jc w:val="both"/>
        <w:rPr>
          <w:rFonts w:ascii="Traditional Arabic" w:hAnsi="Traditional Arabic" w:cs="Traditional Arabic"/>
          <w:sz w:val="32"/>
          <w:szCs w:val="32"/>
          <w:rtl/>
          <w:lang w:bidi="ar-DZ"/>
        </w:rPr>
      </w:pPr>
      <w:r w:rsidRPr="0015665B">
        <w:rPr>
          <w:rFonts w:ascii="Traditional Arabic" w:hAnsi="Traditional Arabic" w:cs="Traditional Arabic" w:hint="cs"/>
          <w:sz w:val="32"/>
          <w:szCs w:val="32"/>
          <w:rtl/>
          <w:lang w:bidi="ar-DZ"/>
        </w:rPr>
        <w:t xml:space="preserve"> ومن أبرز</w:t>
      </w:r>
      <w:r>
        <w:rPr>
          <w:rFonts w:ascii="Traditional Arabic" w:hAnsi="Traditional Arabic" w:cs="Traditional Arabic" w:hint="cs"/>
          <w:sz w:val="32"/>
          <w:szCs w:val="32"/>
          <w:rtl/>
          <w:lang w:bidi="ar-DZ"/>
        </w:rPr>
        <w:t xml:space="preserve"> من اشتغل بالفلسفة، يعقوب بن إسحاق الكندي الذي عاصر الخليفة المأمون والمعتصم والواثق والمتوكل وقام بترجمة كثير من كتب الفلسفة وشرح </w:t>
      </w:r>
      <w:proofErr w:type="spellStart"/>
      <w:r>
        <w:rPr>
          <w:rFonts w:ascii="Traditional Arabic" w:hAnsi="Traditional Arabic" w:cs="Traditional Arabic" w:hint="cs"/>
          <w:sz w:val="32"/>
          <w:szCs w:val="32"/>
          <w:rtl/>
          <w:lang w:bidi="ar-DZ"/>
        </w:rPr>
        <w:t>غوامضها</w:t>
      </w:r>
      <w:proofErr w:type="spellEnd"/>
      <w:r>
        <w:rPr>
          <w:rFonts w:ascii="Traditional Arabic" w:hAnsi="Traditional Arabic" w:cs="Traditional Arabic" w:hint="cs"/>
          <w:sz w:val="32"/>
          <w:szCs w:val="32"/>
          <w:rtl/>
          <w:lang w:bidi="ar-DZ"/>
        </w:rPr>
        <w:t>، وأبو نصر الفارابي (</w:t>
      </w:r>
      <w:proofErr w:type="spellStart"/>
      <w:r>
        <w:rPr>
          <w:rFonts w:ascii="Traditional Arabic" w:hAnsi="Traditional Arabic" w:cs="Traditional Arabic" w:hint="cs"/>
          <w:sz w:val="32"/>
          <w:szCs w:val="32"/>
          <w:rtl/>
          <w:lang w:bidi="ar-DZ"/>
        </w:rPr>
        <w:t>تــــ</w:t>
      </w:r>
      <w:proofErr w:type="spellEnd"/>
      <w:r>
        <w:rPr>
          <w:rFonts w:ascii="Traditional Arabic" w:hAnsi="Traditional Arabic" w:cs="Traditional Arabic" w:hint="cs"/>
          <w:sz w:val="32"/>
          <w:szCs w:val="32"/>
          <w:rtl/>
          <w:lang w:bidi="ar-DZ"/>
        </w:rPr>
        <w:t xml:space="preserve"> 339ه) الذي لقب بالمعلم الثاني وبفيلسوف المسلمين، ويمتاز الفارابي برسائله في علم النفس والإلهيات والعقل والمعقول، وألف عدة كتب منها: رسالة بعنوان " أراء أهل المدينة الفاضلة " والتي تقع في أربعة وثلاثين فصلا، ويظهر من خلالها تأثره بأفلاطون، وجماعة أخوان الصفا، وهي جماعة لم تفصح عن نفسها ولم تذكر أسماء </w:t>
      </w:r>
      <w:proofErr w:type="spellStart"/>
      <w:r>
        <w:rPr>
          <w:rFonts w:ascii="Traditional Arabic" w:hAnsi="Traditional Arabic" w:cs="Traditional Arabic" w:hint="cs"/>
          <w:sz w:val="32"/>
          <w:szCs w:val="32"/>
          <w:rtl/>
          <w:lang w:bidi="ar-DZ"/>
        </w:rPr>
        <w:t>منتسبيها</w:t>
      </w:r>
      <w:proofErr w:type="spellEnd"/>
      <w:r>
        <w:rPr>
          <w:rFonts w:ascii="Traditional Arabic" w:hAnsi="Traditional Arabic" w:cs="Traditional Arabic" w:hint="cs"/>
          <w:sz w:val="32"/>
          <w:szCs w:val="32"/>
          <w:rtl/>
          <w:lang w:bidi="ar-DZ"/>
        </w:rPr>
        <w:t>، واشتهرت هذه الجماعة برسائل ألفتها ظهرت في منتصف القرن الرابع الهجري، وعدد هذه الرسائل إحدى وخمسين رسالة، وقد ظهرت هذه الأخيرة في البصرة، وشملت هذه الرسائل جميع فروع المعرفة، ومحتوى هذه الرسائل ينتمي إلى الفكر الشيعي الإسماعيلي.</w:t>
      </w:r>
    </w:p>
    <w:p w:rsidR="005B722C" w:rsidRDefault="005B722C" w:rsidP="005B722C">
      <w:pPr>
        <w:pStyle w:val="Paragraphedeliste"/>
        <w:numPr>
          <w:ilvl w:val="0"/>
          <w:numId w:val="1"/>
        </w:numPr>
        <w:bidi/>
        <w:jc w:val="both"/>
        <w:rPr>
          <w:rFonts w:ascii="Traditional Arabic" w:hAnsi="Traditional Arabic" w:cs="Traditional Arabic"/>
          <w:sz w:val="32"/>
          <w:szCs w:val="32"/>
          <w:lang w:bidi="ar-DZ"/>
        </w:rPr>
      </w:pPr>
      <w:r w:rsidRPr="00F40CDB">
        <w:rPr>
          <w:rFonts w:ascii="Traditional Arabic" w:hAnsi="Traditional Arabic" w:cs="Traditional Arabic" w:hint="cs"/>
          <w:b/>
          <w:bCs/>
          <w:sz w:val="32"/>
          <w:szCs w:val="32"/>
          <w:rtl/>
          <w:lang w:bidi="ar-DZ"/>
        </w:rPr>
        <w:t>علم الفلك والنجوم</w:t>
      </w:r>
      <w:r w:rsidRPr="007C1C03">
        <w:rPr>
          <w:rFonts w:ascii="Traditional Arabic" w:hAnsi="Traditional Arabic" w:cs="Traditional Arabic" w:hint="cs"/>
          <w:sz w:val="32"/>
          <w:szCs w:val="32"/>
          <w:rtl/>
          <w:lang w:bidi="ar-DZ"/>
        </w:rPr>
        <w:t>: اهتم كثيرا خلفاء بني العباس</w:t>
      </w:r>
      <w:r>
        <w:rPr>
          <w:rFonts w:ascii="Traditional Arabic" w:hAnsi="Traditional Arabic" w:cs="Traditional Arabic" w:hint="cs"/>
          <w:b/>
          <w:bCs/>
          <w:sz w:val="32"/>
          <w:szCs w:val="32"/>
          <w:rtl/>
          <w:lang w:bidi="ar-DZ"/>
        </w:rPr>
        <w:t xml:space="preserve"> </w:t>
      </w:r>
      <w:r w:rsidRPr="007C1C03">
        <w:rPr>
          <w:rFonts w:ascii="Traditional Arabic" w:hAnsi="Traditional Arabic" w:cs="Traditional Arabic" w:hint="cs"/>
          <w:sz w:val="32"/>
          <w:szCs w:val="32"/>
          <w:rtl/>
          <w:lang w:bidi="ar-DZ"/>
        </w:rPr>
        <w:t>بعلم الفلك والنجوم</w:t>
      </w:r>
      <w:r>
        <w:rPr>
          <w:rFonts w:ascii="Traditional Arabic" w:hAnsi="Traditional Arabic" w:cs="Traditional Arabic" w:hint="cs"/>
          <w:sz w:val="32"/>
          <w:szCs w:val="32"/>
          <w:rtl/>
          <w:lang w:bidi="ar-DZ"/>
        </w:rPr>
        <w:t xml:space="preserve">، فهذا الخليفة المنصور نراه يستعين بالمنجمين عندما فكر في بناء مدينة بغداد، وقبل البدء في العمل استشار المنجم سهل بن </w:t>
      </w:r>
      <w:proofErr w:type="spellStart"/>
      <w:r>
        <w:rPr>
          <w:rFonts w:ascii="Traditional Arabic" w:hAnsi="Traditional Arabic" w:cs="Traditional Arabic" w:hint="cs"/>
          <w:sz w:val="32"/>
          <w:szCs w:val="32"/>
          <w:rtl/>
          <w:lang w:bidi="ar-DZ"/>
        </w:rPr>
        <w:t>نوبخت</w:t>
      </w:r>
      <w:proofErr w:type="spellEnd"/>
      <w:r>
        <w:rPr>
          <w:rFonts w:ascii="Traditional Arabic" w:hAnsi="Traditional Arabic" w:cs="Traditional Arabic" w:hint="cs"/>
          <w:sz w:val="32"/>
          <w:szCs w:val="32"/>
          <w:rtl/>
          <w:lang w:bidi="ar-DZ"/>
        </w:rPr>
        <w:t xml:space="preserve"> الذي أخبره بما تدل عليه النجوم من طول بقاء هذه المدينة، ومما يدل على مكانة المنجمين في الدولة العباسية أن أصبح كثيرا منهم من موظفي الدولة الرسميين، تصرف لهم الرواتب والأرزاق ويستشيرهم الخلفاء والأمراء . ومن أشهر الفلكيين والمنجمين في العهد العباسي نذكر: يحي ابن أبي منصور و موسى بن شاكر و أحمد بن محمد </w:t>
      </w:r>
      <w:proofErr w:type="spellStart"/>
      <w:r>
        <w:rPr>
          <w:rFonts w:ascii="Traditional Arabic" w:hAnsi="Traditional Arabic" w:cs="Traditional Arabic" w:hint="cs"/>
          <w:sz w:val="32"/>
          <w:szCs w:val="32"/>
          <w:rtl/>
          <w:lang w:bidi="ar-DZ"/>
        </w:rPr>
        <w:t>الفرغاني</w:t>
      </w:r>
      <w:proofErr w:type="spellEnd"/>
      <w:r>
        <w:rPr>
          <w:rFonts w:ascii="Traditional Arabic" w:hAnsi="Traditional Arabic" w:cs="Traditional Arabic" w:hint="cs"/>
          <w:sz w:val="32"/>
          <w:szCs w:val="32"/>
          <w:rtl/>
          <w:lang w:bidi="ar-DZ"/>
        </w:rPr>
        <w:t xml:space="preserve"> الذي ألف كتاب " المدخل في علم الأفلاك " والذي ترجم إلى اللاتينية في القرن الثاني عشر، وأيضا ثابت بن قرة وأبو عبد الله محمد بن جابر </w:t>
      </w:r>
      <w:proofErr w:type="spellStart"/>
      <w:r>
        <w:rPr>
          <w:rFonts w:ascii="Traditional Arabic" w:hAnsi="Traditional Arabic" w:cs="Traditional Arabic" w:hint="cs"/>
          <w:sz w:val="32"/>
          <w:szCs w:val="32"/>
          <w:rtl/>
          <w:lang w:bidi="ar-DZ"/>
        </w:rPr>
        <w:t>البتاني</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تــــ</w:t>
      </w:r>
      <w:proofErr w:type="spellEnd"/>
      <w:r>
        <w:rPr>
          <w:rFonts w:ascii="Traditional Arabic" w:hAnsi="Traditional Arabic" w:cs="Traditional Arabic" w:hint="cs"/>
          <w:sz w:val="32"/>
          <w:szCs w:val="32"/>
          <w:rtl/>
          <w:lang w:bidi="ar-DZ"/>
        </w:rPr>
        <w:t xml:space="preserve"> 319ه) وأبو الريحان البيروني (</w:t>
      </w:r>
      <w:proofErr w:type="spellStart"/>
      <w:r>
        <w:rPr>
          <w:rFonts w:ascii="Traditional Arabic" w:hAnsi="Traditional Arabic" w:cs="Traditional Arabic" w:hint="cs"/>
          <w:sz w:val="32"/>
          <w:szCs w:val="32"/>
          <w:rtl/>
          <w:lang w:bidi="ar-DZ"/>
        </w:rPr>
        <w:t>تــــــ</w:t>
      </w:r>
      <w:proofErr w:type="spellEnd"/>
      <w:r>
        <w:rPr>
          <w:rFonts w:ascii="Traditional Arabic" w:hAnsi="Traditional Arabic" w:cs="Traditional Arabic" w:hint="cs"/>
          <w:sz w:val="32"/>
          <w:szCs w:val="32"/>
          <w:rtl/>
          <w:lang w:bidi="ar-DZ"/>
        </w:rPr>
        <w:t xml:space="preserve"> 440ه) وجعفر بن عمر </w:t>
      </w:r>
      <w:proofErr w:type="spellStart"/>
      <w:r>
        <w:rPr>
          <w:rFonts w:ascii="Traditional Arabic" w:hAnsi="Traditional Arabic" w:cs="Traditional Arabic" w:hint="cs"/>
          <w:sz w:val="32"/>
          <w:szCs w:val="32"/>
          <w:rtl/>
          <w:lang w:bidi="ar-DZ"/>
        </w:rPr>
        <w:t>البلخي</w:t>
      </w:r>
      <w:proofErr w:type="spellEnd"/>
      <w:r>
        <w:rPr>
          <w:rFonts w:ascii="Traditional Arabic" w:hAnsi="Traditional Arabic" w:cs="Traditional Arabic" w:hint="cs"/>
          <w:sz w:val="32"/>
          <w:szCs w:val="32"/>
          <w:rtl/>
          <w:lang w:bidi="ar-DZ"/>
        </w:rPr>
        <w:t xml:space="preserve"> الذي ألف كتاب بعنوان " تفسير </w:t>
      </w:r>
      <w:proofErr w:type="spellStart"/>
      <w:r>
        <w:rPr>
          <w:rFonts w:ascii="Traditional Arabic" w:hAnsi="Traditional Arabic" w:cs="Traditional Arabic" w:hint="cs"/>
          <w:sz w:val="32"/>
          <w:szCs w:val="32"/>
          <w:rtl/>
          <w:lang w:bidi="ar-DZ"/>
        </w:rPr>
        <w:t>المنامات</w:t>
      </w:r>
      <w:proofErr w:type="spellEnd"/>
      <w:r>
        <w:rPr>
          <w:rFonts w:ascii="Traditional Arabic" w:hAnsi="Traditional Arabic" w:cs="Traditional Arabic" w:hint="cs"/>
          <w:sz w:val="32"/>
          <w:szCs w:val="32"/>
          <w:rtl/>
          <w:lang w:bidi="ar-DZ"/>
        </w:rPr>
        <w:t xml:space="preserve"> من النجوم .......الخ</w:t>
      </w:r>
      <w:r w:rsidRPr="007C1C0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p>
    <w:p w:rsidR="005B722C" w:rsidRDefault="005B722C" w:rsidP="005B722C">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ومن جهة أخرى، قام خلفاء الدولة العباسية ببناء مراصد فلكية عديدة، ومن أهم آلات الرصد عند العباسيين الإسطرلاب والمزولة الشمسية .</w:t>
      </w:r>
    </w:p>
    <w:p w:rsidR="005B722C" w:rsidRDefault="005B722C" w:rsidP="005B722C">
      <w:pPr>
        <w:bidi/>
        <w:jc w:val="both"/>
        <w:rPr>
          <w:rFonts w:ascii="Traditional Arabic" w:hAnsi="Traditional Arabic" w:cs="Traditional Arabic" w:hint="cs"/>
          <w:sz w:val="32"/>
          <w:szCs w:val="32"/>
          <w:rtl/>
          <w:lang w:bidi="ar-DZ"/>
        </w:rPr>
      </w:pPr>
    </w:p>
    <w:p w:rsidR="005B722C" w:rsidRPr="002565F3" w:rsidRDefault="005B722C" w:rsidP="005B722C">
      <w:pPr>
        <w:bidi/>
        <w:jc w:val="both"/>
        <w:rPr>
          <w:rFonts w:ascii="Traditional Arabic" w:hAnsi="Traditional Arabic" w:cs="Traditional Arabic"/>
          <w:sz w:val="32"/>
          <w:szCs w:val="32"/>
          <w:lang w:bidi="ar-DZ"/>
        </w:rPr>
      </w:pPr>
    </w:p>
    <w:p w:rsidR="005B722C" w:rsidRPr="002D5B85" w:rsidRDefault="005B722C" w:rsidP="005B722C">
      <w:pPr>
        <w:pStyle w:val="Paragraphedeliste"/>
        <w:numPr>
          <w:ilvl w:val="0"/>
          <w:numId w:val="1"/>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الرياضيات: </w:t>
      </w:r>
      <w:r w:rsidRPr="002565F3">
        <w:rPr>
          <w:rFonts w:ascii="Traditional Arabic" w:hAnsi="Traditional Arabic" w:cs="Traditional Arabic" w:hint="cs"/>
          <w:sz w:val="32"/>
          <w:szCs w:val="32"/>
          <w:rtl/>
          <w:lang w:bidi="ar-DZ"/>
        </w:rPr>
        <w:t xml:space="preserve">ويشتمل على الحساب وعلم الجبر والهندسة </w:t>
      </w:r>
      <w:proofErr w:type="gramStart"/>
      <w:r w:rsidRPr="002565F3">
        <w:rPr>
          <w:rFonts w:ascii="Traditional Arabic" w:hAnsi="Traditional Arabic" w:cs="Traditional Arabic" w:hint="cs"/>
          <w:sz w:val="32"/>
          <w:szCs w:val="32"/>
          <w:rtl/>
          <w:lang w:bidi="ar-DZ"/>
        </w:rPr>
        <w:t>وعلم</w:t>
      </w:r>
      <w:proofErr w:type="gramEnd"/>
      <w:r w:rsidRPr="002565F3">
        <w:rPr>
          <w:rFonts w:ascii="Traditional Arabic" w:hAnsi="Traditional Arabic" w:cs="Traditional Arabic" w:hint="cs"/>
          <w:sz w:val="32"/>
          <w:szCs w:val="32"/>
          <w:rtl/>
          <w:lang w:bidi="ar-DZ"/>
        </w:rPr>
        <w:t xml:space="preserve"> المثلثات وعلم الحيل</w:t>
      </w:r>
      <w:r>
        <w:rPr>
          <w:rFonts w:ascii="Traditional Arabic" w:hAnsi="Traditional Arabic" w:cs="Traditional Arabic" w:hint="cs"/>
          <w:sz w:val="32"/>
          <w:szCs w:val="32"/>
          <w:rtl/>
          <w:lang w:bidi="ar-DZ"/>
        </w:rPr>
        <w:t>.</w:t>
      </w:r>
    </w:p>
    <w:p w:rsidR="005B722C" w:rsidRDefault="005B722C" w:rsidP="005B722C">
      <w:pPr>
        <w:bidi/>
        <w:jc w:val="both"/>
        <w:rPr>
          <w:rFonts w:ascii="Traditional Arabic" w:hAnsi="Traditional Arabic" w:cs="Traditional Arabic"/>
          <w:sz w:val="32"/>
          <w:szCs w:val="32"/>
          <w:rtl/>
          <w:lang w:bidi="ar-DZ"/>
        </w:rPr>
      </w:pPr>
      <w:r w:rsidRPr="002D5B85">
        <w:rPr>
          <w:rFonts w:ascii="Traditional Arabic" w:hAnsi="Traditional Arabic" w:cs="Traditional Arabic" w:hint="cs"/>
          <w:sz w:val="32"/>
          <w:szCs w:val="32"/>
          <w:rtl/>
          <w:lang w:bidi="ar-DZ"/>
        </w:rPr>
        <w:t xml:space="preserve"> ومن أبرز العلماء في هذه العلوم: محمد بن موسى الخوارزمي والذي ألف كتاب</w:t>
      </w:r>
      <w:r>
        <w:rPr>
          <w:rFonts w:ascii="Traditional Arabic" w:hAnsi="Traditional Arabic" w:cs="Traditional Arabic" w:hint="cs"/>
          <w:sz w:val="32"/>
          <w:szCs w:val="32"/>
          <w:rtl/>
          <w:lang w:bidi="ar-DZ"/>
        </w:rPr>
        <w:t>"</w:t>
      </w:r>
      <w:r w:rsidRPr="002D5B85">
        <w:rPr>
          <w:rFonts w:ascii="Traditional Arabic" w:hAnsi="Traditional Arabic" w:cs="Traditional Arabic" w:hint="cs"/>
          <w:sz w:val="32"/>
          <w:szCs w:val="32"/>
          <w:rtl/>
          <w:lang w:bidi="ar-DZ"/>
        </w:rPr>
        <w:t xml:space="preserve"> الجبر والمقابلة</w:t>
      </w:r>
      <w:r>
        <w:rPr>
          <w:rFonts w:ascii="Traditional Arabic" w:hAnsi="Traditional Arabic" w:cs="Traditional Arabic" w:hint="cs"/>
          <w:sz w:val="32"/>
          <w:szCs w:val="32"/>
          <w:rtl/>
          <w:lang w:bidi="ar-DZ"/>
        </w:rPr>
        <w:t xml:space="preserve"> "</w:t>
      </w:r>
      <w:r w:rsidRPr="002D5B85">
        <w:rPr>
          <w:rFonts w:ascii="Traditional Arabic" w:hAnsi="Traditional Arabic" w:cs="Traditional Arabic" w:hint="cs"/>
          <w:sz w:val="32"/>
          <w:szCs w:val="32"/>
          <w:rtl/>
          <w:lang w:bidi="ar-DZ"/>
        </w:rPr>
        <w:t xml:space="preserve">، وسنان بن الفتح </w:t>
      </w:r>
      <w:proofErr w:type="spellStart"/>
      <w:r w:rsidRPr="002D5B85">
        <w:rPr>
          <w:rFonts w:ascii="Traditional Arabic" w:hAnsi="Traditional Arabic" w:cs="Traditional Arabic" w:hint="cs"/>
          <w:sz w:val="32"/>
          <w:szCs w:val="32"/>
          <w:rtl/>
          <w:lang w:bidi="ar-DZ"/>
        </w:rPr>
        <w:t>الحراني</w:t>
      </w:r>
      <w:proofErr w:type="spellEnd"/>
      <w:r w:rsidRPr="002D5B85">
        <w:rPr>
          <w:rFonts w:ascii="Traditional Arabic" w:hAnsi="Traditional Arabic" w:cs="Traditional Arabic" w:hint="cs"/>
          <w:sz w:val="32"/>
          <w:szCs w:val="32"/>
          <w:rtl/>
          <w:lang w:bidi="ar-DZ"/>
        </w:rPr>
        <w:t xml:space="preserve">، ويعقوب بن محمد الرازي، وأبو حنيفة </w:t>
      </w:r>
      <w:proofErr w:type="spellStart"/>
      <w:r w:rsidRPr="002D5B85">
        <w:rPr>
          <w:rFonts w:ascii="Traditional Arabic" w:hAnsi="Traditional Arabic" w:cs="Traditional Arabic" w:hint="cs"/>
          <w:sz w:val="32"/>
          <w:szCs w:val="32"/>
          <w:rtl/>
          <w:lang w:bidi="ar-DZ"/>
        </w:rPr>
        <w:t>الدينوري</w:t>
      </w:r>
      <w:proofErr w:type="spellEnd"/>
      <w:r w:rsidRPr="002D5B85">
        <w:rPr>
          <w:rFonts w:ascii="Traditional Arabic" w:hAnsi="Traditional Arabic" w:cs="Traditional Arabic" w:hint="cs"/>
          <w:sz w:val="32"/>
          <w:szCs w:val="32"/>
          <w:rtl/>
          <w:lang w:bidi="ar-DZ"/>
        </w:rPr>
        <w:t xml:space="preserve">، وألف ثابت بن قرة كتاب " تصحيح مسائل الجبر بالبراهين الهندسية " وألف </w:t>
      </w:r>
      <w:proofErr w:type="spellStart"/>
      <w:r w:rsidRPr="002D5B85">
        <w:rPr>
          <w:rFonts w:ascii="Traditional Arabic" w:hAnsi="Traditional Arabic" w:cs="Traditional Arabic" w:hint="cs"/>
          <w:sz w:val="32"/>
          <w:szCs w:val="32"/>
          <w:rtl/>
          <w:lang w:bidi="ar-DZ"/>
        </w:rPr>
        <w:t>البتاني</w:t>
      </w:r>
      <w:proofErr w:type="spellEnd"/>
      <w:r w:rsidRPr="002D5B85">
        <w:rPr>
          <w:rFonts w:ascii="Traditional Arabic" w:hAnsi="Traditional Arabic" w:cs="Traditional Arabic" w:hint="cs"/>
          <w:sz w:val="32"/>
          <w:szCs w:val="32"/>
          <w:rtl/>
          <w:lang w:bidi="ar-DZ"/>
        </w:rPr>
        <w:t xml:space="preserve"> في علم المثلثات وهو أول من ابتكر الجداول الرياضية لنظير المماس، وكذلك الحسن بن الهيثم</w:t>
      </w:r>
      <w:r>
        <w:rPr>
          <w:rFonts w:ascii="Traditional Arabic" w:hAnsi="Traditional Arabic" w:cs="Traditional Arabic" w:hint="cs"/>
          <w:sz w:val="32"/>
          <w:szCs w:val="32"/>
          <w:rtl/>
          <w:lang w:bidi="ar-DZ"/>
        </w:rPr>
        <w:t>.</w:t>
      </w:r>
    </w:p>
    <w:p w:rsidR="005B722C" w:rsidRDefault="005B722C" w:rsidP="005B722C">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التاريخ </w:t>
      </w:r>
      <w:proofErr w:type="gramStart"/>
      <w:r>
        <w:rPr>
          <w:rFonts w:ascii="Traditional Arabic" w:hAnsi="Traditional Arabic" w:cs="Traditional Arabic" w:hint="cs"/>
          <w:b/>
          <w:bCs/>
          <w:sz w:val="32"/>
          <w:szCs w:val="32"/>
          <w:rtl/>
          <w:lang w:bidi="ar-DZ"/>
        </w:rPr>
        <w:t>والجغرافية</w:t>
      </w:r>
      <w:proofErr w:type="gramEnd"/>
      <w:r>
        <w:rPr>
          <w:rFonts w:ascii="Traditional Arabic" w:hAnsi="Traditional Arabic" w:cs="Traditional Arabic" w:hint="cs"/>
          <w:b/>
          <w:bCs/>
          <w:sz w:val="32"/>
          <w:szCs w:val="32"/>
          <w:rtl/>
          <w:lang w:bidi="ar-DZ"/>
        </w:rPr>
        <w:t xml:space="preserve">: </w:t>
      </w:r>
    </w:p>
    <w:p w:rsidR="005B722C"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أبرز من كتب في التاريخ، </w:t>
      </w:r>
      <w:proofErr w:type="spellStart"/>
      <w:r>
        <w:rPr>
          <w:rFonts w:ascii="Traditional Arabic" w:hAnsi="Traditional Arabic" w:cs="Traditional Arabic" w:hint="cs"/>
          <w:sz w:val="32"/>
          <w:szCs w:val="32"/>
          <w:rtl/>
          <w:lang w:bidi="ar-DZ"/>
        </w:rPr>
        <w:t>البلاذري</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تـــ</w:t>
      </w:r>
      <w:proofErr w:type="spellEnd"/>
      <w:r>
        <w:rPr>
          <w:rFonts w:ascii="Traditional Arabic" w:hAnsi="Traditional Arabic" w:cs="Traditional Arabic" w:hint="cs"/>
          <w:sz w:val="32"/>
          <w:szCs w:val="32"/>
          <w:rtl/>
          <w:lang w:bidi="ar-DZ"/>
        </w:rPr>
        <w:t xml:space="preserve"> 279ه) الذي ألف كتاب "البلدان " الذي يعتبر من المصادر التاريخية الهامة، وكتاب " أنساب الأشراف " </w:t>
      </w:r>
      <w:proofErr w:type="spellStart"/>
      <w:r>
        <w:rPr>
          <w:rFonts w:ascii="Traditional Arabic" w:hAnsi="Traditional Arabic" w:cs="Traditional Arabic" w:hint="cs"/>
          <w:sz w:val="32"/>
          <w:szCs w:val="32"/>
          <w:rtl/>
          <w:lang w:bidi="ar-DZ"/>
        </w:rPr>
        <w:t>واليعقوبي</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282ه) من أشهر مؤرخي القرن الثالث الهجري والذي كان شيعيا ويعتبر كتابه تاريخ </w:t>
      </w:r>
      <w:proofErr w:type="spellStart"/>
      <w:r>
        <w:rPr>
          <w:rFonts w:ascii="Traditional Arabic" w:hAnsi="Traditional Arabic" w:cs="Traditional Arabic" w:hint="cs"/>
          <w:sz w:val="32"/>
          <w:szCs w:val="32"/>
          <w:rtl/>
          <w:lang w:bidi="ar-DZ"/>
        </w:rPr>
        <w:t>اليعقوبي</w:t>
      </w:r>
      <w:proofErr w:type="spellEnd"/>
      <w:r>
        <w:rPr>
          <w:rFonts w:ascii="Traditional Arabic" w:hAnsi="Traditional Arabic" w:cs="Traditional Arabic" w:hint="cs"/>
          <w:sz w:val="32"/>
          <w:szCs w:val="32"/>
          <w:rtl/>
          <w:lang w:bidi="ar-DZ"/>
        </w:rPr>
        <w:t xml:space="preserve"> من أعظم المصادر التاريخية، أما كتابه " البلدان " فهو يعد من أشهر كتب الجغرافية، وأبو </w:t>
      </w:r>
      <w:proofErr w:type="spellStart"/>
      <w:r>
        <w:rPr>
          <w:rFonts w:ascii="Traditional Arabic" w:hAnsi="Traditional Arabic" w:cs="Traditional Arabic" w:hint="cs"/>
          <w:sz w:val="32"/>
          <w:szCs w:val="32"/>
          <w:rtl/>
          <w:lang w:bidi="ar-DZ"/>
        </w:rPr>
        <w:t>قتيبة</w:t>
      </w:r>
      <w:proofErr w:type="spellEnd"/>
      <w:r>
        <w:rPr>
          <w:rFonts w:ascii="Traditional Arabic" w:hAnsi="Traditional Arabic" w:cs="Traditional Arabic" w:hint="cs"/>
          <w:sz w:val="32"/>
          <w:szCs w:val="32"/>
          <w:rtl/>
          <w:lang w:bidi="ar-DZ"/>
        </w:rPr>
        <w:t xml:space="preserve"> بن مسلم </w:t>
      </w:r>
      <w:proofErr w:type="spellStart"/>
      <w:r>
        <w:rPr>
          <w:rFonts w:ascii="Traditional Arabic" w:hAnsi="Traditional Arabic" w:cs="Traditional Arabic" w:hint="cs"/>
          <w:sz w:val="32"/>
          <w:szCs w:val="32"/>
          <w:rtl/>
          <w:lang w:bidi="ar-DZ"/>
        </w:rPr>
        <w:t>الدينوري</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286ه) الذي ألف كتاب " الإمامة والسياسة " وكتاب " المعارف " و "عيون الأخبار " والمؤرخ الشهير محمد بن جرير الطبري (</w:t>
      </w:r>
      <w:proofErr w:type="spellStart"/>
      <w:r>
        <w:rPr>
          <w:rFonts w:ascii="Traditional Arabic" w:hAnsi="Traditional Arabic" w:cs="Traditional Arabic" w:hint="cs"/>
          <w:sz w:val="32"/>
          <w:szCs w:val="32"/>
          <w:rtl/>
          <w:lang w:bidi="ar-DZ"/>
        </w:rPr>
        <w:t>تـــــ</w:t>
      </w:r>
      <w:proofErr w:type="spellEnd"/>
      <w:r>
        <w:rPr>
          <w:rFonts w:ascii="Traditional Arabic" w:hAnsi="Traditional Arabic" w:cs="Traditional Arabic" w:hint="cs"/>
          <w:sz w:val="32"/>
          <w:szCs w:val="32"/>
          <w:rtl/>
          <w:lang w:bidi="ar-DZ"/>
        </w:rPr>
        <w:t xml:space="preserve"> 310ه) الذي ألف كتاب " تاريخ الأمم والملوك " والذي يعتبر من أمهات الكتب التاريخية الموثوق بصحتها، </w:t>
      </w:r>
      <w:proofErr w:type="spellStart"/>
      <w:r>
        <w:rPr>
          <w:rFonts w:ascii="Traditional Arabic" w:hAnsi="Traditional Arabic" w:cs="Traditional Arabic" w:hint="cs"/>
          <w:sz w:val="32"/>
          <w:szCs w:val="32"/>
          <w:rtl/>
          <w:lang w:bidi="ar-DZ"/>
        </w:rPr>
        <w:t>والجهشياري</w:t>
      </w:r>
      <w:proofErr w:type="spellEnd"/>
      <w:r>
        <w:rPr>
          <w:rFonts w:ascii="Traditional Arabic" w:hAnsi="Traditional Arabic" w:cs="Traditional Arabic" w:hint="cs"/>
          <w:sz w:val="32"/>
          <w:szCs w:val="32"/>
          <w:rtl/>
          <w:lang w:bidi="ar-DZ"/>
        </w:rPr>
        <w:t xml:space="preserve"> صاحب كتاب " الوزراء والكتاب " والمسعودي صاحب كتاب " مروج الذهب ومعادن الجوهر " والخطيب البغدادي صاحب كتاب " تاريخ بغداد" وابن الأثير الذي ألف "الكامل في التاريخ "</w:t>
      </w:r>
    </w:p>
    <w:p w:rsidR="005B722C" w:rsidRDefault="005B722C" w:rsidP="005B722C">
      <w:pPr>
        <w:bidi/>
        <w:jc w:val="both"/>
        <w:rPr>
          <w:rFonts w:ascii="Traditional Arabic" w:hAnsi="Traditional Arabic" w:cs="Traditional Arabic"/>
          <w:sz w:val="32"/>
          <w:szCs w:val="32"/>
          <w:rtl/>
          <w:lang w:bidi="ar-DZ"/>
        </w:rPr>
      </w:pPr>
      <w:r w:rsidRPr="00712CDF">
        <w:rPr>
          <w:rFonts w:ascii="Traditional Arabic" w:hAnsi="Traditional Arabic" w:cs="Traditional Arabic" w:hint="cs"/>
          <w:sz w:val="32"/>
          <w:szCs w:val="32"/>
          <w:highlight w:val="lightGray"/>
          <w:rtl/>
          <w:lang w:bidi="ar-DZ"/>
        </w:rPr>
        <w:t>للمزيد من التوسع يمكن الرجوع إلى الكتب التالية:</w:t>
      </w:r>
    </w:p>
    <w:p w:rsidR="005B722C"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حسن </w:t>
      </w:r>
      <w:proofErr w:type="spellStart"/>
      <w:r>
        <w:rPr>
          <w:rFonts w:ascii="Traditional Arabic" w:hAnsi="Traditional Arabic" w:cs="Traditional Arabic" w:hint="cs"/>
          <w:sz w:val="32"/>
          <w:szCs w:val="32"/>
          <w:rtl/>
          <w:lang w:bidi="ar-DZ"/>
        </w:rPr>
        <w:t>ابراهيم</w:t>
      </w:r>
      <w:proofErr w:type="spellEnd"/>
      <w:r>
        <w:rPr>
          <w:rFonts w:ascii="Traditional Arabic" w:hAnsi="Traditional Arabic" w:cs="Traditional Arabic" w:hint="cs"/>
          <w:sz w:val="32"/>
          <w:szCs w:val="32"/>
          <w:rtl/>
          <w:lang w:bidi="ar-DZ"/>
        </w:rPr>
        <w:t xml:space="preserve"> حسن، تاريخ الإسلام، ج2، ج3.</w:t>
      </w:r>
    </w:p>
    <w:p w:rsidR="005B722C" w:rsidRPr="00712CDF" w:rsidRDefault="005B722C" w:rsidP="005B722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أمينة بيطار، تاريخ العصر العباسي.</w:t>
      </w:r>
    </w:p>
    <w:p w:rsidR="005B722C" w:rsidRPr="002D5B85" w:rsidRDefault="005B722C" w:rsidP="005B722C">
      <w:pPr>
        <w:bidi/>
        <w:jc w:val="both"/>
        <w:rPr>
          <w:rFonts w:ascii="Traditional Arabic" w:hAnsi="Traditional Arabic" w:cs="Traditional Arabic"/>
          <w:sz w:val="32"/>
          <w:szCs w:val="32"/>
          <w:rtl/>
          <w:lang w:bidi="ar-DZ"/>
        </w:rPr>
      </w:pPr>
    </w:p>
    <w:p w:rsidR="005B722C" w:rsidRPr="00507BC7" w:rsidRDefault="005B722C" w:rsidP="005B722C">
      <w:pPr>
        <w:bidi/>
        <w:jc w:val="both"/>
        <w:rPr>
          <w:rFonts w:ascii="Traditional Arabic" w:hAnsi="Traditional Arabic" w:cs="Traditional Arabic"/>
          <w:b/>
          <w:bCs/>
          <w:sz w:val="32"/>
          <w:szCs w:val="32"/>
          <w:rtl/>
          <w:lang w:bidi="ar-DZ"/>
        </w:rPr>
      </w:pPr>
    </w:p>
    <w:p w:rsidR="005B722C" w:rsidRDefault="005B722C" w:rsidP="005B722C">
      <w:pPr>
        <w:pStyle w:val="Paragraphedeliste"/>
        <w:bidi/>
        <w:ind w:left="1080"/>
        <w:jc w:val="both"/>
        <w:rPr>
          <w:rFonts w:ascii="Traditional Arabic" w:hAnsi="Traditional Arabic" w:cs="Traditional Arabic"/>
          <w:sz w:val="32"/>
          <w:szCs w:val="32"/>
          <w:lang w:bidi="ar-DZ"/>
        </w:rPr>
      </w:pPr>
    </w:p>
    <w:p w:rsidR="005B722C" w:rsidRPr="002F2FD3" w:rsidRDefault="005B722C" w:rsidP="005B722C">
      <w:pPr>
        <w:bidi/>
        <w:ind w:left="720"/>
        <w:jc w:val="both"/>
        <w:rPr>
          <w:rFonts w:ascii="Traditional Arabic" w:hAnsi="Traditional Arabic" w:cs="Traditional Arabic"/>
          <w:sz w:val="32"/>
          <w:szCs w:val="32"/>
          <w:rtl/>
          <w:lang w:bidi="ar-DZ"/>
        </w:rPr>
      </w:pPr>
      <w:r w:rsidRPr="002F2FD3">
        <w:rPr>
          <w:rFonts w:ascii="Traditional Arabic" w:hAnsi="Traditional Arabic" w:cs="Traditional Arabic" w:hint="cs"/>
          <w:sz w:val="32"/>
          <w:szCs w:val="32"/>
          <w:rtl/>
          <w:lang w:bidi="ar-DZ"/>
        </w:rPr>
        <w:t xml:space="preserve"> </w:t>
      </w:r>
    </w:p>
    <w:p w:rsidR="005B722C" w:rsidRDefault="005B722C" w:rsidP="005B722C">
      <w:pPr>
        <w:jc w:val="both"/>
        <w:rPr>
          <w:lang w:bidi="ar-DZ"/>
        </w:rPr>
      </w:pPr>
    </w:p>
    <w:p w:rsidR="00A44FC0" w:rsidRDefault="00A44FC0"/>
    <w:sectPr w:rsidR="00A44FC0" w:rsidSect="00507BC7">
      <w:footerReference w:type="default" r:id="rI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289"/>
      <w:docPartObj>
        <w:docPartGallery w:val="Page Numbers (Bottom of Page)"/>
        <w:docPartUnique/>
      </w:docPartObj>
    </w:sdtPr>
    <w:sdtEndPr/>
    <w:sdtContent>
      <w:p w:rsidR="002565F3" w:rsidRDefault="005B722C">
        <w:pPr>
          <w:pStyle w:val="Pieddepage"/>
          <w:jc w:val="center"/>
        </w:pPr>
        <w:r>
          <w:fldChar w:fldCharType="begin"/>
        </w:r>
        <w:r>
          <w:instrText xml:space="preserve"> PAGE   \* MERGEFORMAT </w:instrText>
        </w:r>
        <w:r>
          <w:fldChar w:fldCharType="separate"/>
        </w:r>
        <w:r>
          <w:rPr>
            <w:noProof/>
          </w:rPr>
          <w:t>1</w:t>
        </w:r>
        <w:r>
          <w:fldChar w:fldCharType="end"/>
        </w:r>
      </w:p>
    </w:sdtContent>
  </w:sdt>
  <w:p w:rsidR="002565F3" w:rsidRDefault="005B722C">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701BA"/>
    <w:multiLevelType w:val="hybridMultilevel"/>
    <w:tmpl w:val="B344AE8A"/>
    <w:lvl w:ilvl="0" w:tplc="3EE896B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722C"/>
    <w:rsid w:val="005B722C"/>
    <w:rsid w:val="00A44FC0"/>
    <w:rsid w:val="00E662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22C"/>
    <w:pPr>
      <w:ind w:left="720"/>
      <w:contextualSpacing/>
    </w:pPr>
  </w:style>
  <w:style w:type="paragraph" w:styleId="Pieddepage">
    <w:name w:val="footer"/>
    <w:basedOn w:val="Normal"/>
    <w:link w:val="PieddepageCar"/>
    <w:uiPriority w:val="99"/>
    <w:unhideWhenUsed/>
    <w:rsid w:val="005B7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2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4177</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2020-05-12T20:15:00Z</dcterms:created>
  <dcterms:modified xsi:type="dcterms:W3CDTF">2020-05-12T20:19:00Z</dcterms:modified>
</cp:coreProperties>
</file>