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A75F3" w:rsidRPr="008A75F3" w:rsidRDefault="008A75F3" w:rsidP="008A75F3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8A75F3">
        <w:rPr>
          <w:rFonts w:asciiTheme="majorBidi" w:hAnsiTheme="majorBidi" w:cstheme="majorBidi"/>
          <w:sz w:val="28"/>
          <w:szCs w:val="28"/>
        </w:rPr>
        <w:t xml:space="preserve">LA CLIMATISATION </w:t>
      </w:r>
    </w:p>
    <w:p w:rsidR="008A75F3" w:rsidRPr="008A75F3" w:rsidRDefault="008A75F3" w:rsidP="008A75F3">
      <w:pPr>
        <w:pStyle w:val="Paragraphedeliste"/>
        <w:rPr>
          <w:rFonts w:asciiTheme="majorBidi" w:hAnsiTheme="majorBidi" w:cstheme="majorBidi"/>
          <w:sz w:val="28"/>
          <w:szCs w:val="28"/>
        </w:rPr>
      </w:pPr>
      <w:r w:rsidRPr="008A75F3">
        <w:rPr>
          <w:rFonts w:asciiTheme="majorBidi" w:hAnsiTheme="majorBidi" w:cstheme="majorBidi"/>
          <w:sz w:val="28"/>
          <w:szCs w:val="28"/>
        </w:rPr>
        <w:t xml:space="preserve">La climatisation regroupe l’ensemble des procédés visant à conditionner l’air ambiant d’un espace en contrôlant et en maintenant la température, l’humidité, le mouvement de l’air, le degré sonore et la différence de pression, tout en veillant à la santé et au confort des occupants de la pièce et au bon fonctionnement des appareils qui s’y trouvent [9]. Ce procédé est basé sur quatre transformations de base à savoir : </w:t>
      </w:r>
    </w:p>
    <w:p w:rsidR="008A75F3" w:rsidRPr="008A75F3" w:rsidRDefault="008A75F3" w:rsidP="008A75F3">
      <w:pPr>
        <w:ind w:left="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8A75F3">
        <w:rPr>
          <w:rFonts w:asciiTheme="majorBidi" w:hAnsiTheme="majorBidi" w:cstheme="majorBidi"/>
          <w:sz w:val="28"/>
          <w:szCs w:val="28"/>
        </w:rPr>
        <w:t>-Le refroidissement</w:t>
      </w:r>
    </w:p>
    <w:p w:rsidR="008A75F3" w:rsidRPr="008A75F3" w:rsidRDefault="008A75F3" w:rsidP="008A75F3">
      <w:pPr>
        <w:pStyle w:val="Paragraphedeliste"/>
        <w:ind w:left="786"/>
        <w:rPr>
          <w:rFonts w:asciiTheme="majorBidi" w:hAnsiTheme="majorBidi" w:cstheme="majorBidi"/>
          <w:sz w:val="28"/>
          <w:szCs w:val="28"/>
        </w:rPr>
      </w:pPr>
      <w:r w:rsidRPr="008A75F3">
        <w:rPr>
          <w:rFonts w:asciiTheme="majorBidi" w:hAnsiTheme="majorBidi" w:cstheme="majorBidi"/>
          <w:sz w:val="28"/>
          <w:szCs w:val="28"/>
        </w:rPr>
        <w:t xml:space="preserve">-Le chauffage, </w:t>
      </w:r>
    </w:p>
    <w:p w:rsidR="008A75F3" w:rsidRPr="008A75F3" w:rsidRDefault="008A75F3" w:rsidP="008A75F3">
      <w:pPr>
        <w:pStyle w:val="Paragraphedeliste"/>
        <w:ind w:left="786"/>
        <w:rPr>
          <w:rFonts w:asciiTheme="majorBidi" w:hAnsiTheme="majorBidi" w:cstheme="majorBidi"/>
          <w:sz w:val="28"/>
          <w:szCs w:val="28"/>
        </w:rPr>
      </w:pPr>
      <w:r w:rsidRPr="008A75F3">
        <w:rPr>
          <w:rFonts w:asciiTheme="majorBidi" w:hAnsiTheme="majorBidi" w:cstheme="majorBidi"/>
          <w:sz w:val="28"/>
          <w:szCs w:val="28"/>
        </w:rPr>
        <w:t xml:space="preserve">-L’humidification, </w:t>
      </w:r>
    </w:p>
    <w:p w:rsidR="008A75F3" w:rsidRPr="008A75F3" w:rsidRDefault="008A75F3" w:rsidP="008A75F3">
      <w:pPr>
        <w:pStyle w:val="Paragraphedeliste"/>
        <w:ind w:left="786"/>
        <w:rPr>
          <w:rFonts w:asciiTheme="majorBidi" w:hAnsiTheme="majorBidi" w:cstheme="majorBidi"/>
          <w:sz w:val="28"/>
          <w:szCs w:val="28"/>
          <w:rtl/>
        </w:rPr>
      </w:pPr>
      <w:r w:rsidRPr="008A75F3">
        <w:rPr>
          <w:rFonts w:asciiTheme="majorBidi" w:hAnsiTheme="majorBidi" w:cstheme="majorBidi"/>
          <w:sz w:val="28"/>
          <w:szCs w:val="28"/>
        </w:rPr>
        <w:t>-La déshumidification I</w:t>
      </w:r>
    </w:p>
    <w:p w:rsidR="008A75F3" w:rsidRPr="008A75F3" w:rsidRDefault="008A75F3" w:rsidP="008A75F3">
      <w:pPr>
        <w:pStyle w:val="Paragraphedeliste"/>
        <w:rPr>
          <w:rFonts w:asciiTheme="majorBidi" w:hAnsiTheme="majorBidi" w:cstheme="majorBidi"/>
          <w:sz w:val="28"/>
          <w:szCs w:val="28"/>
          <w:rtl/>
        </w:rPr>
      </w:pPr>
    </w:p>
    <w:p w:rsidR="008A75F3" w:rsidRPr="008A75F3" w:rsidRDefault="008A75F3" w:rsidP="008A75F3">
      <w:pPr>
        <w:pStyle w:val="Paragraphedeliste"/>
        <w:rPr>
          <w:rFonts w:asciiTheme="majorBidi" w:hAnsiTheme="majorBidi" w:cstheme="majorBidi"/>
          <w:sz w:val="28"/>
          <w:szCs w:val="28"/>
          <w:rtl/>
        </w:rPr>
      </w:pPr>
    </w:p>
    <w:p w:rsidR="008A75F3" w:rsidRPr="008A75F3" w:rsidRDefault="008A75F3" w:rsidP="008A75F3">
      <w:pPr>
        <w:pStyle w:val="Paragraphedeliste"/>
        <w:rPr>
          <w:rFonts w:asciiTheme="majorBidi" w:hAnsiTheme="majorBidi" w:cstheme="majorBidi"/>
          <w:sz w:val="28"/>
          <w:szCs w:val="28"/>
        </w:rPr>
      </w:pPr>
    </w:p>
    <w:p w:rsidR="008A75F3" w:rsidRDefault="008A75F3" w:rsidP="008A75F3">
      <w:pPr>
        <w:pStyle w:val="Paragraphedeliste"/>
        <w:rPr>
          <w:rFonts w:asciiTheme="majorBidi" w:hAnsiTheme="majorBidi" w:cstheme="majorBidi"/>
          <w:sz w:val="28"/>
          <w:szCs w:val="28"/>
          <w:rtl/>
        </w:rPr>
      </w:pPr>
      <w:r w:rsidRPr="008A75F3">
        <w:rPr>
          <w:rFonts w:asciiTheme="majorBidi" w:hAnsiTheme="majorBidi" w:cstheme="majorBidi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BC142A">
            <wp:simplePos x="0" y="0"/>
            <wp:positionH relativeFrom="column">
              <wp:posOffset>488669</wp:posOffset>
            </wp:positionH>
            <wp:positionV relativeFrom="paragraph">
              <wp:posOffset>2885127</wp:posOffset>
            </wp:positionV>
            <wp:extent cx="5207635" cy="271970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t="7861" r="5162" b="8146"/>
                    <a:stretch/>
                  </pic:blipFill>
                  <pic:spPr bwMode="auto">
                    <a:xfrm>
                      <a:off x="0" y="0"/>
                      <a:ext cx="5207635" cy="27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5F3">
        <w:rPr>
          <w:rFonts w:asciiTheme="majorBidi" w:hAnsiTheme="majorBidi" w:cstheme="majorBidi"/>
          <w:sz w:val="28"/>
          <w:szCs w:val="28"/>
        </w:rPr>
        <w:t xml:space="preserve">.2- LES DIFFERENTS TYPES DE CLIMATISATION </w:t>
      </w:r>
    </w:p>
    <w:p w:rsidR="008A75F3" w:rsidRDefault="008A75F3" w:rsidP="008A75F3">
      <w:pPr>
        <w:pStyle w:val="Paragraphedeliste"/>
        <w:rPr>
          <w:rFonts w:asciiTheme="majorBidi" w:hAnsiTheme="majorBidi" w:cstheme="majorBidi"/>
          <w:sz w:val="28"/>
          <w:szCs w:val="28"/>
          <w:rtl/>
        </w:rPr>
      </w:pPr>
      <w:r w:rsidRPr="008A75F3">
        <w:rPr>
          <w:rFonts w:asciiTheme="majorBidi" w:hAnsiTheme="majorBidi" w:cstheme="majorBidi"/>
          <w:sz w:val="28"/>
          <w:szCs w:val="28"/>
        </w:rPr>
        <w:t xml:space="preserve">La classification des systèmes de climatisation comprend : </w:t>
      </w:r>
      <w:r w:rsidRPr="008A75F3">
        <w:rPr>
          <w:rFonts w:asciiTheme="majorBidi" w:hAnsiTheme="majorBidi" w:cstheme="majorBidi"/>
          <w:sz w:val="28"/>
          <w:szCs w:val="28"/>
        </w:rPr>
        <w:sym w:font="Symbol" w:char="F0B7"/>
      </w:r>
      <w:r w:rsidRPr="008A75F3">
        <w:rPr>
          <w:rFonts w:asciiTheme="majorBidi" w:hAnsiTheme="majorBidi" w:cstheme="majorBidi"/>
          <w:sz w:val="28"/>
          <w:szCs w:val="28"/>
        </w:rPr>
        <w:t xml:space="preserve"> </w:t>
      </w:r>
    </w:p>
    <w:p w:rsidR="008A75F3" w:rsidRDefault="008A75F3" w:rsidP="008A75F3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8A75F3">
        <w:rPr>
          <w:rFonts w:asciiTheme="majorBidi" w:hAnsiTheme="majorBidi" w:cstheme="majorBidi"/>
          <w:sz w:val="28"/>
          <w:szCs w:val="28"/>
        </w:rPr>
        <w:t>Les climatiseurs individuels : Ce sont des appareils monoblocs ou bi-blocs (split-system) à détente directe c’est-à-dire que le froid est produit dans l’unité de climatisation placée dans le local à climatiser. Ils sont employés généralement dans les secteurs tertiaires et résidentiels.</w:t>
      </w:r>
    </w:p>
    <w:p w:rsidR="008A75F3" w:rsidRDefault="008A75F3" w:rsidP="008A75F3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8A75F3">
        <w:rPr>
          <w:rFonts w:asciiTheme="majorBidi" w:hAnsiTheme="majorBidi" w:cstheme="majorBidi"/>
          <w:sz w:val="28"/>
          <w:szCs w:val="28"/>
        </w:rPr>
        <w:t xml:space="preserve"> </w:t>
      </w:r>
      <w:r w:rsidRPr="008A75F3">
        <w:rPr>
          <w:rFonts w:asciiTheme="majorBidi" w:hAnsiTheme="majorBidi" w:cstheme="majorBidi"/>
          <w:sz w:val="28"/>
          <w:szCs w:val="28"/>
        </w:rPr>
        <w:sym w:font="Symbol" w:char="F0B7"/>
      </w:r>
      <w:r w:rsidRPr="008A75F3">
        <w:rPr>
          <w:rFonts w:asciiTheme="majorBidi" w:hAnsiTheme="majorBidi" w:cstheme="majorBidi"/>
          <w:sz w:val="28"/>
          <w:szCs w:val="28"/>
        </w:rPr>
        <w:t xml:space="preserve"> La climatisation centralisée ou semi-centralisée « tout air ». Dans ce cas de figure, </w:t>
      </w:r>
      <w:proofErr w:type="gramStart"/>
      <w:r w:rsidRPr="008A75F3">
        <w:rPr>
          <w:rFonts w:asciiTheme="majorBidi" w:hAnsiTheme="majorBidi" w:cstheme="majorBidi"/>
          <w:sz w:val="28"/>
          <w:szCs w:val="28"/>
        </w:rPr>
        <w:t>une CTA</w:t>
      </w:r>
      <w:proofErr w:type="gramEnd"/>
      <w:r w:rsidRPr="008A75F3">
        <w:rPr>
          <w:rFonts w:asciiTheme="majorBidi" w:hAnsiTheme="majorBidi" w:cstheme="majorBidi"/>
          <w:sz w:val="28"/>
          <w:szCs w:val="28"/>
        </w:rPr>
        <w:t xml:space="preserve"> est associée à 4 réseaux d’air : un pour l’amenée d’air neuf, un second pour la reprise de l’air du local, un troisième pour le soufflage de l’air de mélange et un dernier réseau pour l’extraction de l’air.</w:t>
      </w:r>
    </w:p>
    <w:p w:rsidR="00BE7774" w:rsidRDefault="008A75F3" w:rsidP="008A75F3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8A75F3"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Pr="008A75F3">
        <w:rPr>
          <w:rFonts w:asciiTheme="majorBidi" w:hAnsiTheme="majorBidi" w:cstheme="majorBidi"/>
          <w:sz w:val="28"/>
          <w:szCs w:val="28"/>
        </w:rPr>
        <w:sym w:font="Symbol" w:char="F0B7"/>
      </w:r>
      <w:r w:rsidRPr="008A75F3">
        <w:rPr>
          <w:rFonts w:asciiTheme="majorBidi" w:hAnsiTheme="majorBidi" w:cstheme="majorBidi"/>
          <w:sz w:val="28"/>
          <w:szCs w:val="28"/>
        </w:rPr>
        <w:t xml:space="preserve"> La climatisation centralisée ou semi-centralisée « tout eau ». Dans ce modèle, des groupes refroidisseurs de liquide produisent de l’eau glacée qui est acheminée vers les locaux à climatiser par l’intermédiaire d’un réseau </w:t>
      </w:r>
      <w:r w:rsidRPr="008A75F3">
        <w:rPr>
          <w:rFonts w:asciiTheme="majorBidi" w:hAnsiTheme="majorBidi" w:cstheme="majorBidi"/>
          <w:sz w:val="28"/>
          <w:szCs w:val="28"/>
        </w:rPr>
        <w:t>hydraulique ;</w:t>
      </w:r>
      <w:r w:rsidRPr="008A75F3">
        <w:rPr>
          <w:rFonts w:asciiTheme="majorBidi" w:hAnsiTheme="majorBidi" w:cstheme="majorBidi"/>
          <w:sz w:val="28"/>
          <w:szCs w:val="28"/>
        </w:rPr>
        <w:t xml:space="preserve"> la diffusion de l’air frais étant assurée par les ventilo-convecteurs, les unités terminales, les planchers rafraichissants et les poutres froides. </w:t>
      </w:r>
    </w:p>
    <w:p w:rsidR="003D0F6A" w:rsidRPr="003D0F6A" w:rsidRDefault="003D0F6A" w:rsidP="003D0F6A">
      <w:pPr>
        <w:pStyle w:val="Paragraphedeliste"/>
        <w:ind w:left="1080"/>
        <w:rPr>
          <w:rFonts w:asciiTheme="majorBidi" w:hAnsiTheme="majorBidi" w:cstheme="majorBidi"/>
          <w:color w:val="FF0000"/>
          <w:sz w:val="28"/>
          <w:szCs w:val="28"/>
          <w:rtl/>
        </w:rPr>
      </w:pPr>
    </w:p>
    <w:p w:rsidR="003D0F6A" w:rsidRDefault="003D0F6A" w:rsidP="003D0F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lang w:val="fr-FR" w:eastAsia="fr-DZ"/>
        </w:rPr>
      </w:pPr>
      <w:r w:rsidRPr="003D0F6A">
        <w:rPr>
          <w:rFonts w:ascii="Arial" w:eastAsia="Times New Roman" w:hAnsi="Arial" w:cs="Arial"/>
          <w:color w:val="FF0000"/>
          <w:lang w:val="fr-DZ" w:eastAsia="fr-DZ"/>
        </w:rPr>
        <w:t>Une centrale de traitement d’air peut comporter</w:t>
      </w:r>
      <w:r>
        <w:rPr>
          <w:rFonts w:ascii="Arial" w:eastAsia="Times New Roman" w:hAnsi="Arial" w:cs="Arial"/>
          <w:color w:val="FF0000"/>
          <w:lang w:val="fr-DZ" w:eastAsia="fr-DZ"/>
        </w:rPr>
        <w:t> </w:t>
      </w:r>
      <w:r>
        <w:rPr>
          <w:rFonts w:ascii="Arial" w:eastAsia="Times New Roman" w:hAnsi="Arial" w:cs="Arial"/>
          <w:color w:val="FF0000"/>
          <w:lang w:val="fr-FR" w:eastAsia="fr-DZ"/>
        </w:rPr>
        <w:t xml:space="preserve">: </w:t>
      </w:r>
    </w:p>
    <w:p w:rsidR="003D0F6A" w:rsidRPr="003D0F6A" w:rsidRDefault="003D0F6A" w:rsidP="003D0F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lang w:val="fr-FR" w:eastAsia="fr-DZ"/>
        </w:rPr>
      </w:pPr>
      <w:r w:rsidRPr="003D0F6A">
        <w:drawing>
          <wp:anchor distT="0" distB="0" distL="114300" distR="114300" simplePos="0" relativeHeight="251660288" behindDoc="0" locked="0" layoutInCell="1" allowOverlap="1" wp14:anchorId="0A825FD3">
            <wp:simplePos x="0" y="0"/>
            <wp:positionH relativeFrom="column">
              <wp:posOffset>386574</wp:posOffset>
            </wp:positionH>
            <wp:positionV relativeFrom="paragraph">
              <wp:posOffset>350026</wp:posOffset>
            </wp:positionV>
            <wp:extent cx="5361093" cy="6580977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6" t="8366" r="31021" b="6217"/>
                    <a:stretch/>
                  </pic:blipFill>
                  <pic:spPr bwMode="auto">
                    <a:xfrm>
                      <a:off x="0" y="0"/>
                      <a:ext cx="5361093" cy="658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F6A" w:rsidRPr="003D0F6A" w:rsidRDefault="003D0F6A" w:rsidP="003D0F6A">
      <w:pPr>
        <w:pStyle w:val="Paragraphedeliste"/>
        <w:ind w:left="1080"/>
        <w:rPr>
          <w:rFonts w:asciiTheme="majorBidi" w:hAnsiTheme="majorBidi" w:cstheme="majorBidi"/>
          <w:sz w:val="28"/>
          <w:szCs w:val="28"/>
          <w:lang w:val="fr-DZ"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294640</wp:posOffset>
            </wp:positionV>
            <wp:extent cx="5760720" cy="6543675"/>
            <wp:effectExtent l="0" t="0" r="0" b="9525"/>
            <wp:wrapSquare wrapText="bothSides"/>
            <wp:docPr id="2" name="Image 2" descr="PRINCIPE DE FONCTIONNEMENT D UNE INSTALLATION DE CLIMATIS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CIPE DE FONCTIONNEMENT D UNE INSTALLATION DE CLIMATISATIO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</w:rPr>
      </w:pPr>
    </w:p>
    <w:p w:rsidR="009712D0" w:rsidRDefault="009712D0" w:rsidP="00C63F57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>
            <wp:extent cx="4763770" cy="3477260"/>
            <wp:effectExtent l="0" t="0" r="0" b="8890"/>
            <wp:docPr id="5" name="Image 5" descr="Pompe à chaleur tout air par Jacques Ort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pe à chaleur tout air par Jacques Ortol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F68" w:rsidRPr="005F7F68" w:rsidRDefault="005F7F68" w:rsidP="00C63F57">
      <w:pPr>
        <w:rPr>
          <w:rFonts w:asciiTheme="majorBidi" w:hAnsiTheme="majorBidi" w:cstheme="majorBidi"/>
          <w:sz w:val="28"/>
          <w:szCs w:val="28"/>
          <w:lang w:val="fr-FR"/>
        </w:rPr>
      </w:pPr>
    </w:p>
    <w:p w:rsidR="00C63F57" w:rsidRDefault="005F7F68" w:rsidP="00C63F57">
      <w:pPr>
        <w:rPr>
          <w:rFonts w:asciiTheme="majorBidi" w:hAnsiTheme="majorBidi" w:cstheme="majorBidi"/>
          <w:sz w:val="28"/>
          <w:szCs w:val="28"/>
        </w:rPr>
      </w:pPr>
      <w:r w:rsidRPr="005F7F68">
        <w:drawing>
          <wp:inline distT="0" distB="0" distL="0" distR="0" wp14:anchorId="2F1AD6A3" wp14:editId="422C36DF">
            <wp:extent cx="5542280" cy="4470400"/>
            <wp:effectExtent l="0" t="0" r="127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7750" cy="447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B9" w:rsidRDefault="004139B9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C63F57" w:rsidRDefault="00C63F57" w:rsidP="00C63F57">
      <w:pPr>
        <w:rPr>
          <w:rFonts w:asciiTheme="majorBidi" w:hAnsiTheme="majorBidi" w:cstheme="majorBidi"/>
          <w:sz w:val="28"/>
          <w:szCs w:val="28"/>
          <w:rtl/>
        </w:rPr>
      </w:pPr>
    </w:p>
    <w:p w:rsidR="008A75F3" w:rsidRPr="00C63F57" w:rsidRDefault="008A75F3" w:rsidP="00C63F57">
      <w:pPr>
        <w:rPr>
          <w:rFonts w:asciiTheme="majorBidi" w:hAnsiTheme="majorBidi" w:cstheme="majorBidi"/>
          <w:sz w:val="28"/>
          <w:szCs w:val="28"/>
        </w:rPr>
      </w:pPr>
    </w:p>
    <w:sectPr w:rsidR="008A75F3" w:rsidRPr="00C63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F3C0A"/>
    <w:multiLevelType w:val="hybridMultilevel"/>
    <w:tmpl w:val="2160D3F6"/>
    <w:lvl w:ilvl="0" w:tplc="38B83CA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aj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A0A0A36"/>
    <w:multiLevelType w:val="hybridMultilevel"/>
    <w:tmpl w:val="51B84F74"/>
    <w:lvl w:ilvl="0" w:tplc="49E6733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F3"/>
    <w:rsid w:val="000F7C1B"/>
    <w:rsid w:val="003D0F6A"/>
    <w:rsid w:val="004139B9"/>
    <w:rsid w:val="005F7F68"/>
    <w:rsid w:val="008A75F3"/>
    <w:rsid w:val="009712D0"/>
    <w:rsid w:val="00BE7774"/>
    <w:rsid w:val="00C6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D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3B2C3"/>
  <w15:chartTrackingRefBased/>
  <w15:docId w15:val="{788B130E-EA6A-412E-863B-036C11536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D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A75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2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WinTen</dc:creator>
  <cp:keywords/>
  <dc:description/>
  <cp:lastModifiedBy>WinTen</cp:lastModifiedBy>
  <cp:revision>5</cp:revision>
  <dcterms:created xsi:type="dcterms:W3CDTF">2020-05-11T14:18:00Z</dcterms:created>
  <dcterms:modified xsi:type="dcterms:W3CDTF">2020-05-11T14:46:00Z</dcterms:modified>
</cp:coreProperties>
</file>