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838" w:rsidRPr="000C4C96" w:rsidRDefault="000F1838" w:rsidP="000F1838">
      <w:pPr>
        <w:shd w:val="clear" w:color="auto" w:fill="FFFFFF"/>
        <w:bidi/>
        <w:spacing w:before="37" w:after="112" w:line="240" w:lineRule="auto"/>
        <w:jc w:val="both"/>
        <w:textAlignment w:val="baseline"/>
        <w:rPr>
          <w:rFonts w:asciiTheme="majorBidi" w:eastAsia="Times New Roman" w:hAnsiTheme="majorBidi" w:cstheme="majorBidi"/>
          <w:b/>
          <w:bCs/>
          <w:color w:val="303030"/>
          <w:sz w:val="28"/>
          <w:szCs w:val="28"/>
          <w:rtl/>
        </w:rPr>
      </w:pPr>
      <w:r w:rsidRPr="000C4C96">
        <w:rPr>
          <w:rFonts w:asciiTheme="majorBidi" w:eastAsia="Times New Roman" w:hAnsiTheme="majorBidi" w:cstheme="majorBidi"/>
          <w:b/>
          <w:bCs/>
          <w:color w:val="303030"/>
          <w:sz w:val="28"/>
          <w:szCs w:val="28"/>
          <w:rtl/>
        </w:rPr>
        <w:t>رابعا: البنائية النشوئية: بييار بورديو</w:t>
      </w:r>
    </w:p>
    <w:p w:rsidR="000F1838" w:rsidRPr="000C4C96" w:rsidRDefault="000F1838" w:rsidP="000F1838">
      <w:p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tl/>
        </w:rPr>
      </w:pPr>
      <w:r w:rsidRPr="000C4C96">
        <w:rPr>
          <w:rFonts w:asciiTheme="majorBidi" w:eastAsia="Times New Roman" w:hAnsiTheme="majorBidi" w:cstheme="majorBidi"/>
          <w:color w:val="303030"/>
          <w:sz w:val="28"/>
          <w:szCs w:val="28"/>
          <w:rtl/>
        </w:rPr>
        <w:t>بورديو عالم إجتماع فرنسي، أحد الفاعلين الأساسيين بالحياة الثقافية والفكرية بفرنسا، و احد أبرز المراجع  العلمية في علم إجتماع المعاصر له عدة مؤلفات منها اعادة الإنتاج: في أصول نظرية في نظام التعليم(1970)،الحس العملي(1977) وغيرها.</w:t>
      </w:r>
    </w:p>
    <w:p w:rsidR="000F1838" w:rsidRPr="000C4C96" w:rsidRDefault="000F1838" w:rsidP="000F1838">
      <w:p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tl/>
        </w:rPr>
      </w:pPr>
      <w:r w:rsidRPr="000C4C96">
        <w:rPr>
          <w:rFonts w:asciiTheme="majorBidi" w:eastAsia="Times New Roman" w:hAnsiTheme="majorBidi" w:cstheme="majorBidi"/>
          <w:color w:val="303030"/>
          <w:sz w:val="28"/>
          <w:szCs w:val="28"/>
          <w:rtl/>
        </w:rPr>
        <w:t xml:space="preserve">أهم المفاهيم التي </w:t>
      </w:r>
      <w:proofErr w:type="gramStart"/>
      <w:r w:rsidRPr="000C4C96">
        <w:rPr>
          <w:rFonts w:asciiTheme="majorBidi" w:eastAsia="Times New Roman" w:hAnsiTheme="majorBidi" w:cstheme="majorBidi"/>
          <w:color w:val="303030"/>
          <w:sz w:val="28"/>
          <w:szCs w:val="28"/>
          <w:rtl/>
        </w:rPr>
        <w:t>جاء</w:t>
      </w:r>
      <w:proofErr w:type="gramEnd"/>
      <w:r w:rsidRPr="000C4C96">
        <w:rPr>
          <w:rFonts w:asciiTheme="majorBidi" w:eastAsia="Times New Roman" w:hAnsiTheme="majorBidi" w:cstheme="majorBidi"/>
          <w:color w:val="303030"/>
          <w:sz w:val="28"/>
          <w:szCs w:val="28"/>
          <w:rtl/>
        </w:rPr>
        <w:t xml:space="preserve"> بها:</w:t>
      </w:r>
    </w:p>
    <w:p w:rsidR="000F1838" w:rsidRPr="000C4C96" w:rsidRDefault="000F1838" w:rsidP="000F1838">
      <w:pPr>
        <w:pStyle w:val="Paragraphedeliste"/>
        <w:numPr>
          <w:ilvl w:val="0"/>
          <w:numId w:val="2"/>
        </w:num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tl/>
        </w:rPr>
      </w:pPr>
      <w:r w:rsidRPr="000C4C96">
        <w:rPr>
          <w:rFonts w:asciiTheme="majorBidi" w:eastAsia="Times New Roman" w:hAnsiTheme="majorBidi" w:cstheme="majorBidi"/>
          <w:color w:val="303030"/>
          <w:sz w:val="28"/>
          <w:szCs w:val="28"/>
          <w:rtl/>
        </w:rPr>
        <w:t>العنف الرمزي: هو مفهوم سوسيولوجي معاصر يعني رفض المسيطرون طريقتهم في التفكير والتعبير والتصور الذي يكون أكثر ملائمة لمصالحهم، ويتجلى في ممارسات قيمية ووجدانية وأخلاقية وثقافية تعتمد على الرموز كأدوات في السيطرة والهيمنة مثل اللغة، الصورة والإشارات، الدلالات، المعاني.</w:t>
      </w:r>
      <w:proofErr w:type="gramStart"/>
      <w:r w:rsidRPr="000C4C96">
        <w:rPr>
          <w:rFonts w:asciiTheme="majorBidi" w:eastAsia="Times New Roman" w:hAnsiTheme="majorBidi" w:cstheme="majorBidi"/>
          <w:color w:val="303030"/>
          <w:sz w:val="28"/>
          <w:szCs w:val="28"/>
          <w:rtl/>
        </w:rPr>
        <w:t>فهو</w:t>
      </w:r>
      <w:proofErr w:type="gramEnd"/>
      <w:r w:rsidRPr="000C4C96">
        <w:rPr>
          <w:rFonts w:asciiTheme="majorBidi" w:eastAsia="Times New Roman" w:hAnsiTheme="majorBidi" w:cstheme="majorBidi"/>
          <w:color w:val="303030"/>
          <w:sz w:val="28"/>
          <w:szCs w:val="28"/>
          <w:rtl/>
        </w:rPr>
        <w:t xml:space="preserve"> عنف نائم خفي هادئ، غير مرئي وغير محسوس حتى بالنسبة لضحاياه.</w:t>
      </w:r>
    </w:p>
    <w:p w:rsidR="000F1838" w:rsidRPr="000C4C96" w:rsidRDefault="000F1838" w:rsidP="000F1838">
      <w:pPr>
        <w:pStyle w:val="Paragraphedeliste"/>
        <w:numPr>
          <w:ilvl w:val="0"/>
          <w:numId w:val="2"/>
        </w:num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tl/>
        </w:rPr>
      </w:pPr>
      <w:r w:rsidRPr="000C4C96">
        <w:rPr>
          <w:rFonts w:asciiTheme="majorBidi" w:eastAsia="Times New Roman" w:hAnsiTheme="majorBidi" w:cstheme="majorBidi"/>
          <w:color w:val="303030"/>
          <w:sz w:val="28"/>
          <w:szCs w:val="28"/>
          <w:rtl/>
        </w:rPr>
        <w:t>الرأس مال : يقسمه بورديو إلى أربع أصناف</w:t>
      </w:r>
    </w:p>
    <w:p w:rsidR="000F1838" w:rsidRPr="000C4C96" w:rsidRDefault="000F1838" w:rsidP="000F1838">
      <w:p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tl/>
        </w:rPr>
      </w:pPr>
      <w:r w:rsidRPr="000C4C96">
        <w:rPr>
          <w:rFonts w:asciiTheme="majorBidi" w:eastAsia="Times New Roman" w:hAnsiTheme="majorBidi" w:cstheme="majorBidi"/>
          <w:color w:val="303030"/>
          <w:sz w:val="28"/>
          <w:szCs w:val="28"/>
          <w:rtl/>
        </w:rPr>
        <w:t>الرأسمال المادي أو الإقتصادي: و مجموع الموارد المادية والرمزية، التي تمتلكها جماعة إجتماعية معينة، وتتفاوت أهميتها من جماعة إلى أخرى.</w:t>
      </w:r>
    </w:p>
    <w:p w:rsidR="000F1838" w:rsidRPr="000C4C96" w:rsidRDefault="000F1838" w:rsidP="000F1838">
      <w:p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tl/>
        </w:rPr>
      </w:pPr>
      <w:r w:rsidRPr="000C4C96">
        <w:rPr>
          <w:rFonts w:asciiTheme="majorBidi" w:eastAsia="Times New Roman" w:hAnsiTheme="majorBidi" w:cstheme="majorBidi"/>
          <w:color w:val="303030"/>
          <w:sz w:val="28"/>
          <w:szCs w:val="28"/>
          <w:rtl/>
        </w:rPr>
        <w:t>الرأس مال الثقافي: هو مجموع المعارف الثقافية التي تدعم التي تدعم أوضاع التفاوت الطبقي بين جماعة إجتماعية وأخرى، من أهمها التعليم.</w:t>
      </w:r>
    </w:p>
    <w:p w:rsidR="000F1838" w:rsidRPr="000C4C96" w:rsidRDefault="000F1838" w:rsidP="000F1838">
      <w:p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tl/>
        </w:rPr>
      </w:pPr>
      <w:r w:rsidRPr="000C4C96">
        <w:rPr>
          <w:rFonts w:asciiTheme="majorBidi" w:eastAsia="Times New Roman" w:hAnsiTheme="majorBidi" w:cstheme="majorBidi"/>
          <w:color w:val="303030"/>
          <w:sz w:val="28"/>
          <w:szCs w:val="28"/>
          <w:rtl/>
        </w:rPr>
        <w:t>الرأس مال الإجتماعي: مجموع الموارد والمزايا التي يحصل عليها الفرد نتيجة عضويته في جماعة معينة.</w:t>
      </w:r>
    </w:p>
    <w:p w:rsidR="000F1838" w:rsidRPr="000C4C96" w:rsidRDefault="000F1838" w:rsidP="000F1838">
      <w:p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tl/>
        </w:rPr>
      </w:pPr>
      <w:proofErr w:type="gramStart"/>
      <w:r w:rsidRPr="000C4C96">
        <w:rPr>
          <w:rFonts w:asciiTheme="majorBidi" w:eastAsia="Times New Roman" w:hAnsiTheme="majorBidi" w:cstheme="majorBidi"/>
          <w:color w:val="303030"/>
          <w:sz w:val="28"/>
          <w:szCs w:val="28"/>
          <w:rtl/>
        </w:rPr>
        <w:t>الرأسمال</w:t>
      </w:r>
      <w:proofErr w:type="gramEnd"/>
      <w:r w:rsidRPr="000C4C96">
        <w:rPr>
          <w:rFonts w:asciiTheme="majorBidi" w:eastAsia="Times New Roman" w:hAnsiTheme="majorBidi" w:cstheme="majorBidi"/>
          <w:color w:val="303030"/>
          <w:sz w:val="28"/>
          <w:szCs w:val="28"/>
          <w:rtl/>
        </w:rPr>
        <w:t xml:space="preserve"> الرمزي: هو المكانة الاجتماعية التي تمنحها الجماعة للفرد نتيجة لما يتمتع به من المزاياـ ويقصد به الوضع أو المركز الاجتماعي.</w:t>
      </w:r>
    </w:p>
    <w:p w:rsidR="000F1838" w:rsidRPr="000C4C96" w:rsidRDefault="000F1838" w:rsidP="000F1838">
      <w:pPr>
        <w:pStyle w:val="Paragraphedeliste"/>
        <w:numPr>
          <w:ilvl w:val="0"/>
          <w:numId w:val="2"/>
        </w:num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Pr>
      </w:pPr>
      <w:r w:rsidRPr="000C4C96">
        <w:rPr>
          <w:rFonts w:asciiTheme="majorBidi" w:eastAsia="Times New Roman" w:hAnsiTheme="majorBidi" w:cstheme="majorBidi"/>
          <w:color w:val="303030"/>
          <w:sz w:val="28"/>
          <w:szCs w:val="28"/>
          <w:rtl/>
        </w:rPr>
        <w:t xml:space="preserve">إعادة الإنتاج: لقد تناول بييار بورديو مفهوم إعادة الإنتاج </w:t>
      </w:r>
      <w:r w:rsidRPr="000C4C96">
        <w:rPr>
          <w:rFonts w:asciiTheme="majorBidi" w:eastAsia="Times New Roman" w:hAnsiTheme="majorBidi" w:cstheme="majorBidi"/>
          <w:color w:val="303030"/>
          <w:sz w:val="28"/>
          <w:szCs w:val="28"/>
          <w:rtl/>
          <w:lang w:val="en-US" w:bidi="ar-DZ"/>
        </w:rPr>
        <w:t>بالتحل</w:t>
      </w:r>
      <w:proofErr w:type="gramStart"/>
      <w:r w:rsidRPr="000C4C96">
        <w:rPr>
          <w:rFonts w:asciiTheme="majorBidi" w:eastAsia="Times New Roman" w:hAnsiTheme="majorBidi" w:cstheme="majorBidi"/>
          <w:color w:val="303030"/>
          <w:sz w:val="28"/>
          <w:szCs w:val="28"/>
          <w:rtl/>
          <w:lang w:val="en-US" w:bidi="ar-DZ"/>
        </w:rPr>
        <w:t>يل والدراس</w:t>
      </w:r>
      <w:proofErr w:type="gramEnd"/>
      <w:r w:rsidRPr="000C4C96">
        <w:rPr>
          <w:rFonts w:asciiTheme="majorBidi" w:eastAsia="Times New Roman" w:hAnsiTheme="majorBidi" w:cstheme="majorBidi"/>
          <w:color w:val="303030"/>
          <w:sz w:val="28"/>
          <w:szCs w:val="28"/>
          <w:rtl/>
          <w:lang w:val="en-US" w:bidi="ar-DZ"/>
        </w:rPr>
        <w:t xml:space="preserve">ة والتقويم، حينما ركز اهتمامه السوسيولوجي على النظام التربوي الفرنسي، </w:t>
      </w:r>
      <w:r w:rsidRPr="000C4C96">
        <w:rPr>
          <w:rFonts w:asciiTheme="majorBidi" w:eastAsia="Times New Roman" w:hAnsiTheme="majorBidi" w:cstheme="majorBidi"/>
          <w:color w:val="303030"/>
          <w:sz w:val="28"/>
          <w:szCs w:val="28"/>
          <w:lang w:val="en-US" w:bidi="ar-DZ"/>
        </w:rPr>
        <w:t>.</w:t>
      </w:r>
      <w:r w:rsidRPr="000C4C96">
        <w:rPr>
          <w:rFonts w:asciiTheme="majorBidi" w:eastAsia="Times New Roman" w:hAnsiTheme="majorBidi" w:cstheme="majorBidi"/>
          <w:color w:val="303030"/>
          <w:sz w:val="28"/>
          <w:szCs w:val="28"/>
          <w:rtl/>
          <w:lang w:val="en-US" w:bidi="ar-DZ"/>
        </w:rPr>
        <w:t xml:space="preserve">وانطلق من فكرة أساسية هي" أن المدرسة تعمل وفق تقسيم المجتمع إلى طبقات  وهي بذلك تكرس إعادة إنتاج والمحافظة على الوضع القائم الذي أنتجها". </w:t>
      </w:r>
    </w:p>
    <w:p w:rsidR="000F1838" w:rsidRPr="000C4C96" w:rsidRDefault="000F1838" w:rsidP="000F1838">
      <w:p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Pr>
      </w:pPr>
      <w:proofErr w:type="gramStart"/>
      <w:r w:rsidRPr="000C4C96">
        <w:rPr>
          <w:rFonts w:asciiTheme="majorBidi" w:eastAsia="Times New Roman" w:hAnsiTheme="majorBidi" w:cstheme="majorBidi"/>
          <w:color w:val="303030"/>
          <w:sz w:val="28"/>
          <w:szCs w:val="28"/>
          <w:rtl/>
          <w:lang w:bidi="ar-DZ"/>
        </w:rPr>
        <w:t>أهم  التي</w:t>
      </w:r>
      <w:proofErr w:type="gramEnd"/>
      <w:r w:rsidRPr="000C4C96">
        <w:rPr>
          <w:rFonts w:asciiTheme="majorBidi" w:eastAsia="Times New Roman" w:hAnsiTheme="majorBidi" w:cstheme="majorBidi"/>
          <w:color w:val="303030"/>
          <w:sz w:val="28"/>
          <w:szCs w:val="28"/>
          <w:rtl/>
          <w:lang w:bidi="ar-DZ"/>
        </w:rPr>
        <w:t xml:space="preserve"> ركز عليها:</w:t>
      </w:r>
    </w:p>
    <w:p w:rsidR="000F1838" w:rsidRPr="000C4C96" w:rsidRDefault="000F1838" w:rsidP="000F1838">
      <w:pPr>
        <w:pStyle w:val="Paragraphedeliste"/>
        <w:numPr>
          <w:ilvl w:val="0"/>
          <w:numId w:val="1"/>
        </w:num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tl/>
          <w:lang w:val="en-US" w:bidi="ar-DZ"/>
        </w:rPr>
      </w:pPr>
      <w:r w:rsidRPr="000C4C96">
        <w:rPr>
          <w:rFonts w:asciiTheme="majorBidi" w:eastAsia="Times New Roman" w:hAnsiTheme="majorBidi" w:cstheme="majorBidi"/>
          <w:color w:val="303030"/>
          <w:sz w:val="28"/>
          <w:szCs w:val="28"/>
          <w:rtl/>
          <w:lang w:val="en-US" w:bidi="ar-DZ"/>
        </w:rPr>
        <w:t xml:space="preserve">يرى أنه يجب بناء نظام علاقات بين نظام التعليم وما دونه من النظم الأخرى دون أن تتخلى عن توضيح هذه العلاقات بالإحالة إلى بنية العلاقات وذلك لملاحظة أن استقلالية نظام التعليم نسبية هي دائما ما تقابل تبعية غير مخفية تماما بنوعية التطبيقات والايديولوجيا التي تتيحها هذه التبعية. </w:t>
      </w:r>
    </w:p>
    <w:p w:rsidR="000F1838" w:rsidRPr="000C4C96" w:rsidRDefault="000F1838" w:rsidP="000F1838">
      <w:pPr>
        <w:pStyle w:val="Paragraphedeliste"/>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tl/>
          <w:lang w:val="en-US" w:bidi="ar-DZ"/>
        </w:rPr>
      </w:pPr>
      <w:r w:rsidRPr="000C4C96">
        <w:rPr>
          <w:rFonts w:asciiTheme="majorBidi" w:eastAsia="Times New Roman" w:hAnsiTheme="majorBidi" w:cstheme="majorBidi"/>
          <w:color w:val="303030"/>
          <w:sz w:val="28"/>
          <w:szCs w:val="28"/>
          <w:rtl/>
          <w:lang w:val="en-US" w:bidi="ar-DZ"/>
        </w:rPr>
        <w:t xml:space="preserve">كما أنه لا وجود لتكافؤ للفرص ليس لأن الملكات والمواهب غير موزعة بشكل متساو، ولكن لأن المؤسسات التعليمية </w:t>
      </w:r>
      <w:proofErr w:type="gramStart"/>
      <w:r w:rsidRPr="000C4C96">
        <w:rPr>
          <w:rFonts w:asciiTheme="majorBidi" w:eastAsia="Times New Roman" w:hAnsiTheme="majorBidi" w:cstheme="majorBidi"/>
          <w:color w:val="303030"/>
          <w:sz w:val="28"/>
          <w:szCs w:val="28"/>
          <w:rtl/>
          <w:lang w:val="en-US" w:bidi="ar-DZ"/>
        </w:rPr>
        <w:t>تحابي  المظاهر</w:t>
      </w:r>
      <w:proofErr w:type="gramEnd"/>
      <w:r w:rsidRPr="000C4C96">
        <w:rPr>
          <w:rFonts w:asciiTheme="majorBidi" w:eastAsia="Times New Roman" w:hAnsiTheme="majorBidi" w:cstheme="majorBidi"/>
          <w:color w:val="303030"/>
          <w:sz w:val="28"/>
          <w:szCs w:val="28"/>
          <w:rtl/>
          <w:lang w:val="en-US" w:bidi="ar-DZ"/>
        </w:rPr>
        <w:t xml:space="preserve"> والاستعدادات الخاصة بالطبقة المديرة.</w:t>
      </w:r>
    </w:p>
    <w:p w:rsidR="000F1838" w:rsidRPr="000C4C96" w:rsidRDefault="000F1838" w:rsidP="000F1838">
      <w:pPr>
        <w:pStyle w:val="Paragraphedeliste"/>
        <w:numPr>
          <w:ilvl w:val="0"/>
          <w:numId w:val="1"/>
        </w:num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Pr>
      </w:pPr>
      <w:r w:rsidRPr="000C4C96">
        <w:rPr>
          <w:rFonts w:asciiTheme="majorBidi" w:eastAsia="Times New Roman" w:hAnsiTheme="majorBidi" w:cstheme="majorBidi"/>
          <w:color w:val="303030"/>
          <w:sz w:val="28"/>
          <w:szCs w:val="28"/>
          <w:rtl/>
          <w:lang w:val="en-US" w:bidi="ar-DZ"/>
        </w:rPr>
        <w:t>إن بيير بورديو من أهم السوسيولوجيين الملتزمين بالتصور الماركسي في نقد السياسة الرأسمالية. وأعطى أهمية كبرى لدراسة الطبقات المجتمعية، وتحليل التراتبية الطبقية والإجتماعية واستجلاء دور الثقافة في هذا الصراع المجتمعي والطبقي .</w:t>
      </w:r>
    </w:p>
    <w:p w:rsidR="000F1838" w:rsidRPr="000C4C96" w:rsidRDefault="000F1838" w:rsidP="000F1838">
      <w:pPr>
        <w:pStyle w:val="Paragraphedeliste"/>
        <w:numPr>
          <w:ilvl w:val="0"/>
          <w:numId w:val="1"/>
        </w:num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Pr>
      </w:pPr>
      <w:r w:rsidRPr="000C4C96">
        <w:rPr>
          <w:rFonts w:asciiTheme="majorBidi" w:eastAsia="Times New Roman" w:hAnsiTheme="majorBidi" w:cstheme="majorBidi"/>
          <w:color w:val="303030"/>
          <w:sz w:val="28"/>
          <w:szCs w:val="28"/>
          <w:rtl/>
          <w:lang w:val="en-US" w:bidi="ar-DZ"/>
        </w:rPr>
        <w:t>إن منهجية بيير بورديو البنيوية التكوينية  جمعت بين الفعل وبينية المجتمع، كما وضف مجموعة من المفاهيم والمصطلحات السوسيولوجية السابق ذكرها التي مازالت إلى اليوم في حاجى إلى السبر والتوضيح والتنقيح.</w:t>
      </w:r>
    </w:p>
    <w:p w:rsidR="000F1838" w:rsidRDefault="000F1838" w:rsidP="000F1838">
      <w:pPr>
        <w:shd w:val="clear" w:color="auto" w:fill="FFFFFF"/>
        <w:bidi/>
        <w:spacing w:before="37" w:after="112" w:line="240" w:lineRule="auto"/>
        <w:jc w:val="both"/>
        <w:textAlignment w:val="baseline"/>
        <w:rPr>
          <w:rFonts w:ascii="Arial" w:eastAsia="Times New Roman" w:hAnsi="Arial" w:cs="Arial"/>
          <w:color w:val="303030"/>
          <w:sz w:val="28"/>
          <w:szCs w:val="28"/>
          <w:rtl/>
          <w:lang w:val="en-US" w:bidi="ar-DZ"/>
        </w:rPr>
      </w:pPr>
    </w:p>
    <w:p w:rsidR="000F1838" w:rsidRPr="001171A4" w:rsidRDefault="000F1838" w:rsidP="000F1838">
      <w:pPr>
        <w:shd w:val="clear" w:color="auto" w:fill="FFFFFF"/>
        <w:bidi/>
        <w:spacing w:before="37" w:after="112" w:line="240" w:lineRule="auto"/>
        <w:jc w:val="both"/>
        <w:textAlignment w:val="baseline"/>
        <w:rPr>
          <w:rFonts w:ascii="Arial" w:eastAsia="Times New Roman" w:hAnsi="Arial" w:cs="Arial"/>
          <w:color w:val="303030"/>
          <w:sz w:val="28"/>
          <w:szCs w:val="28"/>
        </w:rPr>
      </w:pPr>
      <w:r w:rsidRPr="001171A4">
        <w:rPr>
          <w:rFonts w:ascii="Arial" w:eastAsia="Times New Roman" w:hAnsi="Arial" w:cs="Arial"/>
          <w:b/>
          <w:bCs/>
          <w:color w:val="303030"/>
          <w:sz w:val="28"/>
          <w:szCs w:val="28"/>
          <w:rtl/>
        </w:rPr>
        <w:t>قائمة المراجع</w:t>
      </w:r>
      <w:r w:rsidRPr="001171A4">
        <w:rPr>
          <w:rFonts w:ascii="Arial" w:eastAsia="Times New Roman" w:hAnsi="Arial" w:cs="Arial"/>
          <w:b/>
          <w:bCs/>
          <w:color w:val="303030"/>
          <w:sz w:val="28"/>
          <w:szCs w:val="28"/>
        </w:rPr>
        <w:t>:</w:t>
      </w:r>
    </w:p>
    <w:p w:rsidR="000F1838" w:rsidRPr="001171A4" w:rsidRDefault="000F1838" w:rsidP="000F1838">
      <w:pPr>
        <w:shd w:val="clear" w:color="auto" w:fill="FFFFFF"/>
        <w:bidi/>
        <w:spacing w:before="37" w:after="112" w:line="240" w:lineRule="auto"/>
        <w:jc w:val="both"/>
        <w:textAlignment w:val="baseline"/>
        <w:rPr>
          <w:rFonts w:ascii="Arial" w:eastAsia="Times New Roman" w:hAnsi="Arial" w:cs="Arial"/>
          <w:color w:val="303030"/>
          <w:sz w:val="28"/>
          <w:szCs w:val="28"/>
        </w:rPr>
      </w:pPr>
    </w:p>
    <w:p w:rsidR="000F1838" w:rsidRPr="006F6BFC" w:rsidRDefault="000F1838" w:rsidP="000F1838">
      <w:pPr>
        <w:shd w:val="clear" w:color="auto" w:fill="FFFFFF"/>
        <w:bidi/>
        <w:spacing w:before="37" w:after="112" w:line="240" w:lineRule="auto"/>
        <w:jc w:val="both"/>
        <w:textAlignment w:val="baseline"/>
        <w:rPr>
          <w:rFonts w:ascii="Times New Roman" w:eastAsia="Times New Roman" w:hAnsi="Times New Roman" w:cs="Times New Roman"/>
          <w:color w:val="303030"/>
          <w:sz w:val="28"/>
          <w:szCs w:val="28"/>
          <w:rtl/>
          <w:lang w:bidi="ar-DZ"/>
        </w:rPr>
      </w:pPr>
      <w:r w:rsidRPr="001171A4">
        <w:rPr>
          <w:rFonts w:ascii="Arial" w:eastAsia="Times New Roman" w:hAnsi="Arial" w:cs="Arial"/>
          <w:color w:val="303030"/>
          <w:sz w:val="28"/>
          <w:szCs w:val="28"/>
        </w:rPr>
        <w:t>-</w:t>
      </w:r>
      <w:r w:rsidRPr="006F6BFC">
        <w:rPr>
          <w:rFonts w:ascii="Times New Roman" w:eastAsia="Times New Roman" w:hAnsi="Times New Roman" w:cs="Times New Roman"/>
          <w:color w:val="303030"/>
          <w:sz w:val="28"/>
          <w:szCs w:val="28"/>
          <w:rtl/>
        </w:rPr>
        <w:t>ريمون بودون وفيول، الطرائق في علم الاجتماع، ترجمة مروان بطش، مجد المؤسسة الجامعية للدراسات والنشر والتوزيع، 2010</w:t>
      </w:r>
      <w:r w:rsidRPr="006F6BFC">
        <w:rPr>
          <w:rFonts w:ascii="Times New Roman" w:eastAsia="Times New Roman" w:hAnsi="Times New Roman" w:cs="Times New Roman"/>
          <w:color w:val="303030"/>
          <w:sz w:val="28"/>
          <w:szCs w:val="28"/>
        </w:rPr>
        <w:t>.</w:t>
      </w:r>
    </w:p>
    <w:p w:rsidR="000F1838" w:rsidRPr="006F6BFC" w:rsidRDefault="000F1838" w:rsidP="000F1838">
      <w:pPr>
        <w:shd w:val="clear" w:color="auto" w:fill="FFFFFF"/>
        <w:bidi/>
        <w:spacing w:before="37" w:after="112" w:line="240" w:lineRule="auto"/>
        <w:jc w:val="both"/>
        <w:textAlignment w:val="baseline"/>
        <w:rPr>
          <w:rFonts w:ascii="Times New Roman" w:eastAsia="Times New Roman" w:hAnsi="Times New Roman" w:cs="Times New Roman"/>
          <w:color w:val="303030"/>
          <w:sz w:val="28"/>
          <w:szCs w:val="28"/>
          <w:rtl/>
        </w:rPr>
      </w:pPr>
      <w:r w:rsidRPr="006F6BFC">
        <w:rPr>
          <w:rFonts w:ascii="Times New Roman" w:eastAsia="Times New Roman" w:hAnsi="Times New Roman" w:cs="Times New Roman"/>
          <w:color w:val="303030"/>
          <w:sz w:val="28"/>
          <w:szCs w:val="28"/>
          <w:rtl/>
          <w:lang w:bidi="ar-DZ"/>
        </w:rPr>
        <w:t xml:space="preserve">- </w:t>
      </w:r>
      <w:r w:rsidRPr="006F6BFC">
        <w:rPr>
          <w:rFonts w:ascii="Times New Roman" w:eastAsia="Times New Roman" w:hAnsi="Times New Roman" w:cs="Times New Roman"/>
          <w:color w:val="303030"/>
          <w:sz w:val="28"/>
          <w:szCs w:val="28"/>
        </w:rPr>
        <w:t xml:space="preserve"> </w:t>
      </w:r>
      <w:r w:rsidRPr="006F6BFC">
        <w:rPr>
          <w:rFonts w:ascii="Times New Roman" w:eastAsia="Times New Roman" w:hAnsi="Times New Roman" w:cs="Times New Roman"/>
          <w:color w:val="303030"/>
          <w:sz w:val="28"/>
          <w:szCs w:val="28"/>
          <w:rtl/>
        </w:rPr>
        <w:t>بيرأنصار، العلوم الاجتماعية المعاصرة، ت: نخلة فريفر، المركز الثقافي العربي.</w:t>
      </w:r>
    </w:p>
    <w:p w:rsidR="000F1838" w:rsidRPr="001171A4" w:rsidRDefault="000F1838" w:rsidP="000F1838">
      <w:pPr>
        <w:shd w:val="clear" w:color="auto" w:fill="FFFFFF"/>
        <w:bidi/>
        <w:spacing w:before="37" w:after="112" w:line="240" w:lineRule="auto"/>
        <w:jc w:val="both"/>
        <w:textAlignment w:val="baseline"/>
        <w:rPr>
          <w:rFonts w:ascii="Arial" w:eastAsia="Times New Roman" w:hAnsi="Arial" w:cs="Arial"/>
          <w:color w:val="303030"/>
          <w:sz w:val="28"/>
          <w:szCs w:val="28"/>
        </w:rPr>
      </w:pPr>
      <w:r w:rsidRPr="006F6BFC">
        <w:rPr>
          <w:rFonts w:ascii="Times New Roman" w:eastAsia="Times New Roman" w:hAnsi="Times New Roman" w:cs="Times New Roman"/>
          <w:color w:val="303030"/>
          <w:sz w:val="28"/>
          <w:szCs w:val="28"/>
          <w:rtl/>
        </w:rPr>
        <w:t>- بيير بورديو، الرمز والسلطة، ترجمة عبج السلام بن عبد العالي، دار توبقال للنشر، الدار البيضاء، المغرب، ط1 سنة 1986</w:t>
      </w:r>
      <w:r>
        <w:rPr>
          <w:rFonts w:ascii="Arial" w:eastAsia="Times New Roman" w:hAnsi="Arial" w:cs="Arial" w:hint="cs"/>
          <w:color w:val="303030"/>
          <w:sz w:val="28"/>
          <w:szCs w:val="28"/>
          <w:rtl/>
        </w:rPr>
        <w:t>.</w:t>
      </w:r>
    </w:p>
    <w:p w:rsidR="000F1838" w:rsidRPr="001171A4" w:rsidRDefault="000F1838" w:rsidP="000F1838">
      <w:pPr>
        <w:bidi/>
        <w:rPr>
          <w:rFonts w:asciiTheme="majorBidi" w:hAnsiTheme="majorBidi" w:cstheme="majorBidi"/>
          <w:sz w:val="28"/>
          <w:szCs w:val="28"/>
        </w:rPr>
      </w:pPr>
    </w:p>
    <w:p w:rsidR="00AB13B3" w:rsidRPr="000F1838" w:rsidRDefault="00AB13B3" w:rsidP="000F1838">
      <w:pPr>
        <w:bidi/>
      </w:pPr>
    </w:p>
    <w:sectPr w:rsidR="00AB13B3" w:rsidRPr="000F1838" w:rsidSect="006A10D8">
      <w:pgSz w:w="11906" w:h="16838"/>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B755E"/>
    <w:multiLevelType w:val="hybridMultilevel"/>
    <w:tmpl w:val="9A727AC0"/>
    <w:lvl w:ilvl="0" w:tplc="0F989B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C681716"/>
    <w:multiLevelType w:val="hybridMultilevel"/>
    <w:tmpl w:val="6CDC91D0"/>
    <w:lvl w:ilvl="0" w:tplc="0F4C447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useFELayout/>
  </w:compat>
  <w:rsids>
    <w:rsidRoot w:val="000F1838"/>
    <w:rsid w:val="000F1838"/>
    <w:rsid w:val="00AB13B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18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2236</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bougaracomputer</dc:creator>
  <cp:keywords/>
  <dc:description/>
  <cp:lastModifiedBy>bougaracomputer</cp:lastModifiedBy>
  <cp:revision>2</cp:revision>
  <dcterms:created xsi:type="dcterms:W3CDTF">2020-05-11T06:11:00Z</dcterms:created>
  <dcterms:modified xsi:type="dcterms:W3CDTF">2020-05-11T06:11:00Z</dcterms:modified>
</cp:coreProperties>
</file>