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684" w:rsidRDefault="00E53684" w:rsidP="00E53684">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Hospitaliers</w:t>
      </w:r>
      <w:r w:rsidRPr="00567364">
        <w:rPr>
          <w:rFonts w:ascii="Times New Roman" w:hAnsi="Times New Roman" w:cs="Times New Roman"/>
          <w:b/>
          <w:i/>
          <w:sz w:val="28"/>
          <w:szCs w:val="28"/>
          <w:u w:val="single"/>
        </w:rPr>
        <w:t xml:space="preserve"> </w:t>
      </w:r>
    </w:p>
    <w:p w:rsidR="00E53684" w:rsidRDefault="00E53684" w:rsidP="00E53684">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Conférence du 18/06/2012</w:t>
      </w:r>
    </w:p>
    <w:p w:rsidR="00E53684" w:rsidRDefault="00E53684" w:rsidP="00E53684">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(Pr.  S.  Gueroui)</w:t>
      </w:r>
    </w:p>
    <w:p w:rsidR="00E53684" w:rsidRDefault="00E53684" w:rsidP="00E53684">
      <w:pPr>
        <w:jc w:val="both"/>
        <w:rPr>
          <w:rFonts w:ascii="Times New Roman" w:hAnsi="Times New Roman" w:cs="Times New Roman"/>
          <w:b/>
          <w:i/>
          <w:sz w:val="28"/>
          <w:szCs w:val="28"/>
          <w:u w:val="single"/>
        </w:rPr>
      </w:pPr>
    </w:p>
    <w:p w:rsidR="00E53684" w:rsidRDefault="00E53684" w:rsidP="00E53684">
      <w:pPr>
        <w:jc w:val="both"/>
        <w:rPr>
          <w:rFonts w:ascii="Times New Roman" w:hAnsi="Times New Roman" w:cs="Times New Roman"/>
          <w:sz w:val="28"/>
          <w:szCs w:val="28"/>
          <w:u w:val="single"/>
        </w:rPr>
      </w:pPr>
      <w:r w:rsidRPr="00A63D29">
        <w:rPr>
          <w:rFonts w:ascii="Times New Roman" w:hAnsi="Times New Roman" w:cs="Times New Roman"/>
          <w:sz w:val="28"/>
          <w:szCs w:val="28"/>
          <w:u w:val="single"/>
        </w:rPr>
        <w:t>ABITEBOUL D. (2006) – Risques infectieux professionnels pour le personnel de santé. EMC, Toxicologie – Pathologie professionnelle, 16-546-A-10.</w:t>
      </w:r>
    </w:p>
    <w:p w:rsidR="00E53684" w:rsidRDefault="00E53684" w:rsidP="00E53684">
      <w:pPr>
        <w:jc w:val="both"/>
        <w:rPr>
          <w:rFonts w:ascii="Times New Roman" w:hAnsi="Times New Roman" w:cs="Times New Roman"/>
          <w:sz w:val="24"/>
          <w:szCs w:val="24"/>
        </w:rPr>
      </w:pPr>
      <w:r>
        <w:rPr>
          <w:rFonts w:ascii="Times New Roman" w:hAnsi="Times New Roman" w:cs="Times New Roman"/>
          <w:sz w:val="24"/>
          <w:szCs w:val="24"/>
        </w:rPr>
        <w:t>L’auteur rappelle que la transmission professionnelle du VIH lors des AES a suscité une prise de conscience globale des risques infectieux encourus par le personnel soignant. Un court rappel historique nous renseigne sur la vulnérabilité des soignants qui ont eu à payer un lourd tribut aux maladies infectieuses lors de leur prise en charge au cours des siècles : peste, diphtérie, tuberculose, SRAS, fièvres hémorragiques virales. « L’évaluation des risques infectieux professionnels en milieu de soins est souvent complexe du fait d’un certain nombre de spécificités. »</w:t>
      </w:r>
    </w:p>
    <w:p w:rsidR="00E53684" w:rsidRDefault="00E53684" w:rsidP="00E53684">
      <w:pPr>
        <w:jc w:val="both"/>
        <w:rPr>
          <w:rFonts w:ascii="Times New Roman" w:hAnsi="Times New Roman" w:cs="Times New Roman"/>
          <w:b/>
          <w:sz w:val="28"/>
          <w:szCs w:val="28"/>
        </w:rPr>
      </w:pPr>
      <w:r>
        <w:rPr>
          <w:rFonts w:ascii="Times New Roman" w:hAnsi="Times New Roman" w:cs="Times New Roman"/>
          <w:b/>
          <w:sz w:val="28"/>
          <w:szCs w:val="28"/>
          <w:u w:val="single"/>
        </w:rPr>
        <w:t>Question :</w:t>
      </w:r>
      <w:r>
        <w:rPr>
          <w:rFonts w:ascii="Times New Roman" w:hAnsi="Times New Roman" w:cs="Times New Roman"/>
          <w:b/>
          <w:sz w:val="28"/>
          <w:szCs w:val="28"/>
        </w:rPr>
        <w:t xml:space="preserve"> Pouvez-vous identifier les spécificités dont parle ici l’auteur ?</w:t>
      </w:r>
    </w:p>
    <w:p w:rsidR="00E53684" w:rsidRDefault="00E53684" w:rsidP="00E53684">
      <w:pPr>
        <w:jc w:val="both"/>
        <w:rPr>
          <w:rFonts w:ascii="Times New Roman" w:hAnsi="Times New Roman" w:cs="Times New Roman"/>
          <w:sz w:val="24"/>
          <w:szCs w:val="24"/>
        </w:rPr>
      </w:pPr>
      <w:r>
        <w:rPr>
          <w:rFonts w:ascii="Times New Roman" w:hAnsi="Times New Roman" w:cs="Times New Roman"/>
          <w:sz w:val="24"/>
          <w:szCs w:val="24"/>
        </w:rPr>
        <w:t>L’auteur nous donne à apprécier dans un tableau des cas d’infections professionnelles des soignants par les principaux agents pathogènes. Néanmoins il souligne le manque de données épidémiologiques pour quantifier ce risque. L’auteur précise qu’il y a probablement surestimation des formes graves aux dépens des formes bénignes, peu déclarées. « Comme dans les autres pays, les hépatites virales et la tuberculose arrivent en tête des affections recensées. »</w:t>
      </w:r>
    </w:p>
    <w:p w:rsidR="00E53684" w:rsidRDefault="00E53684" w:rsidP="00E53684">
      <w:pPr>
        <w:jc w:val="both"/>
        <w:rPr>
          <w:rFonts w:ascii="Times New Roman" w:hAnsi="Times New Roman" w:cs="Times New Roman"/>
          <w:b/>
          <w:sz w:val="28"/>
          <w:szCs w:val="28"/>
        </w:rPr>
      </w:pPr>
      <w:r>
        <w:rPr>
          <w:rFonts w:ascii="Times New Roman" w:hAnsi="Times New Roman" w:cs="Times New Roman"/>
          <w:b/>
          <w:sz w:val="28"/>
          <w:szCs w:val="28"/>
          <w:u w:val="single"/>
        </w:rPr>
        <w:t>Question :</w:t>
      </w:r>
      <w:r>
        <w:rPr>
          <w:rFonts w:ascii="Times New Roman" w:hAnsi="Times New Roman" w:cs="Times New Roman"/>
          <w:b/>
          <w:sz w:val="28"/>
          <w:szCs w:val="28"/>
        </w:rPr>
        <w:t xml:space="preserve"> Est-ce aussi le cas en Algérie ?</w:t>
      </w:r>
    </w:p>
    <w:p w:rsidR="00E53684" w:rsidRDefault="00E53684" w:rsidP="00E53684">
      <w:pPr>
        <w:jc w:val="both"/>
        <w:rPr>
          <w:rFonts w:ascii="Times New Roman" w:hAnsi="Times New Roman" w:cs="Times New Roman"/>
          <w:sz w:val="24"/>
          <w:szCs w:val="24"/>
        </w:rPr>
      </w:pPr>
      <w:r>
        <w:rPr>
          <w:rFonts w:ascii="Times New Roman" w:hAnsi="Times New Roman" w:cs="Times New Roman"/>
          <w:sz w:val="24"/>
          <w:szCs w:val="24"/>
        </w:rPr>
        <w:t xml:space="preserve">L’auteur nous restitue l’organisation générale de la prévention en France. La loi a rendu obligatoire les vaccinations, notamment contre l’hépatite B, pour toute personne exerçant une activité exposant aux patients ou à leurs produits dans un établissement de soins ou de prévention. Pour la prévention du risque infectieux, l’employeur est responsable de la sécurité du personnel vis-à-vis du risque biologique. Un Comité de lutte contre les Infections nosocomiales (CLIN) et un comité d’hygiène, de sécurité et des conditions de travail (CHSCT) sont fonctionnels et établissent et évaluent le programme de prévention. L’auteur nous restitue les éléments de la stratégie développée dans les établissements de soins à cet effet. </w:t>
      </w:r>
    </w:p>
    <w:p w:rsidR="00E53684" w:rsidRDefault="00E53684" w:rsidP="00E53684">
      <w:pPr>
        <w:jc w:val="both"/>
        <w:rPr>
          <w:rFonts w:ascii="Times New Roman" w:hAnsi="Times New Roman" w:cs="Times New Roman"/>
          <w:b/>
          <w:sz w:val="28"/>
          <w:szCs w:val="28"/>
        </w:rPr>
      </w:pPr>
      <w:r>
        <w:rPr>
          <w:rFonts w:ascii="Times New Roman" w:hAnsi="Times New Roman" w:cs="Times New Roman"/>
          <w:b/>
          <w:sz w:val="28"/>
          <w:szCs w:val="28"/>
          <w:u w:val="single"/>
        </w:rPr>
        <w:t>Question :</w:t>
      </w:r>
      <w:r>
        <w:rPr>
          <w:rFonts w:ascii="Times New Roman" w:hAnsi="Times New Roman" w:cs="Times New Roman"/>
          <w:b/>
          <w:sz w:val="28"/>
          <w:szCs w:val="28"/>
        </w:rPr>
        <w:t xml:space="preserve"> Situation en Algérie ? Avons-nous les équivalents du CLIN et du CHSCT français ? La stratégie et les moyens évoqués par l’auteur sont-ils « </w:t>
      </w:r>
      <w:proofErr w:type="spellStart"/>
      <w:r>
        <w:rPr>
          <w:rFonts w:ascii="Times New Roman" w:hAnsi="Times New Roman" w:cs="Times New Roman"/>
          <w:b/>
          <w:sz w:val="28"/>
          <w:szCs w:val="28"/>
        </w:rPr>
        <w:t>duplicables</w:t>
      </w:r>
      <w:proofErr w:type="spellEnd"/>
      <w:r>
        <w:rPr>
          <w:rFonts w:ascii="Times New Roman" w:hAnsi="Times New Roman" w:cs="Times New Roman"/>
          <w:b/>
          <w:sz w:val="28"/>
          <w:szCs w:val="28"/>
        </w:rPr>
        <w:t> » en Algérie ?</w:t>
      </w:r>
    </w:p>
    <w:p w:rsidR="00E53684" w:rsidRDefault="00E53684" w:rsidP="00E53684">
      <w:pPr>
        <w:jc w:val="both"/>
        <w:rPr>
          <w:rFonts w:ascii="Times New Roman" w:hAnsi="Times New Roman" w:cs="Times New Roman"/>
          <w:sz w:val="24"/>
          <w:szCs w:val="24"/>
        </w:rPr>
      </w:pPr>
      <w:r>
        <w:rPr>
          <w:rFonts w:ascii="Times New Roman" w:hAnsi="Times New Roman" w:cs="Times New Roman"/>
          <w:sz w:val="24"/>
          <w:szCs w:val="24"/>
        </w:rPr>
        <w:lastRenderedPageBreak/>
        <w:t>L’auteur parle ensuite des accidents exposant au sang (AES), nous restitue l’épidémiologie du risque, des risques de transmission après AES (les infections dues au VIH, au virus de l’hépatite B (VHB) et au VHC sont celles le plus souvent en cause.</w:t>
      </w:r>
    </w:p>
    <w:p w:rsidR="00E53684" w:rsidRDefault="00E53684" w:rsidP="00E53684">
      <w:pPr>
        <w:jc w:val="both"/>
        <w:rPr>
          <w:rFonts w:ascii="Times New Roman" w:hAnsi="Times New Roman" w:cs="Times New Roman"/>
          <w:sz w:val="24"/>
          <w:szCs w:val="24"/>
        </w:rPr>
      </w:pPr>
      <w:r>
        <w:rPr>
          <w:rFonts w:ascii="Times New Roman" w:hAnsi="Times New Roman" w:cs="Times New Roman"/>
          <w:sz w:val="24"/>
          <w:szCs w:val="24"/>
        </w:rPr>
        <w:t xml:space="preserve">L’auteur traite ensuite des infections à transmission aéroportée ou par gouttelettes). </w:t>
      </w:r>
    </w:p>
    <w:p w:rsidR="00E53684" w:rsidRDefault="00E53684" w:rsidP="00E53684">
      <w:pPr>
        <w:jc w:val="both"/>
        <w:rPr>
          <w:rFonts w:ascii="Times New Roman" w:hAnsi="Times New Roman" w:cs="Times New Roman"/>
          <w:sz w:val="24"/>
          <w:szCs w:val="24"/>
        </w:rPr>
      </w:pPr>
      <w:r>
        <w:rPr>
          <w:rFonts w:ascii="Times New Roman" w:hAnsi="Times New Roman" w:cs="Times New Roman"/>
          <w:sz w:val="24"/>
          <w:szCs w:val="24"/>
        </w:rPr>
        <w:t>Un point est fait sur tuberculose pulmonaire, varicelle, infections à méningocoque, infection à cytomégalovirus et grippe.</w:t>
      </w:r>
    </w:p>
    <w:p w:rsidR="00E53684" w:rsidRDefault="00E53684" w:rsidP="00E53684">
      <w:pPr>
        <w:jc w:val="both"/>
        <w:rPr>
          <w:rFonts w:ascii="Times New Roman" w:hAnsi="Times New Roman" w:cs="Times New Roman"/>
          <w:sz w:val="24"/>
          <w:szCs w:val="24"/>
        </w:rPr>
      </w:pPr>
      <w:r>
        <w:rPr>
          <w:rFonts w:ascii="Times New Roman" w:hAnsi="Times New Roman" w:cs="Times New Roman"/>
          <w:sz w:val="24"/>
          <w:szCs w:val="24"/>
        </w:rPr>
        <w:t>Il traite ensuite des infections à transmission par contact direct ou indirect (infections transmissibles par voie digestive ou par contact cutané).</w:t>
      </w:r>
    </w:p>
    <w:p w:rsidR="00E53684" w:rsidRPr="0068731A" w:rsidRDefault="00E53684" w:rsidP="00E53684">
      <w:pPr>
        <w:jc w:val="both"/>
        <w:rPr>
          <w:rFonts w:ascii="Times New Roman" w:hAnsi="Times New Roman" w:cs="Times New Roman"/>
          <w:sz w:val="24"/>
          <w:szCs w:val="24"/>
        </w:rPr>
      </w:pPr>
      <w:r>
        <w:rPr>
          <w:rFonts w:ascii="Times New Roman" w:hAnsi="Times New Roman" w:cs="Times New Roman"/>
          <w:b/>
          <w:sz w:val="28"/>
          <w:szCs w:val="28"/>
          <w:u w:val="single"/>
        </w:rPr>
        <w:t>Suggestion :</w:t>
      </w:r>
      <w:r>
        <w:rPr>
          <w:rFonts w:ascii="Times New Roman" w:hAnsi="Times New Roman" w:cs="Times New Roman"/>
          <w:b/>
          <w:sz w:val="28"/>
          <w:szCs w:val="28"/>
        </w:rPr>
        <w:t xml:space="preserve"> Il serait intéressant de dresser une monographie du secteur hospitalier en dressant un profil du CHU d’Annaba : Organisation, missions, effectifs, risques, etc.</w:t>
      </w:r>
      <w:r>
        <w:rPr>
          <w:rFonts w:ascii="Times New Roman" w:hAnsi="Times New Roman" w:cs="Times New Roman"/>
          <w:sz w:val="24"/>
          <w:szCs w:val="24"/>
        </w:rPr>
        <w:t xml:space="preserve"> </w:t>
      </w:r>
    </w:p>
    <w:p w:rsidR="00E53684" w:rsidRPr="00080419" w:rsidRDefault="00E53684" w:rsidP="00E53684">
      <w:pPr>
        <w:jc w:val="both"/>
        <w:rPr>
          <w:rFonts w:ascii="Times New Roman" w:hAnsi="Times New Roman" w:cs="Times New Roman"/>
          <w:sz w:val="24"/>
          <w:szCs w:val="24"/>
        </w:rPr>
      </w:pPr>
    </w:p>
    <w:p w:rsidR="00E53684" w:rsidRDefault="00E53684" w:rsidP="00E53684">
      <w:pPr>
        <w:jc w:val="both"/>
        <w:rPr>
          <w:rFonts w:ascii="Times New Roman" w:hAnsi="Times New Roman" w:cs="Times New Roman"/>
          <w:sz w:val="24"/>
          <w:szCs w:val="24"/>
          <w:u w:val="single"/>
        </w:rPr>
      </w:pPr>
      <w:r w:rsidRPr="009A2923">
        <w:rPr>
          <w:rFonts w:ascii="Times New Roman" w:hAnsi="Times New Roman" w:cs="Times New Roman"/>
          <w:sz w:val="24"/>
          <w:szCs w:val="24"/>
          <w:u w:val="single"/>
        </w:rPr>
        <w:t>ANDLAUER P. (1975) – L’exercice de la Médecine du Travail. Flammarion, Paris.</w:t>
      </w:r>
    </w:p>
    <w:p w:rsidR="00E53684" w:rsidRDefault="00E53684" w:rsidP="00E53684">
      <w:pPr>
        <w:jc w:val="both"/>
        <w:rPr>
          <w:rFonts w:ascii="Times New Roman" w:hAnsi="Times New Roman" w:cs="Times New Roman"/>
          <w:sz w:val="24"/>
          <w:szCs w:val="24"/>
        </w:rPr>
      </w:pPr>
      <w:r>
        <w:rPr>
          <w:rFonts w:ascii="Times New Roman" w:hAnsi="Times New Roman" w:cs="Times New Roman"/>
          <w:sz w:val="24"/>
          <w:szCs w:val="24"/>
        </w:rPr>
        <w:t>- Quels sont les textes officiels organisant la médecine du travail au sein des structures hospitalières ?</w:t>
      </w:r>
    </w:p>
    <w:p w:rsidR="00E53684" w:rsidRDefault="00E53684" w:rsidP="00E53684">
      <w:pPr>
        <w:jc w:val="both"/>
        <w:rPr>
          <w:rFonts w:ascii="Times New Roman" w:hAnsi="Times New Roman" w:cs="Times New Roman"/>
          <w:sz w:val="24"/>
          <w:szCs w:val="24"/>
        </w:rPr>
      </w:pPr>
      <w:r>
        <w:rPr>
          <w:rFonts w:ascii="Times New Roman" w:hAnsi="Times New Roman" w:cs="Times New Roman"/>
          <w:sz w:val="24"/>
          <w:szCs w:val="24"/>
        </w:rPr>
        <w:t xml:space="preserve">- Quelles sont les caractéristiques techniques de l’activité : </w:t>
      </w:r>
      <w:r w:rsidRPr="00EA588C">
        <w:rPr>
          <w:rFonts w:ascii="Times New Roman" w:hAnsi="Times New Roman" w:cs="Times New Roman"/>
          <w:b/>
          <w:sz w:val="24"/>
          <w:szCs w:val="24"/>
        </w:rPr>
        <w:t>Les Matières</w:t>
      </w:r>
      <w:r>
        <w:rPr>
          <w:rFonts w:ascii="Times New Roman" w:hAnsi="Times New Roman" w:cs="Times New Roman"/>
          <w:sz w:val="24"/>
          <w:szCs w:val="24"/>
        </w:rPr>
        <w:t xml:space="preserve"> (on travaille sur « l’homme » comme matière première !) donc les malades, les médicaments, les produits biologiques (sang et produits dérivés), produits d’hygiène générale des hommes, des surfaces, des locaux, les réactifs divers, le linge souillé, les cuisines, les services administratifs ; </w:t>
      </w:r>
      <w:r>
        <w:rPr>
          <w:rFonts w:ascii="Times New Roman" w:hAnsi="Times New Roman" w:cs="Times New Roman"/>
          <w:b/>
          <w:sz w:val="24"/>
          <w:szCs w:val="24"/>
        </w:rPr>
        <w:t>Les outils</w:t>
      </w:r>
      <w:r>
        <w:rPr>
          <w:rFonts w:ascii="Times New Roman" w:hAnsi="Times New Roman" w:cs="Times New Roman"/>
          <w:sz w:val="24"/>
          <w:szCs w:val="24"/>
        </w:rPr>
        <w:t xml:space="preserve">  (donc le matériel médical et paramédical, le matériel spécialisé, le matériel d’hygiène).</w:t>
      </w:r>
    </w:p>
    <w:p w:rsidR="00E53684" w:rsidRDefault="00E53684" w:rsidP="00E53684">
      <w:pPr>
        <w:jc w:val="both"/>
        <w:rPr>
          <w:rFonts w:ascii="Times New Roman" w:hAnsi="Times New Roman" w:cs="Times New Roman"/>
          <w:sz w:val="24"/>
          <w:szCs w:val="24"/>
        </w:rPr>
      </w:pPr>
      <w:r>
        <w:rPr>
          <w:rFonts w:ascii="Times New Roman" w:hAnsi="Times New Roman" w:cs="Times New Roman"/>
          <w:sz w:val="24"/>
          <w:szCs w:val="24"/>
        </w:rPr>
        <w:t>- Quelles sont les conditions de travail ? Penser notamment aux : Horaires, Flux d’activité, locaux, conditions psychologiques du travail (promiscuité, liaisons et autorité, contact permanent avec la maladie, la souffrance et la mort, le secret professionnel, etc.</w:t>
      </w:r>
    </w:p>
    <w:p w:rsidR="00E53684" w:rsidRDefault="00E53684" w:rsidP="00E53684">
      <w:pPr>
        <w:jc w:val="both"/>
        <w:rPr>
          <w:rFonts w:ascii="Times New Roman" w:hAnsi="Times New Roman" w:cs="Times New Roman"/>
          <w:sz w:val="24"/>
          <w:szCs w:val="24"/>
        </w:rPr>
      </w:pPr>
      <w:r>
        <w:rPr>
          <w:rFonts w:ascii="Times New Roman" w:hAnsi="Times New Roman" w:cs="Times New Roman"/>
          <w:sz w:val="24"/>
          <w:szCs w:val="24"/>
        </w:rPr>
        <w:t>- Quelles sont les particularités psychologiques et sociales de la main-d’œuvre ? Penser notamment que nous sommes en présence : d’un personnel spécialisé, féminisé dans une grande proportion, d’un personnel dit secondaire à mission technico-administrative.</w:t>
      </w:r>
    </w:p>
    <w:p w:rsidR="00E53684" w:rsidRDefault="00E53684" w:rsidP="00E53684">
      <w:pPr>
        <w:jc w:val="both"/>
        <w:rPr>
          <w:rFonts w:ascii="Times New Roman" w:hAnsi="Times New Roman" w:cs="Times New Roman"/>
          <w:sz w:val="24"/>
          <w:szCs w:val="24"/>
        </w:rPr>
      </w:pPr>
      <w:r>
        <w:rPr>
          <w:rFonts w:ascii="Times New Roman" w:hAnsi="Times New Roman" w:cs="Times New Roman"/>
          <w:sz w:val="24"/>
          <w:szCs w:val="24"/>
        </w:rPr>
        <w:t>- Quels sont les risques et nuisances ? A.T., M.P., maladies générales</w:t>
      </w:r>
    </w:p>
    <w:p w:rsidR="00E53684" w:rsidRDefault="00E53684" w:rsidP="00E53684">
      <w:pPr>
        <w:jc w:val="both"/>
        <w:rPr>
          <w:rFonts w:ascii="Times New Roman" w:hAnsi="Times New Roman" w:cs="Times New Roman"/>
          <w:sz w:val="24"/>
          <w:szCs w:val="24"/>
        </w:rPr>
      </w:pPr>
      <w:r>
        <w:rPr>
          <w:rFonts w:ascii="Times New Roman" w:hAnsi="Times New Roman" w:cs="Times New Roman"/>
          <w:sz w:val="24"/>
          <w:szCs w:val="24"/>
        </w:rPr>
        <w:t xml:space="preserve">- Missions de la Médecine du Travail au sein de l’hôpital ? </w:t>
      </w:r>
    </w:p>
    <w:p w:rsidR="00E53684" w:rsidRDefault="00E53684" w:rsidP="00E53684">
      <w:pPr>
        <w:jc w:val="both"/>
        <w:rPr>
          <w:rFonts w:ascii="Times New Roman" w:hAnsi="Times New Roman" w:cs="Times New Roman"/>
          <w:b/>
          <w:i/>
          <w:sz w:val="28"/>
          <w:szCs w:val="28"/>
          <w:u w:val="single"/>
        </w:rPr>
      </w:pPr>
    </w:p>
    <w:p w:rsidR="00E53684" w:rsidRPr="0042407C" w:rsidRDefault="00E53684" w:rsidP="00E53684">
      <w:pPr>
        <w:jc w:val="both"/>
        <w:rPr>
          <w:rFonts w:ascii="Times New Roman" w:hAnsi="Times New Roman" w:cs="Times New Roman"/>
          <w:b/>
          <w:i/>
          <w:sz w:val="28"/>
          <w:szCs w:val="28"/>
          <w:u w:val="single"/>
        </w:rPr>
      </w:pPr>
      <w:r w:rsidRPr="0042407C">
        <w:rPr>
          <w:rFonts w:ascii="Times New Roman" w:hAnsi="Times New Roman" w:cs="Times New Roman"/>
          <w:b/>
          <w:i/>
          <w:sz w:val="28"/>
          <w:szCs w:val="28"/>
          <w:u w:val="single"/>
        </w:rPr>
        <w:t xml:space="preserve">Délai : jusqu’au </w:t>
      </w:r>
      <w:r>
        <w:rPr>
          <w:rFonts w:ascii="Times New Roman" w:hAnsi="Times New Roman" w:cs="Times New Roman"/>
          <w:b/>
          <w:i/>
          <w:sz w:val="28"/>
          <w:szCs w:val="28"/>
          <w:u w:val="single"/>
        </w:rPr>
        <w:t>10</w:t>
      </w:r>
      <w:r w:rsidRPr="0042407C">
        <w:rPr>
          <w:rFonts w:ascii="Times New Roman" w:hAnsi="Times New Roman" w:cs="Times New Roman"/>
          <w:b/>
          <w:i/>
          <w:sz w:val="28"/>
          <w:szCs w:val="28"/>
          <w:u w:val="single"/>
        </w:rPr>
        <w:t xml:space="preserve"> / 0</w:t>
      </w:r>
      <w:r>
        <w:rPr>
          <w:rFonts w:ascii="Times New Roman" w:hAnsi="Times New Roman" w:cs="Times New Roman"/>
          <w:b/>
          <w:i/>
          <w:sz w:val="28"/>
          <w:szCs w:val="28"/>
          <w:u w:val="single"/>
        </w:rPr>
        <w:t>6</w:t>
      </w:r>
      <w:r w:rsidRPr="0042407C">
        <w:rPr>
          <w:rFonts w:ascii="Times New Roman" w:hAnsi="Times New Roman" w:cs="Times New Roman"/>
          <w:b/>
          <w:i/>
          <w:sz w:val="28"/>
          <w:szCs w:val="28"/>
          <w:u w:val="single"/>
        </w:rPr>
        <w:t xml:space="preserve"> / 2012.</w:t>
      </w:r>
    </w:p>
    <w:p w:rsidR="00E53684" w:rsidRDefault="00E53684" w:rsidP="00E53684">
      <w:pPr>
        <w:jc w:val="both"/>
        <w:rPr>
          <w:rFonts w:ascii="Times New Roman" w:hAnsi="Times New Roman" w:cs="Times New Roman"/>
          <w:sz w:val="24"/>
          <w:szCs w:val="24"/>
        </w:rPr>
      </w:pPr>
    </w:p>
    <w:p w:rsidR="00E53684" w:rsidRDefault="00E53684" w:rsidP="00E53684">
      <w:pPr>
        <w:jc w:val="both"/>
        <w:rPr>
          <w:rFonts w:ascii="Times New Roman" w:hAnsi="Times New Roman" w:cs="Times New Roman"/>
          <w:sz w:val="24"/>
          <w:szCs w:val="24"/>
        </w:rPr>
      </w:pPr>
    </w:p>
    <w:p w:rsidR="00CB5E96" w:rsidRDefault="00CB5E96"/>
    <w:sectPr w:rsidR="00CB5E96" w:rsidSect="00CB5E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E53684"/>
    <w:rsid w:val="000165BF"/>
    <w:rsid w:val="000359C2"/>
    <w:rsid w:val="000424DA"/>
    <w:rsid w:val="000A4707"/>
    <w:rsid w:val="002558F8"/>
    <w:rsid w:val="002E7CD2"/>
    <w:rsid w:val="00401A65"/>
    <w:rsid w:val="004568CF"/>
    <w:rsid w:val="00463856"/>
    <w:rsid w:val="00482034"/>
    <w:rsid w:val="005722EF"/>
    <w:rsid w:val="00595836"/>
    <w:rsid w:val="007A4CC6"/>
    <w:rsid w:val="00845358"/>
    <w:rsid w:val="00862BBE"/>
    <w:rsid w:val="008A2E36"/>
    <w:rsid w:val="008E46F3"/>
    <w:rsid w:val="009E5D46"/>
    <w:rsid w:val="00B61BE4"/>
    <w:rsid w:val="00B90061"/>
    <w:rsid w:val="00BA6DCA"/>
    <w:rsid w:val="00C447F6"/>
    <w:rsid w:val="00CB5E96"/>
    <w:rsid w:val="00CC2354"/>
    <w:rsid w:val="00CC664F"/>
    <w:rsid w:val="00D06CC4"/>
    <w:rsid w:val="00D4395B"/>
    <w:rsid w:val="00DA5CB5"/>
    <w:rsid w:val="00E31D63"/>
    <w:rsid w:val="00E53684"/>
    <w:rsid w:val="00EA257E"/>
    <w:rsid w:val="00EE6C27"/>
    <w:rsid w:val="00F6236F"/>
    <w:rsid w:val="00F94C6C"/>
    <w:rsid w:val="00FA06FD"/>
    <w:rsid w:val="00FD47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6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3720</Characters>
  <Application>Microsoft Office Word</Application>
  <DocSecurity>0</DocSecurity>
  <Lines>31</Lines>
  <Paragraphs>8</Paragraphs>
  <ScaleCrop>false</ScaleCrop>
  <Company>TOSHIBA</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Abdelmalek</cp:lastModifiedBy>
  <cp:revision>1</cp:revision>
  <dcterms:created xsi:type="dcterms:W3CDTF">2012-05-03T08:24:00Z</dcterms:created>
  <dcterms:modified xsi:type="dcterms:W3CDTF">2012-05-03T08:24:00Z</dcterms:modified>
</cp:coreProperties>
</file>