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03A" w:rsidRDefault="00C6103A" w:rsidP="00C6103A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Cuirs et Peaux</w:t>
      </w:r>
      <w:r w:rsidRPr="0056736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C6103A" w:rsidRDefault="00C6103A" w:rsidP="00C6103A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Conférence du 01/07/2012</w:t>
      </w:r>
    </w:p>
    <w:p w:rsidR="00C6103A" w:rsidRDefault="00C6103A" w:rsidP="00C6103A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(Pr.  S.  Gueroui)</w:t>
      </w:r>
    </w:p>
    <w:p w:rsidR="00C6103A" w:rsidRPr="00E237C1" w:rsidRDefault="00C6103A" w:rsidP="00C610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103A" w:rsidRDefault="00C6103A" w:rsidP="00C6103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77CC">
        <w:rPr>
          <w:rFonts w:ascii="Times New Roman" w:hAnsi="Times New Roman" w:cs="Times New Roman"/>
          <w:sz w:val="24"/>
          <w:szCs w:val="24"/>
          <w:u w:val="single"/>
        </w:rPr>
        <w:t>GERAUT C. (1995) – L’essentiel des pathologies professionnelles. Ellipses, Paris, 431 p.</w:t>
      </w:r>
    </w:p>
    <w:p w:rsidR="00C6103A" w:rsidRDefault="00C6103A" w:rsidP="00C6103A">
      <w:pPr>
        <w:jc w:val="both"/>
        <w:rPr>
          <w:rFonts w:ascii="Times New Roman" w:hAnsi="Times New Roman" w:cs="Times New Roman"/>
          <w:sz w:val="24"/>
          <w:szCs w:val="24"/>
        </w:rPr>
      </w:pPr>
      <w:r w:rsidRPr="00E237C1">
        <w:rPr>
          <w:rFonts w:ascii="Times New Roman" w:hAnsi="Times New Roman" w:cs="Times New Roman"/>
          <w:sz w:val="24"/>
          <w:szCs w:val="24"/>
        </w:rPr>
        <w:t>« L’industrie des cuirs et peaux a pour but, à partir des peaux animales brutes, inutilisables en l’état :</w:t>
      </w:r>
    </w:p>
    <w:p w:rsidR="00C6103A" w:rsidRDefault="00C6103A" w:rsidP="00C610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de réhydrater et d’assouplir la peau conservée sèche (travail de rivière, reverdissage ou trempage) ;</w:t>
      </w:r>
    </w:p>
    <w:p w:rsidR="00C6103A" w:rsidRDefault="00C6103A" w:rsidP="00C610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de la nettoyer et d’éliminer les souillures (sabrage) ;</w:t>
      </w:r>
    </w:p>
    <w:p w:rsidR="00C6103A" w:rsidRDefault="00C6103A" w:rsidP="00C610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de débarrasser le derme de l’épiderme et de ses annexes : poils (épilage), laine (délainage) à l’échauffe (étuvage) ou par procédé chimique, plus agressif pour la laine (</w:t>
      </w:r>
      <w:proofErr w:type="spellStart"/>
      <w:r>
        <w:rPr>
          <w:rFonts w:ascii="Times New Roman" w:hAnsi="Times New Roman" w:cs="Times New Roman"/>
          <w:sz w:val="24"/>
          <w:szCs w:val="24"/>
        </w:rPr>
        <w:t>enchaucenage</w:t>
      </w:r>
      <w:proofErr w:type="spellEnd"/>
      <w:r>
        <w:rPr>
          <w:rFonts w:ascii="Times New Roman" w:hAnsi="Times New Roman" w:cs="Times New Roman"/>
          <w:sz w:val="24"/>
          <w:szCs w:val="24"/>
        </w:rPr>
        <w:t>) ;</w:t>
      </w:r>
    </w:p>
    <w:p w:rsidR="00C6103A" w:rsidRDefault="00C6103A" w:rsidP="00C610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de séparer le derme du tissu cellulaire sous-cutané (écharnage) ;</w:t>
      </w:r>
    </w:p>
    <w:p w:rsidR="00C6103A" w:rsidRDefault="00C6103A" w:rsidP="00C610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de parfaire la préparation du derme, en complétant l’élimination des poils et laines par l’action de la chaux ou du sulfure de sodium (</w:t>
      </w:r>
      <w:proofErr w:type="spellStart"/>
      <w:r>
        <w:rPr>
          <w:rFonts w:ascii="Times New Roman" w:hAnsi="Times New Roman" w:cs="Times New Roman"/>
          <w:sz w:val="24"/>
          <w:szCs w:val="24"/>
        </w:rPr>
        <w:t>pelanage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puis, après rinçage à l’eau oxygénée, en ramenant la peau à un pH acide nécessaire à l’action des tannins (déchaulage ou </w:t>
      </w:r>
      <w:proofErr w:type="spellStart"/>
      <w:r>
        <w:rPr>
          <w:rFonts w:ascii="Times New Roman" w:hAnsi="Times New Roman" w:cs="Times New Roman"/>
          <w:sz w:val="24"/>
          <w:szCs w:val="24"/>
        </w:rPr>
        <w:t>picklage</w:t>
      </w:r>
      <w:proofErr w:type="spellEnd"/>
      <w:r>
        <w:rPr>
          <w:rFonts w:ascii="Times New Roman" w:hAnsi="Times New Roman" w:cs="Times New Roman"/>
          <w:sz w:val="24"/>
          <w:szCs w:val="24"/>
        </w:rPr>
        <w:t>) ;</w:t>
      </w:r>
    </w:p>
    <w:p w:rsidR="00C6103A" w:rsidRDefault="00C6103A" w:rsidP="00C610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de tanner le derme pour le transformer en cuir, au moyen de tannins poly aromatiques (végétaux ou synthétiques), minéraux (en particulier à base de chrome), ou aliphatiques (formol, paraffine, huile de foie de morue) ;</w:t>
      </w:r>
    </w:p>
    <w:p w:rsidR="00C6103A" w:rsidRDefault="00C6103A" w:rsidP="00C610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de corroyer (assouplir) le cuir ;</w:t>
      </w:r>
    </w:p>
    <w:p w:rsidR="00C6103A" w:rsidRDefault="00C6103A" w:rsidP="00C610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de le teindre, le façonner et le vernir (finissage), afin de l’utiliser pour les industries de la chaussure, du vêtement ou de la maroquinerie.</w:t>
      </w:r>
    </w:p>
    <w:p w:rsidR="00C6103A" w:rsidRDefault="00C6103A" w:rsidP="00C610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103A" w:rsidRDefault="00C6103A" w:rsidP="00C610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L’industrie de la fourrure fait appel :</w:t>
      </w:r>
    </w:p>
    <w:p w:rsidR="00C6103A" w:rsidRDefault="00C6103A" w:rsidP="00C610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à des techniques similaires à celles de l’industrie des cuirs et peaux (à l’exception, bien évidemment, de l’épilage),</w:t>
      </w:r>
    </w:p>
    <w:p w:rsidR="00C6103A" w:rsidRDefault="00C6103A" w:rsidP="00C610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et à des techniques propres de finition et de conservation. »</w:t>
      </w:r>
    </w:p>
    <w:p w:rsidR="00C6103A" w:rsidRDefault="00C6103A" w:rsidP="00C610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103A" w:rsidRPr="00E237C1" w:rsidRDefault="00C6103A" w:rsidP="00C610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L’auteur détaille ensuite les différents types de nuisances rencontrées dans le travail des cuirs et peaux et de la fourrure : les risques traumatiques, les affections rhumatismales de l’appareil locomoteur, la pathologie due aux poussières, le risque infectieux (charbon, brucellose,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tétanos, tuberculose cutanée ou sous-cutanée, leptospiroses, infections des mains bactériennes ou mycosiques), le risque toxique (sulfure d’hydrogène, ammoniac et composés ammoniacaux, anhydride sulfureux, sulfure de sodium, chrome, aldéhyde formique, amines aromatiques et colorants </w:t>
      </w:r>
      <w:proofErr w:type="spellStart"/>
      <w:r>
        <w:rPr>
          <w:rFonts w:ascii="Times New Roman" w:hAnsi="Times New Roman" w:cs="Times New Roman"/>
          <w:sz w:val="24"/>
          <w:szCs w:val="24"/>
        </w:rPr>
        <w:t>anthraquinoniques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solvants et diluants, résines et leurs auxiliaires, </w:t>
      </w:r>
      <w:proofErr w:type="spellStart"/>
      <w:r>
        <w:rPr>
          <w:rFonts w:ascii="Times New Roman" w:hAnsi="Times New Roman" w:cs="Times New Roman"/>
          <w:sz w:val="24"/>
          <w:szCs w:val="24"/>
        </w:rPr>
        <w:t>phtalate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butyle, </w:t>
      </w:r>
      <w:proofErr w:type="spellStart"/>
      <w:r>
        <w:rPr>
          <w:rFonts w:ascii="Times New Roman" w:hAnsi="Times New Roman" w:cs="Times New Roman"/>
          <w:sz w:val="24"/>
          <w:szCs w:val="24"/>
        </w:rPr>
        <w:t>tricrésylphosphate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polyuréthanes, insecticides.    </w:t>
      </w:r>
    </w:p>
    <w:p w:rsidR="00C6103A" w:rsidRPr="00E237C1" w:rsidRDefault="00C6103A" w:rsidP="00C6103A">
      <w:pPr>
        <w:jc w:val="both"/>
        <w:rPr>
          <w:rFonts w:ascii="Times New Roman" w:hAnsi="Times New Roman" w:cs="Times New Roman"/>
          <w:sz w:val="24"/>
          <w:szCs w:val="24"/>
        </w:rPr>
      </w:pPr>
      <w:r w:rsidRPr="00E237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103A" w:rsidRDefault="00C6103A" w:rsidP="00C6103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6103A" w:rsidRDefault="00C6103A" w:rsidP="00C6103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407C">
        <w:rPr>
          <w:rFonts w:ascii="Times New Roman" w:hAnsi="Times New Roman" w:cs="Times New Roman"/>
          <w:sz w:val="24"/>
          <w:szCs w:val="24"/>
          <w:u w:val="single"/>
        </w:rPr>
        <w:t>DESOILLE H., SCHERRER J., TRUHAUT R. (1975) – Précis de Médecine du Travail. Masson, Paris.</w:t>
      </w:r>
    </w:p>
    <w:p w:rsidR="00C6103A" w:rsidRDefault="00C6103A" w:rsidP="00C6103A">
      <w:pPr>
        <w:jc w:val="both"/>
        <w:rPr>
          <w:rFonts w:ascii="Times New Roman" w:hAnsi="Times New Roman" w:cs="Times New Roman"/>
          <w:sz w:val="24"/>
          <w:szCs w:val="24"/>
        </w:rPr>
      </w:pPr>
      <w:r w:rsidRPr="001D1457">
        <w:rPr>
          <w:rFonts w:ascii="Times New Roman" w:hAnsi="Times New Roman" w:cs="Times New Roman"/>
          <w:sz w:val="24"/>
          <w:szCs w:val="24"/>
        </w:rPr>
        <w:t>Le rappel sur la technologie est utile à lire.</w:t>
      </w:r>
    </w:p>
    <w:p w:rsidR="00C6103A" w:rsidRDefault="00C6103A" w:rsidP="00C610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L’auteur fait un point sur la pathologie.</w:t>
      </w:r>
    </w:p>
    <w:p w:rsidR="00C6103A" w:rsidRDefault="00C6103A" w:rsidP="00C610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prévention est ici un chapitre important.</w:t>
      </w:r>
    </w:p>
    <w:p w:rsidR="00C6103A" w:rsidRDefault="00C6103A" w:rsidP="00C610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passe en revue les tableaux français des maladies professionnelles susceptibles d’intéresser ce secteur d’activité.</w:t>
      </w:r>
    </w:p>
    <w:p w:rsidR="00C6103A" w:rsidRDefault="00C6103A" w:rsidP="00C610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103A" w:rsidRDefault="00C6103A" w:rsidP="00C6103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Questions :</w:t>
      </w:r>
      <w:r>
        <w:rPr>
          <w:rFonts w:ascii="Times New Roman" w:hAnsi="Times New Roman" w:cs="Times New Roman"/>
          <w:b/>
          <w:sz w:val="28"/>
          <w:szCs w:val="28"/>
        </w:rPr>
        <w:t xml:space="preserve"> La modernisation a-t-elle touché et transformé la technologie de ce secteur d’activité ?</w:t>
      </w:r>
    </w:p>
    <w:p w:rsidR="00C6103A" w:rsidRDefault="00C6103A" w:rsidP="00C6103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Effectifs ?</w:t>
      </w:r>
    </w:p>
    <w:p w:rsidR="00C6103A" w:rsidRPr="00EC0F06" w:rsidRDefault="00C6103A" w:rsidP="00C6103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Tableaux algériens des maladies professionnelles intéressant ce secteur ?</w:t>
      </w:r>
    </w:p>
    <w:p w:rsidR="00C6103A" w:rsidRDefault="00C6103A" w:rsidP="00C610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103A" w:rsidRDefault="00C6103A" w:rsidP="00C610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103A" w:rsidRDefault="00C6103A" w:rsidP="00C6103A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2407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Délai : jusqu’au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25</w:t>
      </w:r>
      <w:r w:rsidRPr="0042407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/ 0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6</w:t>
      </w:r>
      <w:r w:rsidRPr="0042407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/ 2012.</w:t>
      </w:r>
    </w:p>
    <w:p w:rsidR="00C6103A" w:rsidRDefault="00C6103A" w:rsidP="00C6103A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B5E96" w:rsidRDefault="00CB5E96"/>
    <w:sectPr w:rsidR="00CB5E96" w:rsidSect="00CB5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103A"/>
    <w:rsid w:val="000165BF"/>
    <w:rsid w:val="000359C2"/>
    <w:rsid w:val="000A4707"/>
    <w:rsid w:val="000A4C52"/>
    <w:rsid w:val="002558F8"/>
    <w:rsid w:val="002E7CD2"/>
    <w:rsid w:val="00401A65"/>
    <w:rsid w:val="004568CF"/>
    <w:rsid w:val="00463856"/>
    <w:rsid w:val="00482034"/>
    <w:rsid w:val="005722EF"/>
    <w:rsid w:val="00595836"/>
    <w:rsid w:val="007A4CC6"/>
    <w:rsid w:val="00845358"/>
    <w:rsid w:val="00862BBE"/>
    <w:rsid w:val="008A2E36"/>
    <w:rsid w:val="008E46F3"/>
    <w:rsid w:val="009E5D46"/>
    <w:rsid w:val="00B61BE4"/>
    <w:rsid w:val="00B90061"/>
    <w:rsid w:val="00BA6DCA"/>
    <w:rsid w:val="00C447F6"/>
    <w:rsid w:val="00C6103A"/>
    <w:rsid w:val="00CB5E96"/>
    <w:rsid w:val="00CC2354"/>
    <w:rsid w:val="00CC664F"/>
    <w:rsid w:val="00D06CC4"/>
    <w:rsid w:val="00D4395B"/>
    <w:rsid w:val="00DA5CB5"/>
    <w:rsid w:val="00E31D63"/>
    <w:rsid w:val="00EA257E"/>
    <w:rsid w:val="00EE6C27"/>
    <w:rsid w:val="00F6236F"/>
    <w:rsid w:val="00F94C6C"/>
    <w:rsid w:val="00FA06FD"/>
    <w:rsid w:val="00FD4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0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2431</Characters>
  <Application>Microsoft Office Word</Application>
  <DocSecurity>0</DocSecurity>
  <Lines>20</Lines>
  <Paragraphs>5</Paragraphs>
  <ScaleCrop>false</ScaleCrop>
  <Company>TOSHIBA</Company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Abdelmalek</dc:creator>
  <cp:lastModifiedBy>Abdelmalek</cp:lastModifiedBy>
  <cp:revision>1</cp:revision>
  <dcterms:created xsi:type="dcterms:W3CDTF">2012-05-27T07:58:00Z</dcterms:created>
  <dcterms:modified xsi:type="dcterms:W3CDTF">2012-05-27T07:59:00Z</dcterms:modified>
</cp:coreProperties>
</file>