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86C" w:rsidRDefault="0037586C" w:rsidP="0037586C">
      <w:pPr>
        <w:bidi/>
        <w:spacing w:after="0" w:line="240" w:lineRule="auto"/>
        <w:ind w:left="-513" w:right="-360" w:firstLine="540"/>
        <w:jc w:val="center"/>
        <w:rPr>
          <w:rFonts w:ascii="Traditional Arabic" w:eastAsia="Times New Roman" w:hAnsi="Traditional Arabic" w:cs="Traditional Arabic"/>
          <w:b/>
          <w:bCs/>
          <w:szCs w:val="40"/>
          <w:rtl/>
        </w:rPr>
      </w:pPr>
      <w:bookmarkStart w:id="0" w:name="_GoBack"/>
      <w:bookmarkEnd w:id="0"/>
      <w:r>
        <w:rPr>
          <w:rFonts w:ascii="Traditional Arabic" w:eastAsia="Times New Roman" w:hAnsi="Traditional Arabic" w:cs="Traditional Arabic" w:hint="cs"/>
          <w:b/>
          <w:bCs/>
          <w:szCs w:val="40"/>
          <w:rtl/>
        </w:rPr>
        <w:t>الأستاذة: سعاد بن مرابط</w:t>
      </w:r>
    </w:p>
    <w:p w:rsidR="00EF7344" w:rsidRDefault="0037586C" w:rsidP="0037586C">
      <w:pPr>
        <w:bidi/>
        <w:spacing w:after="0" w:line="240" w:lineRule="auto"/>
        <w:ind w:left="-513" w:right="-360" w:firstLine="540"/>
        <w:jc w:val="center"/>
        <w:rPr>
          <w:rFonts w:ascii="Traditional Arabic" w:eastAsia="Times New Roman" w:hAnsi="Traditional Arabic" w:cs="Traditional Arabic"/>
          <w:b/>
          <w:bCs/>
          <w:szCs w:val="40"/>
          <w:rtl/>
        </w:rPr>
      </w:pPr>
      <w:r>
        <w:rPr>
          <w:rFonts w:ascii="Traditional Arabic" w:eastAsia="Times New Roman" w:hAnsi="Traditional Arabic" w:cs="Traditional Arabic" w:hint="cs"/>
          <w:b/>
          <w:bCs/>
          <w:szCs w:val="40"/>
          <w:rtl/>
        </w:rPr>
        <w:t>المقياس: مدارس لسانية</w:t>
      </w:r>
    </w:p>
    <w:p w:rsidR="0037586C" w:rsidRDefault="0037586C" w:rsidP="0037586C">
      <w:pPr>
        <w:bidi/>
        <w:spacing w:after="0" w:line="240" w:lineRule="auto"/>
        <w:ind w:left="-513" w:right="-360" w:firstLine="540"/>
        <w:jc w:val="center"/>
        <w:rPr>
          <w:rFonts w:ascii="Traditional Arabic" w:eastAsia="Times New Roman" w:hAnsi="Traditional Arabic" w:cs="Traditional Arabic"/>
          <w:b/>
          <w:bCs/>
          <w:szCs w:val="40"/>
          <w:rtl/>
        </w:rPr>
      </w:pPr>
      <w:r>
        <w:rPr>
          <w:rFonts w:ascii="Traditional Arabic" w:eastAsia="Times New Roman" w:hAnsi="Traditional Arabic" w:cs="Traditional Arabic" w:hint="cs"/>
          <w:b/>
          <w:bCs/>
          <w:szCs w:val="40"/>
          <w:rtl/>
        </w:rPr>
        <w:t>المستوى: السنة الأولى ماستر- السداسي الثاني.</w:t>
      </w:r>
    </w:p>
    <w:p w:rsidR="00590E70" w:rsidRDefault="00590E70" w:rsidP="00590E70">
      <w:pPr>
        <w:bidi/>
        <w:spacing w:after="0" w:line="240" w:lineRule="auto"/>
        <w:ind w:left="-513" w:right="-360" w:firstLine="540"/>
        <w:jc w:val="lowKashida"/>
        <w:rPr>
          <w:rFonts w:ascii="Traditional Arabic" w:eastAsia="Times New Roman" w:hAnsi="Traditional Arabic" w:cs="Traditional Arabic"/>
          <w:b/>
          <w:bCs/>
          <w:color w:val="000000"/>
          <w:szCs w:val="36"/>
          <w:rtl/>
        </w:rPr>
      </w:pPr>
    </w:p>
    <w:p w:rsidR="0037586C" w:rsidRPr="00EE28AA" w:rsidRDefault="00590E70" w:rsidP="00590E70">
      <w:pPr>
        <w:bidi/>
        <w:spacing w:after="0" w:line="240" w:lineRule="auto"/>
        <w:ind w:left="-513" w:right="-360" w:firstLine="540"/>
        <w:jc w:val="lowKashida"/>
        <w:rPr>
          <w:rFonts w:ascii="Times New Roman" w:eastAsia="Times New Roman" w:hAnsi="Times New Roman" w:cs="Times New Roman"/>
          <w:sz w:val="24"/>
          <w:szCs w:val="24"/>
          <w:rtl/>
        </w:rPr>
      </w:pPr>
      <w:r>
        <w:rPr>
          <w:rFonts w:ascii="Traditional Arabic" w:eastAsia="Times New Roman" w:hAnsi="Traditional Arabic" w:cs="Traditional Arabic" w:hint="cs"/>
          <w:b/>
          <w:bCs/>
          <w:color w:val="000000"/>
          <w:szCs w:val="36"/>
          <w:rtl/>
        </w:rPr>
        <w:t xml:space="preserve">المحاضرة السادسة: </w:t>
      </w:r>
      <w:r w:rsidR="0037586C" w:rsidRPr="00EE28AA">
        <w:rPr>
          <w:rFonts w:ascii="Traditional Arabic" w:eastAsia="Times New Roman" w:hAnsi="Traditional Arabic" w:cs="Traditional Arabic"/>
          <w:b/>
          <w:bCs/>
          <w:color w:val="000000"/>
          <w:szCs w:val="36"/>
          <w:rtl/>
        </w:rPr>
        <w:t>المدرسة النسقية</w:t>
      </w:r>
      <w:r w:rsidR="0037586C" w:rsidRPr="00EE28AA">
        <w:rPr>
          <w:rFonts w:ascii="Traditional Arabic" w:eastAsia="Times New Roman" w:hAnsi="Traditional Arabic" w:cs="Traditional Arabic"/>
          <w:b/>
          <w:bCs/>
          <w:szCs w:val="36"/>
          <w:rtl/>
        </w:rPr>
        <w:t xml:space="preserve"> </w:t>
      </w:r>
      <w:r w:rsidR="0037586C" w:rsidRPr="00EE28AA">
        <w:rPr>
          <w:rFonts w:ascii="Times New Roman" w:eastAsia="Times New Roman" w:hAnsi="Times New Roman" w:cs="Times New Roman"/>
          <w:i/>
          <w:iCs/>
          <w:sz w:val="24"/>
          <w:szCs w:val="24"/>
          <w:lang w:val="en-US"/>
        </w:rPr>
        <w:t>(glossématique)</w:t>
      </w:r>
      <w:r w:rsidR="0037586C" w:rsidRPr="00EE28AA">
        <w:rPr>
          <w:rFonts w:ascii="Traditional Arabic" w:eastAsia="Times New Roman" w:hAnsi="Traditional Arabic" w:cs="Traditional Arabic"/>
          <w:b/>
          <w:bCs/>
          <w:szCs w:val="36"/>
          <w:rtl/>
        </w:rPr>
        <w:t xml:space="preserve"> </w:t>
      </w:r>
      <w:r>
        <w:rPr>
          <w:rFonts w:ascii="Traditional Arabic" w:eastAsia="Times New Roman" w:hAnsi="Traditional Arabic" w:cs="Traditional Arabic" w:hint="cs"/>
          <w:b/>
          <w:bCs/>
          <w:szCs w:val="36"/>
          <w:rtl/>
        </w:rPr>
        <w:t>/</w:t>
      </w:r>
      <w:r w:rsidR="0037586C" w:rsidRPr="00EE28AA">
        <w:rPr>
          <w:rFonts w:ascii="Traditional Arabic" w:eastAsia="Times New Roman" w:hAnsi="Traditional Arabic" w:cs="Traditional Arabic"/>
          <w:b/>
          <w:bCs/>
          <w:szCs w:val="36"/>
          <w:rtl/>
        </w:rPr>
        <w:t xml:space="preserve"> هلمسليف</w:t>
      </w:r>
    </w:p>
    <w:p w:rsidR="0037586C" w:rsidRPr="00EE28AA" w:rsidRDefault="0037586C" w:rsidP="0037586C">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العالم اللساني الدنمركي لويس هلمسليف</w:t>
      </w:r>
      <w:r>
        <w:rPr>
          <w:rFonts w:ascii="Traditional Arabic" w:eastAsia="Times New Roman" w:hAnsi="Traditional Arabic" w:cs="Traditional Arabic" w:hint="cs"/>
          <w:sz w:val="36"/>
          <w:szCs w:val="36"/>
          <w:rtl/>
        </w:rPr>
        <w:t xml:space="preserve">، </w:t>
      </w:r>
      <w:r w:rsidRPr="00EE28AA">
        <w:rPr>
          <w:rFonts w:ascii="Traditional Arabic" w:eastAsia="Times New Roman" w:hAnsi="Traditional Arabic" w:cs="Traditional Arabic"/>
          <w:sz w:val="36"/>
          <w:szCs w:val="36"/>
          <w:rtl/>
        </w:rPr>
        <w:t xml:space="preserve">بكوبنهاجن هو الذي اخترع مفهوم غلوسيماتيك </w:t>
      </w:r>
      <w:r w:rsidRPr="00EE28AA">
        <w:rPr>
          <w:rFonts w:ascii="Times New Roman" w:eastAsia="Times New Roman" w:hAnsi="Times New Roman" w:cs="Times New Roman"/>
          <w:i/>
          <w:iCs/>
          <w:sz w:val="24"/>
          <w:szCs w:val="24"/>
          <w:lang w:val="en-US"/>
        </w:rPr>
        <w:t>(glossématique)</w:t>
      </w:r>
      <w:r w:rsidRPr="00EE28AA">
        <w:rPr>
          <w:rFonts w:ascii="Traditional Arabic" w:eastAsia="Times New Roman" w:hAnsi="Traditional Arabic" w:cs="Traditional Arabic"/>
          <w:i/>
          <w:iCs/>
          <w:sz w:val="24"/>
          <w:szCs w:val="24"/>
          <w:rtl/>
          <w:lang w:val="en-US"/>
        </w:rPr>
        <w:t xml:space="preserve"> </w:t>
      </w:r>
      <w:r w:rsidRPr="00EE28AA">
        <w:rPr>
          <w:rFonts w:ascii="Traditional Arabic" w:eastAsia="Times New Roman" w:hAnsi="Traditional Arabic" w:cs="Traditional Arabic"/>
          <w:sz w:val="36"/>
          <w:szCs w:val="36"/>
          <w:rtl/>
        </w:rPr>
        <w:t>باشتقاقه من الإغريقية غلوسة يعني اللغة لتعيين النظرية المستخلصة من نظرية دي سوسير التي تجعل من اللغة غاية لذاتها لا وسيلة لتحقيق الغاية المقصودة بالكلام.</w:t>
      </w:r>
    </w:p>
    <w:p w:rsidR="0037586C" w:rsidRPr="00EE28AA" w:rsidRDefault="0037586C" w:rsidP="0037586C">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والغلوسيماتيك تقوم على النقد الحاد للسانيات التي سبقتها وحادت في نظرها عن مجال اللغة بانتصابها خارج الشبكة اللغوية واهتمامها بالإجراءات (غير اللسانية) التي تهدف إلى معرفة مصادرها الأولى ما قبل التاريخ وجوانبها الفيزيائية والظواهر الاجتماعية والأدبية والفلسفية. والنسقية تنتصب على العكس من ذلك داخل اللغة فهي تصدر منها وإليها ولا تخرج عن دائرة اللغة المنظور إليها على أنها حقل مغلق على نفسه وبنية لذاتها وهي تبحث عن المعطيات الثابتة التي تعتمد على الظواهر غير اللسانية، وهي تسعى إلى إبراز كل ما هو مشترك بين جميع اللغات البشرية، وتكون اللغة بسببه هي مهما تبدل الزمن وتغيرت الأحداث. وهكذا تختلف الغلوسيماتك عن النظرة الإنسانية، فمظاهر اللغة لا تبصر إلاّ مرة واحدة ولا تتجدد مثل الظواهر الطبيعية بحيث يمكن دراستها دراسة علمية على العكس من هذه الظواهر اللسانية.</w:t>
      </w:r>
    </w:p>
    <w:p w:rsidR="0037586C" w:rsidRPr="00EE28AA" w:rsidRDefault="0037586C" w:rsidP="0037586C">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وهكذا تضع الغلوسيماتيك نظرية تتسع إلى جميع العلوم الإنسانية، فكل إجراء عملي يقابله إجراء نظري، و الإجراء يمكن تحليله من خلال العناصر التي يشكلها بكيفيات مختلفة.</w:t>
      </w:r>
    </w:p>
    <w:p w:rsidR="0037586C" w:rsidRPr="00EE28AA" w:rsidRDefault="0037586C" w:rsidP="0037586C">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والنظرية هذه تهتم قبل كل شيء باللسانيات، فإذا ثبتت نجاعتها توسع بها إلى العلوم الإنسانية الأخرى، ولكي يمكن قبول نتائجها يجب أن تتفق والتجربة الفعلية، وقد أسسها هلمسليف على ما سماه مبدأ</w:t>
      </w:r>
      <w:r w:rsidRPr="00EE28AA">
        <w:rPr>
          <w:rFonts w:ascii="Times New Roman" w:eastAsia="Times New Roman" w:hAnsi="Times New Roman" w:cs="Times New Roman"/>
          <w:sz w:val="24"/>
          <w:szCs w:val="24"/>
          <w:lang w:val="en-US"/>
        </w:rPr>
        <w:t>l’empirisme</w:t>
      </w:r>
      <w:r w:rsidRPr="00EE28AA">
        <w:rPr>
          <w:rFonts w:ascii="Times New Roman" w:eastAsia="Times New Roman" w:hAnsi="Times New Roman" w:cs="Times New Roman"/>
          <w:sz w:val="36"/>
          <w:szCs w:val="36"/>
          <w:lang w:val="en-US"/>
        </w:rPr>
        <w:t xml:space="preserve"> </w:t>
      </w:r>
      <w:r>
        <w:rPr>
          <w:rFonts w:ascii="Times New Roman" w:eastAsia="Times New Roman" w:hAnsi="Times New Roman" w:cs="Times New Roman" w:hint="cs"/>
          <w:sz w:val="36"/>
          <w:szCs w:val="36"/>
          <w:rtl/>
          <w:lang w:val="en-US"/>
        </w:rPr>
        <w:t xml:space="preserve"> </w:t>
      </w:r>
      <w:r w:rsidRPr="00EE28AA">
        <w:rPr>
          <w:rFonts w:ascii="Traditional Arabic" w:eastAsia="Times New Roman" w:hAnsi="Traditional Arabic" w:cs="Traditional Arabic"/>
          <w:sz w:val="36"/>
          <w:szCs w:val="36"/>
          <w:rtl/>
        </w:rPr>
        <w:t xml:space="preserve">التجربة الشاهدة، ولكي تتصف بهذه الخاصية يجب أن تكون خالية من كل تناقض وأن تتصف بالشمولية وتكون بسيطة سهلة الإدراك ما أمكن. فالنظرية الاستقرائية التقليدية حسب هلمسليف تدعي الانطلاق من الجزء إلى الكل (من المعطيات الخاصة إلى العامة)، يعني القوانين المنطقية. وهي قبل كل شيء تلخيصية وتعميمية، وهي لا تستطيع تجاوز الظاهرة اللسانية </w:t>
      </w:r>
      <w:r w:rsidRPr="00EE28AA">
        <w:rPr>
          <w:rFonts w:ascii="Traditional Arabic" w:eastAsia="Times New Roman" w:hAnsi="Traditional Arabic" w:cs="Traditional Arabic"/>
          <w:sz w:val="36"/>
          <w:szCs w:val="36"/>
          <w:rtl/>
        </w:rPr>
        <w:lastRenderedPageBreak/>
        <w:t xml:space="preserve">الخاصة، فبعبارات مثل العامل والشرط والماضي والمفعول فيه والاسم والفعل والمبتدأ والخبر لا يمكنها أن تنطبق إلاّ في مجال الإعراب، ولا يمكن قبولها كأقسام لسانية فهي إذا تتناقض مع الوصف اللساني فالغلوسيماتيك تنطلق من النص الملفوظ المعبر أو من جميع العبارات الملفوظة المجعولة للتعبير. وهذا النص قابل للتقسيم إلى أنواع تكون بدورها قابلة للتقسيم إلى أصناف والصنف ينبغي أن لا يحمل تناقضا وأن يكون شاملا. فالأمر يتعلق بوصف المواد ذاتها ووصف العلاقات التي تجمع بينها والتي تسعى اللسانيات إلى وصف علاقاتها وتحديدها. فالموضوع الوحيد والحقيقي للسانيات هو اللغة </w:t>
      </w:r>
      <w:r>
        <w:rPr>
          <w:rFonts w:ascii="Times New Roman" w:eastAsia="Times New Roman" w:hAnsi="Times New Roman" w:cs="Traditional Arabic" w:hint="cs"/>
          <w:color w:val="800080"/>
          <w:sz w:val="36"/>
          <w:u w:val="single"/>
          <w:rtl/>
          <w:lang w:val="en-US"/>
        </w:rPr>
        <w:t xml:space="preserve"> </w:t>
      </w:r>
      <w:r w:rsidRPr="00EE28AA">
        <w:rPr>
          <w:rFonts w:ascii="Traditional Arabic" w:eastAsia="Times New Roman" w:hAnsi="Traditional Arabic" w:cs="Traditional Arabic"/>
          <w:sz w:val="36"/>
          <w:szCs w:val="36"/>
          <w:rtl/>
        </w:rPr>
        <w:t>التي يوجه البحث منها وإليها، فبنية النص اللساني الشاهد في نظر هلمسليف هي الموضوع الوحيد للسانيات.</w:t>
      </w:r>
    </w:p>
    <w:p w:rsidR="0037586C" w:rsidRPr="009F4A3B" w:rsidRDefault="0037586C" w:rsidP="00590E70">
      <w:pPr>
        <w:bidi/>
        <w:spacing w:after="0" w:line="240" w:lineRule="auto"/>
        <w:ind w:left="-513" w:right="-360"/>
        <w:jc w:val="lowKashida"/>
        <w:rPr>
          <w:rStyle w:val="lev"/>
          <w:rFonts w:ascii="Traditional Arabic" w:hAnsi="Traditional Arabic" w:cs="Traditional Arabic"/>
          <w:sz w:val="36"/>
          <w:szCs w:val="36"/>
          <w:rtl/>
        </w:rPr>
      </w:pPr>
      <w:r w:rsidRPr="009F4A3B">
        <w:rPr>
          <w:rStyle w:val="lev"/>
          <w:rFonts w:ascii="Traditional Arabic" w:hAnsi="Traditional Arabic" w:cs="Traditional Arabic" w:hint="cs"/>
          <w:sz w:val="36"/>
          <w:szCs w:val="36"/>
          <w:u w:val="single"/>
          <w:rtl/>
        </w:rPr>
        <w:t>المحاضرة ال</w:t>
      </w:r>
      <w:r w:rsidR="00590E70">
        <w:rPr>
          <w:rStyle w:val="lev"/>
          <w:rFonts w:ascii="Traditional Arabic" w:hAnsi="Traditional Arabic" w:cs="Traditional Arabic" w:hint="cs"/>
          <w:sz w:val="36"/>
          <w:szCs w:val="36"/>
          <w:u w:val="single"/>
          <w:rtl/>
        </w:rPr>
        <w:t>سابعة</w:t>
      </w:r>
      <w:r>
        <w:rPr>
          <w:rStyle w:val="lev"/>
          <w:rFonts w:ascii="Traditional Arabic" w:hAnsi="Traditional Arabic" w:cs="Traditional Arabic" w:hint="cs"/>
          <w:sz w:val="36"/>
          <w:szCs w:val="36"/>
          <w:rtl/>
        </w:rPr>
        <w:t xml:space="preserve">: </w:t>
      </w:r>
      <w:r w:rsidRPr="009F4A3B">
        <w:rPr>
          <w:rStyle w:val="lev"/>
          <w:rFonts w:ascii="Traditional Arabic" w:hAnsi="Traditional Arabic" w:cs="Traditional Arabic"/>
          <w:sz w:val="36"/>
          <w:szCs w:val="36"/>
          <w:rtl/>
        </w:rPr>
        <w:t>المدرسة السياقية (فيرث</w:t>
      </w:r>
      <w:r>
        <w:rPr>
          <w:rStyle w:val="lev"/>
          <w:rFonts w:ascii="Traditional Arabic" w:hAnsi="Traditional Arabic" w:cs="Traditional Arabic" w:hint="cs"/>
          <w:sz w:val="36"/>
          <w:szCs w:val="36"/>
          <w:rtl/>
        </w:rPr>
        <w:t xml:space="preserve"> </w:t>
      </w:r>
      <w:r w:rsidRPr="009F4A3B">
        <w:rPr>
          <w:rStyle w:val="lev"/>
          <w:rFonts w:ascii="Traditional Arabic" w:hAnsi="Traditional Arabic" w:cs="Traditional Arabic"/>
          <w:sz w:val="36"/>
          <w:szCs w:val="36"/>
        </w:rPr>
        <w:t>Firth</w:t>
      </w:r>
      <w:r w:rsidRPr="009F4A3B">
        <w:rPr>
          <w:rStyle w:val="lev"/>
          <w:rFonts w:ascii="Traditional Arabic" w:hAnsi="Traditional Arabic" w:cs="Traditional Arabic"/>
          <w:sz w:val="36"/>
          <w:szCs w:val="36"/>
          <w:rtl/>
        </w:rPr>
        <w:t>)</w:t>
      </w:r>
    </w:p>
    <w:p w:rsidR="0037586C" w:rsidRPr="0037586C" w:rsidRDefault="0037586C" w:rsidP="0037586C">
      <w:pPr>
        <w:bidi/>
        <w:spacing w:after="0" w:line="240" w:lineRule="auto"/>
        <w:ind w:left="-513" w:right="-360"/>
        <w:jc w:val="both"/>
        <w:rPr>
          <w:rStyle w:val="lev"/>
          <w:rFonts w:ascii="Traditional Arabic" w:hAnsi="Traditional Arabic" w:cs="Traditional Arabic"/>
          <w:b w:val="0"/>
          <w:bCs w:val="0"/>
          <w:sz w:val="36"/>
          <w:szCs w:val="36"/>
          <w:rtl/>
        </w:rPr>
      </w:pPr>
      <w:r w:rsidRPr="0037586C">
        <w:rPr>
          <w:rStyle w:val="lev"/>
          <w:rFonts w:ascii="Traditional Arabic" w:hAnsi="Traditional Arabic" w:cs="Traditional Arabic"/>
          <w:b w:val="0"/>
          <w:bCs w:val="0"/>
          <w:sz w:val="36"/>
          <w:szCs w:val="36"/>
          <w:rtl/>
        </w:rPr>
        <w:t xml:space="preserve">في أثناء الأربعينيات، والخمسينيات من القرن العشرين ظهر تحد قوي لبلومفيلد من فيرث </w:t>
      </w:r>
      <w:r w:rsidRPr="0037586C">
        <w:rPr>
          <w:rStyle w:val="lev"/>
          <w:rFonts w:ascii="Traditional Arabic" w:hAnsi="Traditional Arabic" w:cs="Traditional Arabic"/>
          <w:b w:val="0"/>
          <w:bCs w:val="0"/>
          <w:sz w:val="36"/>
          <w:szCs w:val="36"/>
        </w:rPr>
        <w:t>Firth</w:t>
      </w:r>
      <w:r w:rsidRPr="0037586C">
        <w:rPr>
          <w:rStyle w:val="lev"/>
          <w:rFonts w:ascii="Traditional Arabic" w:hAnsi="Traditional Arabic" w:cs="Traditional Arabic"/>
          <w:b w:val="0"/>
          <w:bCs w:val="0"/>
          <w:sz w:val="36"/>
          <w:szCs w:val="36"/>
          <w:rtl/>
        </w:rPr>
        <w:t>، وأتباعه في جامعة لندن. كانت عناية فيرث، وأتباعه منصبة على علمي الصياتة، والدلالة، ولم يول النحو، والصرف العناية التي يستحقانها.</w:t>
      </w:r>
    </w:p>
    <w:p w:rsidR="0037586C" w:rsidRPr="0037586C" w:rsidRDefault="0037586C" w:rsidP="0037586C">
      <w:pPr>
        <w:bidi/>
        <w:spacing w:after="0" w:line="240" w:lineRule="auto"/>
        <w:ind w:left="-513" w:right="-360"/>
        <w:jc w:val="lowKashida"/>
        <w:rPr>
          <w:rFonts w:ascii="Traditional Arabic" w:hAnsi="Traditional Arabic" w:cs="Traditional Arabic"/>
          <w:b/>
          <w:bCs/>
          <w:sz w:val="36"/>
          <w:szCs w:val="36"/>
          <w:rtl/>
        </w:rPr>
      </w:pPr>
      <w:r w:rsidRPr="0037586C">
        <w:rPr>
          <w:rStyle w:val="lev"/>
          <w:rFonts w:ascii="Traditional Arabic" w:hAnsi="Traditional Arabic" w:cs="Traditional Arabic"/>
          <w:b w:val="0"/>
          <w:bCs w:val="0"/>
          <w:sz w:val="36"/>
          <w:szCs w:val="36"/>
        </w:rPr>
        <w:t xml:space="preserve"> </w:t>
      </w:r>
      <w:r w:rsidRPr="0037586C">
        <w:rPr>
          <w:rStyle w:val="lev"/>
          <w:rFonts w:ascii="Traditional Arabic" w:hAnsi="Traditional Arabic" w:cs="Traditional Arabic"/>
          <w:b w:val="0"/>
          <w:bCs w:val="0"/>
          <w:sz w:val="36"/>
          <w:szCs w:val="36"/>
          <w:rtl/>
        </w:rPr>
        <w:t>وبرزت في هذا الشأن نظرية التحليل العروضي</w:t>
      </w:r>
      <w:r w:rsidRPr="0037586C">
        <w:rPr>
          <w:rStyle w:val="lev"/>
          <w:rFonts w:ascii="Traditional Arabic" w:hAnsi="Traditional Arabic" w:cs="Traditional Arabic"/>
          <w:b w:val="0"/>
          <w:bCs w:val="0"/>
          <w:sz w:val="36"/>
          <w:szCs w:val="36"/>
        </w:rPr>
        <w:t xml:space="preserve"> prosodic analysis </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tl/>
        </w:rPr>
        <w:t>التي كانت جزءا من نظريته السياقية في اللغة</w:t>
      </w:r>
      <w:r w:rsidRPr="0037586C">
        <w:rPr>
          <w:rStyle w:val="lev"/>
          <w:rFonts w:ascii="Traditional Arabic" w:hAnsi="Traditional Arabic" w:cs="Traditional Arabic"/>
          <w:b w:val="0"/>
          <w:bCs w:val="0"/>
          <w:sz w:val="36"/>
          <w:szCs w:val="36"/>
        </w:rPr>
        <w:t xml:space="preserve"> The contextual theory of language . </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tl/>
        </w:rPr>
        <w:t>ويبدو أن هذا الاقتصار على الاهتمام بالأصوات كان تقليدا سائدا في بريطانيا منذ سويت</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Pr>
        <w:t>Sweet</w:t>
      </w:r>
      <w:r w:rsidRPr="0037586C">
        <w:rPr>
          <w:rStyle w:val="lev"/>
          <w:rFonts w:ascii="Traditional Arabic" w:hAnsi="Traditional Arabic" w:cs="Traditional Arabic"/>
          <w:b w:val="0"/>
          <w:bCs w:val="0"/>
          <w:sz w:val="36"/>
          <w:szCs w:val="36"/>
          <w:rtl/>
        </w:rPr>
        <w:t>، ودانيال جونز</w:t>
      </w:r>
      <w:r w:rsidRPr="0037586C">
        <w:rPr>
          <w:rStyle w:val="lev"/>
          <w:rFonts w:ascii="Traditional Arabic" w:hAnsi="Traditional Arabic" w:cs="Traditional Arabic"/>
          <w:b w:val="0"/>
          <w:bCs w:val="0"/>
          <w:sz w:val="36"/>
          <w:szCs w:val="36"/>
        </w:rPr>
        <w:t xml:space="preserve"> Jones </w:t>
      </w:r>
      <w:r w:rsidRPr="0037586C">
        <w:rPr>
          <w:rStyle w:val="lev"/>
          <w:rFonts w:ascii="Traditional Arabic" w:hAnsi="Traditional Arabic" w:cs="Traditional Arabic"/>
          <w:b w:val="0"/>
          <w:bCs w:val="0"/>
          <w:sz w:val="36"/>
          <w:szCs w:val="36"/>
          <w:rtl/>
        </w:rPr>
        <w:t>في بداية القرن العشرين</w:t>
      </w:r>
      <w:r w:rsidRPr="0037586C">
        <w:rPr>
          <w:rStyle w:val="lev"/>
          <w:rFonts w:ascii="Traditional Arabic" w:hAnsi="Traditional Arabic" w:cs="Traditional Arabic"/>
          <w:b w:val="0"/>
          <w:bCs w:val="0"/>
          <w:sz w:val="36"/>
          <w:szCs w:val="36"/>
        </w:rPr>
        <w:t>.</w:t>
      </w:r>
      <w:r w:rsidRPr="0037586C">
        <w:rPr>
          <w:rFonts w:ascii="Traditional Arabic" w:hAnsi="Traditional Arabic" w:cs="Traditional Arabic"/>
          <w:b/>
          <w:bCs/>
          <w:sz w:val="36"/>
          <w:szCs w:val="36"/>
        </w:rPr>
        <w:t xml:space="preserve"> </w:t>
      </w:r>
    </w:p>
    <w:p w:rsidR="0037586C" w:rsidRDefault="0037586C" w:rsidP="0037586C">
      <w:pPr>
        <w:bidi/>
        <w:spacing w:after="0" w:line="240" w:lineRule="auto"/>
        <w:ind w:left="-513" w:right="-360"/>
        <w:jc w:val="lowKashida"/>
        <w:rPr>
          <w:rStyle w:val="lev"/>
          <w:rFonts w:ascii="Traditional Arabic" w:hAnsi="Traditional Arabic" w:cs="Traditional Arabic"/>
          <w:b w:val="0"/>
          <w:bCs w:val="0"/>
          <w:sz w:val="36"/>
          <w:szCs w:val="36"/>
          <w:rtl/>
        </w:rPr>
      </w:pPr>
      <w:r w:rsidRPr="0037586C">
        <w:rPr>
          <w:rStyle w:val="lev"/>
          <w:rFonts w:ascii="Traditional Arabic" w:hAnsi="Traditional Arabic" w:cs="Traditional Arabic"/>
          <w:b w:val="0"/>
          <w:bCs w:val="0"/>
          <w:sz w:val="36"/>
          <w:szCs w:val="36"/>
          <w:rtl/>
        </w:rPr>
        <w:t>يمكن تلخيص نظرية فيرث في كونها تنظر إلى المعنى على أنه وظيفة في سياق، وهو ما عد تحولا في النظر إلى المعنى بعد أن كان يوصف بأنه علاقة بين اللفظ، وما يحيل عليه في الخارج، أو في الذهن من حقائق وأحداث، تلك النظرة التي كانت سائدة في الفلسفة الغربية التقليدية بعد انحدارها من الفلسفة اليونانية</w:t>
      </w:r>
      <w:r w:rsidRPr="0037586C">
        <w:rPr>
          <w:rStyle w:val="lev"/>
          <w:rFonts w:ascii="Traditional Arabic" w:hAnsi="Traditional Arabic" w:cs="Traditional Arabic"/>
          <w:b w:val="0"/>
          <w:bCs w:val="0"/>
          <w:sz w:val="36"/>
          <w:szCs w:val="36"/>
        </w:rPr>
        <w:t xml:space="preserve">. </w:t>
      </w:r>
      <w:r w:rsidRPr="0037586C">
        <w:rPr>
          <w:rStyle w:val="lev"/>
          <w:rFonts w:ascii="Traditional Arabic" w:hAnsi="Traditional Arabic" w:cs="Traditional Arabic"/>
          <w:b w:val="0"/>
          <w:bCs w:val="0"/>
          <w:sz w:val="36"/>
          <w:szCs w:val="36"/>
          <w:rtl/>
        </w:rPr>
        <w:t xml:space="preserve">وربما كان القارئ للفكر الفلسفي، والمنطقي، والأصولي في تراث العربية قد ألف هذه النظرة العقلية للمعنى. وهي النظرة نفسها التي شرحها أوجدن </w:t>
      </w:r>
      <w:r w:rsidRPr="0037586C">
        <w:rPr>
          <w:rStyle w:val="lev"/>
          <w:rFonts w:ascii="Traditional Arabic" w:hAnsi="Traditional Arabic" w:cs="Traditional Arabic"/>
          <w:b w:val="0"/>
          <w:bCs w:val="0"/>
          <w:sz w:val="36"/>
          <w:szCs w:val="36"/>
        </w:rPr>
        <w:t>Ogden</w:t>
      </w:r>
      <w:r w:rsidRPr="0037586C">
        <w:rPr>
          <w:rStyle w:val="lev"/>
          <w:rFonts w:ascii="Traditional Arabic" w:hAnsi="Traditional Arabic" w:cs="Traditional Arabic"/>
          <w:b w:val="0"/>
          <w:bCs w:val="0"/>
          <w:sz w:val="36"/>
          <w:szCs w:val="36"/>
          <w:rtl/>
        </w:rPr>
        <w:t>، وريتشاردز</w:t>
      </w:r>
      <w:r>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Pr>
        <w:t xml:space="preserve">Richards </w:t>
      </w:r>
      <w:r>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tl/>
        </w:rPr>
        <w:t>في كتابهما معنى المعنى ، وطوراها فيما عرف بالمثلث الدلالي</w:t>
      </w:r>
      <w:r w:rsidRPr="0037586C">
        <w:rPr>
          <w:rStyle w:val="lev"/>
          <w:rFonts w:ascii="Traditional Arabic" w:hAnsi="Traditional Arabic" w:cs="Traditional Arabic"/>
          <w:b w:val="0"/>
          <w:bCs w:val="0"/>
          <w:sz w:val="36"/>
          <w:szCs w:val="36"/>
        </w:rPr>
        <w:t>.</w:t>
      </w:r>
    </w:p>
    <w:p w:rsidR="0037586C" w:rsidRPr="0037586C" w:rsidRDefault="0037586C" w:rsidP="0037586C">
      <w:pPr>
        <w:bidi/>
        <w:spacing w:after="0" w:line="240" w:lineRule="auto"/>
        <w:ind w:left="-513" w:right="-360"/>
        <w:jc w:val="lowKashida"/>
        <w:rPr>
          <w:rFonts w:ascii="Traditional Arabic" w:hAnsi="Traditional Arabic" w:cs="Traditional Arabic"/>
          <w:b/>
          <w:bCs/>
          <w:sz w:val="36"/>
          <w:szCs w:val="36"/>
          <w:rtl/>
        </w:rPr>
      </w:pPr>
      <w:r w:rsidRPr="0037586C">
        <w:rPr>
          <w:rStyle w:val="lev"/>
          <w:rFonts w:ascii="Traditional Arabic" w:hAnsi="Traditional Arabic" w:cs="Traditional Arabic"/>
          <w:b w:val="0"/>
          <w:bCs w:val="0"/>
          <w:sz w:val="36"/>
          <w:szCs w:val="36"/>
          <w:rtl/>
        </w:rPr>
        <w:t xml:space="preserve">ويعد ما فعله فيرث في هذا الشأن نقلة إبستمولوجية أنطولوجية كبيرة في حقل اللسانيات؛ لأنها دعمت الموقف السلوكي في ذهابه إلى صعوبة البحث الدلالي المعتمد على المنطق، والتصورات الوجودية </w:t>
      </w:r>
      <w:r w:rsidRPr="0037586C">
        <w:rPr>
          <w:rStyle w:val="lev"/>
          <w:rFonts w:ascii="Traditional Arabic" w:hAnsi="Traditional Arabic" w:cs="Traditional Arabic"/>
          <w:b w:val="0"/>
          <w:bCs w:val="0"/>
          <w:sz w:val="36"/>
          <w:szCs w:val="36"/>
          <w:rtl/>
        </w:rPr>
        <w:lastRenderedPageBreak/>
        <w:t>المختلفة التي كانت سائدة في الفلسفة الإغريقية، كما فتحت الباب واسعا نحو نهج جديد في دراسة المعنى على نحو يراعي الاستخدامات الفعلية للغة</w:t>
      </w:r>
      <w:r w:rsidRPr="0037586C">
        <w:rPr>
          <w:rStyle w:val="lev"/>
          <w:rFonts w:ascii="Traditional Arabic" w:hAnsi="Traditional Arabic" w:cs="Traditional Arabic"/>
          <w:b w:val="0"/>
          <w:bCs w:val="0"/>
          <w:sz w:val="36"/>
          <w:szCs w:val="36"/>
        </w:rPr>
        <w:t>.</w:t>
      </w:r>
    </w:p>
    <w:p w:rsidR="0037586C" w:rsidRPr="0037586C" w:rsidRDefault="0037586C" w:rsidP="0037586C">
      <w:pPr>
        <w:bidi/>
        <w:spacing w:after="0" w:line="240" w:lineRule="auto"/>
        <w:ind w:left="-513" w:right="-360"/>
        <w:jc w:val="lowKashida"/>
        <w:rPr>
          <w:rStyle w:val="lev"/>
          <w:rFonts w:ascii="Traditional Arabic" w:hAnsi="Traditional Arabic" w:cs="Traditional Arabic"/>
          <w:b w:val="0"/>
          <w:bCs w:val="0"/>
          <w:sz w:val="36"/>
          <w:szCs w:val="36"/>
          <w:rtl/>
        </w:rPr>
      </w:pPr>
      <w:r w:rsidRPr="0037586C">
        <w:rPr>
          <w:rStyle w:val="lev"/>
          <w:rFonts w:ascii="Traditional Arabic" w:hAnsi="Traditional Arabic" w:cs="Traditional Arabic"/>
          <w:b w:val="0"/>
          <w:bCs w:val="0"/>
          <w:sz w:val="36"/>
          <w:szCs w:val="36"/>
          <w:rtl/>
        </w:rPr>
        <w:t xml:space="preserve"> يرى فيرث أن الوقت قد حان للتخلي عن البحث في المعنى بوصفه عمليات ذهنية كامنة، والنظر إليه على أنه "مركب من العلاقات السياقية".وذهب إلى أن الوظيفة الدلالية لا تتأتى إلا بعد أن تتجسد القولة في موقف فعلي معين؛[4] أي بعد أن تخرج من خانة الوجود الوضعي الكامن إلى حيّز الوجود الاستعمالي الفعلي، وهو أمر لا يتحقق –حسب رأيه- إلا في سياق الموقف. وقد اقتبس هذه النظرية؛ أعني نظرية سياق الموقف</w:t>
      </w:r>
      <w:r w:rsidRPr="0037586C">
        <w:rPr>
          <w:rStyle w:val="lev"/>
          <w:rFonts w:ascii="Traditional Arabic" w:hAnsi="Traditional Arabic" w:cs="Traditional Arabic"/>
          <w:b w:val="0"/>
          <w:bCs w:val="0"/>
          <w:sz w:val="36"/>
          <w:szCs w:val="36"/>
        </w:rPr>
        <w:t xml:space="preserve"> </w:t>
      </w:r>
      <w:r w:rsidRPr="0037586C">
        <w:rPr>
          <w:rStyle w:val="lev"/>
          <w:rFonts w:ascii="Traditional Arabic" w:hAnsi="Traditional Arabic" w:cs="Traditional Arabic"/>
          <w:b w:val="0"/>
          <w:bCs w:val="0"/>
          <w:sz w:val="36"/>
          <w:szCs w:val="36"/>
          <w:rtl/>
        </w:rPr>
        <w:t>من الإناسي</w:t>
      </w:r>
      <w:r w:rsidRPr="0037586C">
        <w:rPr>
          <w:rStyle w:val="lev"/>
          <w:rFonts w:ascii="Traditional Arabic" w:hAnsi="Traditional Arabic" w:cs="Traditional Arabic"/>
          <w:b w:val="0"/>
          <w:bCs w:val="0"/>
          <w:sz w:val="36"/>
          <w:szCs w:val="36"/>
        </w:rPr>
        <w:t xml:space="preserve"> </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Pr>
        <w:t xml:space="preserve">anthropologist </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tl/>
        </w:rPr>
        <w:t>مالينوفسكي</w:t>
      </w:r>
      <w:r>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Pr>
        <w:t xml:space="preserve"> B. Malinowski</w:t>
      </w:r>
      <w:r w:rsidRPr="0037586C">
        <w:rPr>
          <w:rFonts w:ascii="Traditional Arabic" w:hAnsi="Traditional Arabic" w:cs="Traditional Arabic"/>
          <w:b/>
          <w:bCs/>
          <w:sz w:val="36"/>
          <w:szCs w:val="36"/>
        </w:rPr>
        <w:br/>
      </w:r>
      <w:r w:rsidRPr="0037586C">
        <w:rPr>
          <w:rStyle w:val="lev"/>
          <w:rFonts w:ascii="Traditional Arabic" w:hAnsi="Traditional Arabic" w:cs="Traditional Arabic"/>
          <w:b w:val="0"/>
          <w:bCs w:val="0"/>
          <w:sz w:val="36"/>
          <w:szCs w:val="36"/>
          <w:rtl/>
        </w:rPr>
        <w:t>وهكذا بدلا من الحديث عن العلاقة الثنائية بين اللفظ، والمعنى صار الحديث في المدرسة السياقية عن مركب من اللفظ، والمعنى في علاقته بغيره من المركبات التي يمكن أن تحل محله في نفس السياق. وبرز ما يسميه فيرث بالتوزيع السياقي</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tl/>
        </w:rPr>
        <w:t>المحكوم بمنهج الإبدال</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tl/>
        </w:rPr>
        <w:t>الذي يقتضي أن الكلمة مثلا ما هي إلا مقابل إبدال معجمي</w:t>
      </w:r>
      <w:r w:rsidRPr="0037586C">
        <w:rPr>
          <w:rStyle w:val="lev"/>
          <w:rFonts w:ascii="Traditional Arabic" w:hAnsi="Traditional Arabic" w:cs="Traditional Arabic"/>
          <w:b w:val="0"/>
          <w:bCs w:val="0"/>
          <w:sz w:val="36"/>
          <w:szCs w:val="36"/>
        </w:rPr>
        <w:t xml:space="preserve"> lexical substitution </w:t>
      </w:r>
      <w:r w:rsidRPr="0037586C">
        <w:rPr>
          <w:rStyle w:val="lev"/>
          <w:rFonts w:ascii="Traditional Arabic" w:hAnsi="Traditional Arabic" w:cs="Traditional Arabic"/>
          <w:b w:val="0"/>
          <w:bCs w:val="0"/>
          <w:sz w:val="36"/>
          <w:szCs w:val="36"/>
          <w:rtl/>
        </w:rPr>
        <w:t>لكلمات أخرى يمكن أن تحل محلها في ذات السياق، ويتحدد معناها بمقدار ما يحدثه هذا المعنى من تغيير</w:t>
      </w:r>
      <w:r w:rsidRPr="0037586C">
        <w:rPr>
          <w:rStyle w:val="lev"/>
          <w:rFonts w:ascii="Traditional Arabic" w:hAnsi="Traditional Arabic" w:cs="Traditional Arabic" w:hint="cs"/>
          <w:b w:val="0"/>
          <w:bCs w:val="0"/>
          <w:sz w:val="36"/>
          <w:szCs w:val="36"/>
          <w:rtl/>
        </w:rPr>
        <w:t>.</w:t>
      </w:r>
    </w:p>
    <w:p w:rsidR="0037586C" w:rsidRPr="0037586C" w:rsidRDefault="0037586C" w:rsidP="00590E70">
      <w:pPr>
        <w:bidi/>
        <w:spacing w:after="0" w:line="240" w:lineRule="auto"/>
        <w:ind w:left="-513" w:right="-360"/>
        <w:jc w:val="lowKashida"/>
        <w:rPr>
          <w:rFonts w:ascii="Traditional Arabic" w:hAnsi="Traditional Arabic" w:cs="Traditional Arabic"/>
          <w:b/>
          <w:bCs/>
          <w:sz w:val="36"/>
          <w:szCs w:val="36"/>
          <w:rtl/>
        </w:rPr>
      </w:pPr>
      <w:r w:rsidRPr="0037586C">
        <w:rPr>
          <w:rStyle w:val="lev"/>
          <w:rFonts w:ascii="Traditional Arabic" w:hAnsi="Traditional Arabic" w:cs="Traditional Arabic"/>
          <w:b w:val="0"/>
          <w:bCs w:val="0"/>
          <w:sz w:val="36"/>
          <w:szCs w:val="36"/>
          <w:rtl/>
        </w:rPr>
        <w:t>وعلى المستوى الصياتي تجاوز فيرث النظرة النفسية للصيتة</w:t>
      </w:r>
      <w:r w:rsidRPr="0037586C">
        <w:rPr>
          <w:rStyle w:val="lev"/>
          <w:rFonts w:ascii="Traditional Arabic" w:hAnsi="Traditional Arabic" w:cs="Traditional Arabic"/>
          <w:b w:val="0"/>
          <w:bCs w:val="0"/>
          <w:sz w:val="36"/>
          <w:szCs w:val="36"/>
        </w:rPr>
        <w:t xml:space="preserve"> phoneme </w:t>
      </w:r>
      <w:r w:rsidRPr="0037586C">
        <w:rPr>
          <w:rStyle w:val="lev"/>
          <w:rFonts w:ascii="Traditional Arabic" w:hAnsi="Traditional Arabic" w:cs="Traditional Arabic"/>
          <w:b w:val="0"/>
          <w:bCs w:val="0"/>
          <w:sz w:val="36"/>
          <w:szCs w:val="36"/>
          <w:rtl/>
        </w:rPr>
        <w:t>التي صاغها بودان دي كورتيني</w:t>
      </w:r>
      <w:r w:rsidR="00590E70">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Pr>
        <w:t>B</w:t>
      </w:r>
      <w:r w:rsidR="00590E70">
        <w:rPr>
          <w:rStyle w:val="lev"/>
          <w:rFonts w:ascii="Traditional Arabic" w:hAnsi="Traditional Arabic" w:cs="Traditional Arabic"/>
          <w:b w:val="0"/>
          <w:bCs w:val="0"/>
          <w:sz w:val="36"/>
          <w:szCs w:val="36"/>
        </w:rPr>
        <w:t>audouin De Courtenay</w:t>
      </w:r>
      <w:r w:rsidRPr="0037586C">
        <w:rPr>
          <w:rStyle w:val="lev"/>
          <w:rFonts w:ascii="Traditional Arabic" w:hAnsi="Traditional Arabic" w:cs="Traditional Arabic"/>
          <w:b w:val="0"/>
          <w:bCs w:val="0"/>
          <w:sz w:val="36"/>
          <w:szCs w:val="36"/>
          <w:rtl/>
        </w:rPr>
        <w:t>، وكان ينظر بمقتضاها إلى الصيتة على أنها "صورة عقلية"أو "صوت مفرد مجرد"،</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tl/>
        </w:rPr>
        <w:t>وأصبحت الصيتة تتحدد "بدراسة الصوت في علاقته بالسياقات الأصواتية التي يظهر فيها، وفي علاقته بالأصوات الأخرى التي يمكن أن تحل محله في تلك السياقات".</w:t>
      </w:r>
    </w:p>
    <w:p w:rsidR="0037586C" w:rsidRPr="0037586C" w:rsidRDefault="0037586C" w:rsidP="0037586C">
      <w:pPr>
        <w:bidi/>
        <w:spacing w:after="0" w:line="240" w:lineRule="auto"/>
        <w:ind w:left="-513" w:right="-360"/>
        <w:jc w:val="lowKashida"/>
        <w:rPr>
          <w:rFonts w:ascii="Traditional Arabic" w:hAnsi="Traditional Arabic" w:cs="Traditional Arabic"/>
          <w:b/>
          <w:bCs/>
          <w:sz w:val="36"/>
          <w:szCs w:val="36"/>
          <w:rtl/>
        </w:rPr>
      </w:pPr>
      <w:r w:rsidRPr="0037586C">
        <w:rPr>
          <w:rStyle w:val="lev"/>
          <w:rFonts w:ascii="Traditional Arabic" w:hAnsi="Traditional Arabic" w:cs="Traditional Arabic"/>
          <w:b w:val="0"/>
          <w:bCs w:val="0"/>
          <w:sz w:val="36"/>
          <w:szCs w:val="36"/>
          <w:rtl/>
        </w:rPr>
        <w:t>استفاد فيرث من تراث دو سوسور لاسيما في مجال العلاقات الاستبدالية، والائتلافية التي وظفها في منهج الإبدال حيث تدخل العناصر اللغوية في علاقات عمودية بين العنصر المذكور، وغيره مما يمكن أن يحل محله، وعلاقات أفقية بين العناصر المتجاورة</w:t>
      </w:r>
      <w:r w:rsidRPr="0037586C">
        <w:rPr>
          <w:rStyle w:val="lev"/>
          <w:rFonts w:ascii="Traditional Arabic" w:hAnsi="Traditional Arabic" w:cs="Traditional Arabic"/>
          <w:b w:val="0"/>
          <w:bCs w:val="0"/>
          <w:sz w:val="36"/>
          <w:szCs w:val="36"/>
        </w:rPr>
        <w:t>.</w:t>
      </w:r>
    </w:p>
    <w:p w:rsidR="0037586C" w:rsidRPr="0037586C" w:rsidRDefault="0037586C" w:rsidP="0037586C">
      <w:pPr>
        <w:bidi/>
        <w:spacing w:after="0" w:line="240" w:lineRule="auto"/>
        <w:ind w:left="-513" w:right="-360"/>
        <w:jc w:val="lowKashida"/>
        <w:rPr>
          <w:rStyle w:val="lev"/>
          <w:rFonts w:ascii="Traditional Arabic" w:hAnsi="Traditional Arabic" w:cs="Traditional Arabic"/>
          <w:b w:val="0"/>
          <w:bCs w:val="0"/>
          <w:sz w:val="36"/>
          <w:szCs w:val="36"/>
          <w:rtl/>
        </w:rPr>
      </w:pPr>
      <w:r w:rsidRPr="0037586C">
        <w:rPr>
          <w:rStyle w:val="lev"/>
          <w:rFonts w:ascii="Traditional Arabic" w:hAnsi="Traditional Arabic" w:cs="Traditional Arabic"/>
          <w:b w:val="0"/>
          <w:bCs w:val="0"/>
          <w:sz w:val="36"/>
          <w:szCs w:val="36"/>
          <w:rtl/>
        </w:rPr>
        <w:t>وعلى الرغم من أهمية التغيير الذي جاء به فيرث في البحث اللساني عامة، وفي تفسير المعنى خاصة؛ فإن مشكلة فيرث هي أنه لم يعرض نظريته عرضا كاملا، وشاملا يبرز فيه الأسس الفلسفية، والمعرفية لأفكاره السياقية؛ إذ لم يتجاوز ما كتبه عن هذه النظرية ما يبلغ حجم كتاب كما يذكر روبينز. ولعل هذا ما أغرى هاليدي في بداية الستينيات ليقدم شرحا، وتفسيرا مفصلين لنظرية فيرث، ويضمنها أبعادا جديدة بحيث لم تعد قاصرة على مستوى الجملة بل تجاوزتها إلى ما هو أكبر منها حتى غدا النص –وليس الجملة</w:t>
      </w:r>
      <w:r w:rsidRPr="0037586C">
        <w:rPr>
          <w:rStyle w:val="lev"/>
          <w:rFonts w:ascii="Traditional Arabic" w:hAnsi="Traditional Arabic" w:cs="Traditional Arabic"/>
          <w:b w:val="0"/>
          <w:bCs w:val="0"/>
          <w:sz w:val="36"/>
          <w:szCs w:val="36"/>
        </w:rPr>
        <w:t xml:space="preserve">- </w:t>
      </w:r>
      <w:r w:rsidRPr="0037586C">
        <w:rPr>
          <w:rStyle w:val="lev"/>
          <w:rFonts w:ascii="Traditional Arabic" w:hAnsi="Traditional Arabic" w:cs="Traditional Arabic"/>
          <w:b w:val="0"/>
          <w:bCs w:val="0"/>
          <w:sz w:val="36"/>
          <w:szCs w:val="36"/>
          <w:rtl/>
        </w:rPr>
        <w:t xml:space="preserve">الوحدة الصغرى للتحليل. أخذ هاليدي مستويات التحليل اللغوي الثلاثة من فيرث بعد </w:t>
      </w:r>
      <w:r w:rsidRPr="0037586C">
        <w:rPr>
          <w:rStyle w:val="lev"/>
          <w:rFonts w:ascii="Traditional Arabic" w:hAnsi="Traditional Arabic" w:cs="Traditional Arabic"/>
          <w:b w:val="0"/>
          <w:bCs w:val="0"/>
          <w:sz w:val="36"/>
          <w:szCs w:val="36"/>
          <w:rtl/>
        </w:rPr>
        <w:lastRenderedPageBreak/>
        <w:t>وفاته، وكان منهجه إجمالا امتدادا، وتكملة، وتطويرا لمنهج فيرث.</w:t>
      </w:r>
      <w:r w:rsidRPr="0037586C">
        <w:rPr>
          <w:rFonts w:ascii="Traditional Arabic" w:hAnsi="Traditional Arabic" w:cs="Traditional Arabic"/>
          <w:b/>
          <w:bCs/>
          <w:sz w:val="36"/>
          <w:szCs w:val="36"/>
        </w:rPr>
        <w:t xml:space="preserve"> </w:t>
      </w:r>
      <w:r w:rsidRPr="0037586C">
        <w:rPr>
          <w:rFonts w:ascii="Traditional Arabic" w:hAnsi="Traditional Arabic" w:cs="Traditional Arabic"/>
          <w:b/>
          <w:bCs/>
          <w:sz w:val="36"/>
          <w:szCs w:val="36"/>
        </w:rPr>
        <w:br/>
      </w:r>
      <w:r w:rsidRPr="0037586C">
        <w:rPr>
          <w:rStyle w:val="lev"/>
          <w:rFonts w:ascii="Traditional Arabic" w:hAnsi="Traditional Arabic" w:cs="Traditional Arabic"/>
          <w:b w:val="0"/>
          <w:bCs w:val="0"/>
          <w:sz w:val="36"/>
          <w:szCs w:val="36"/>
          <w:rtl/>
        </w:rPr>
        <w:t>وبغض النظر عن مدى النجاح الذي حققه هاليدي فإن مما لا ريب فيه أنه فتح آفاقا جديدة للبحث النصي، وأعطى أهمية كبيرة في الدراسات اللسانية (لاسيما فيما عرف بلسانيات فيرث الجديدة</w:t>
      </w:r>
      <w:r w:rsidRPr="0037586C">
        <w:rPr>
          <w:rStyle w:val="lev"/>
          <w:rFonts w:ascii="Traditional Arabic" w:hAnsi="Traditional Arabic" w:cs="Traditional Arabic"/>
          <w:b w:val="0"/>
          <w:bCs w:val="0"/>
          <w:sz w:val="36"/>
          <w:szCs w:val="36"/>
        </w:rPr>
        <w:t xml:space="preserve"> </w:t>
      </w:r>
      <w:r w:rsidRPr="0037586C">
        <w:rPr>
          <w:rStyle w:val="lev"/>
          <w:rFonts w:ascii="Traditional Arabic" w:hAnsi="Traditional Arabic" w:cs="Traditional Arabic"/>
          <w:b w:val="0"/>
          <w:bCs w:val="0"/>
          <w:sz w:val="36"/>
          <w:szCs w:val="36"/>
          <w:rtl/>
        </w:rPr>
        <w:t>لعنصر السياق، والأبعاد الوظيفية للغة، ومهّد السبيل للتوسع في الدراسات التخاطبية. وعلى أية حال، فسيبقى الفضل محفوظا لفيرث في إعادة اعتبار المعنى في الدراسات اللسانية، وهو أمر –وإن لم يكن رائقا لمعاصريه- فقد انعكس في عدد من الدراسات الحديثة مثل تلك التي تعنى بدراسة المحادثة</w:t>
      </w:r>
      <w:r w:rsidRPr="0037586C">
        <w:rPr>
          <w:rStyle w:val="lev"/>
          <w:rFonts w:ascii="Traditional Arabic" w:hAnsi="Traditional Arabic" w:cs="Traditional Arabic"/>
          <w:b w:val="0"/>
          <w:bCs w:val="0"/>
          <w:sz w:val="36"/>
          <w:szCs w:val="36"/>
        </w:rPr>
        <w:t xml:space="preserve"> conversation</w:t>
      </w:r>
      <w:r w:rsidRPr="0037586C">
        <w:rPr>
          <w:rStyle w:val="lev"/>
          <w:rFonts w:ascii="Traditional Arabic" w:hAnsi="Traditional Arabic" w:cs="Traditional Arabic"/>
          <w:b w:val="0"/>
          <w:bCs w:val="0"/>
          <w:sz w:val="36"/>
          <w:szCs w:val="36"/>
          <w:rtl/>
        </w:rPr>
        <w:t>، وأفعال الكلام</w:t>
      </w:r>
      <w:r w:rsidRPr="0037586C">
        <w:rPr>
          <w:rStyle w:val="lev"/>
          <w:rFonts w:ascii="Traditional Arabic" w:hAnsi="Traditional Arabic" w:cs="Traditional Arabic"/>
          <w:b w:val="0"/>
          <w:bCs w:val="0"/>
          <w:sz w:val="36"/>
          <w:szCs w:val="36"/>
        </w:rPr>
        <w:t xml:space="preserve"> speech acts </w:t>
      </w:r>
      <w:r w:rsidRPr="0037586C">
        <w:rPr>
          <w:rStyle w:val="lev"/>
          <w:rFonts w:ascii="Traditional Arabic" w:hAnsi="Traditional Arabic" w:cs="Traditional Arabic"/>
          <w:b w:val="0"/>
          <w:bCs w:val="0"/>
          <w:sz w:val="36"/>
          <w:szCs w:val="36"/>
          <w:rtl/>
        </w:rPr>
        <w:t>والافتراضات</w:t>
      </w:r>
      <w:r w:rsidRPr="0037586C">
        <w:rPr>
          <w:rStyle w:val="lev"/>
          <w:rFonts w:ascii="Traditional Arabic" w:hAnsi="Traditional Arabic" w:cs="Traditional Arabic" w:hint="cs"/>
          <w:b w:val="0"/>
          <w:bCs w:val="0"/>
          <w:sz w:val="36"/>
          <w:szCs w:val="36"/>
          <w:rtl/>
        </w:rPr>
        <w:t xml:space="preserve"> </w:t>
      </w:r>
      <w:r w:rsidRPr="0037586C">
        <w:rPr>
          <w:rStyle w:val="lev"/>
          <w:rFonts w:ascii="Traditional Arabic" w:hAnsi="Traditional Arabic" w:cs="Traditional Arabic"/>
          <w:b w:val="0"/>
          <w:bCs w:val="0"/>
          <w:sz w:val="36"/>
          <w:szCs w:val="36"/>
        </w:rPr>
        <w:t>presupposition</w:t>
      </w:r>
      <w:r w:rsidRPr="0037586C">
        <w:rPr>
          <w:rStyle w:val="lev"/>
          <w:rFonts w:ascii="Traditional Arabic" w:hAnsi="Traditional Arabic" w:cs="Traditional Arabic"/>
          <w:b w:val="0"/>
          <w:bCs w:val="0"/>
          <w:sz w:val="36"/>
          <w:szCs w:val="36"/>
          <w:rtl/>
        </w:rPr>
        <w:t xml:space="preserve">، ومناسبة الكلام للسياق </w:t>
      </w:r>
      <w:r w:rsidRPr="0037586C">
        <w:rPr>
          <w:rStyle w:val="lev"/>
          <w:rFonts w:ascii="Traditional Arabic" w:hAnsi="Traditional Arabic" w:cs="Traditional Arabic"/>
          <w:b w:val="0"/>
          <w:bCs w:val="0"/>
          <w:sz w:val="36"/>
          <w:szCs w:val="36"/>
        </w:rPr>
        <w:t>relevance</w:t>
      </w:r>
      <w:r w:rsidRPr="0037586C">
        <w:rPr>
          <w:rStyle w:val="lev"/>
          <w:rFonts w:ascii="Traditional Arabic" w:hAnsi="Traditional Arabic" w:cs="Traditional Arabic" w:hint="cs"/>
          <w:b w:val="0"/>
          <w:bCs w:val="0"/>
          <w:sz w:val="36"/>
          <w:szCs w:val="36"/>
          <w:rtl/>
        </w:rPr>
        <w:t xml:space="preserve"> . </w:t>
      </w:r>
    </w:p>
    <w:p w:rsidR="0037586C" w:rsidRPr="0037586C" w:rsidRDefault="0037586C" w:rsidP="0037586C">
      <w:pPr>
        <w:bidi/>
        <w:spacing w:after="0" w:line="240" w:lineRule="auto"/>
        <w:ind w:left="-513" w:right="-360"/>
        <w:jc w:val="lowKashida"/>
        <w:rPr>
          <w:rFonts w:ascii="Traditional Arabic" w:hAnsi="Traditional Arabic" w:cs="Traditional Arabic"/>
          <w:b/>
          <w:bCs/>
          <w:sz w:val="36"/>
          <w:szCs w:val="36"/>
          <w:rtl/>
        </w:rPr>
      </w:pPr>
      <w:r w:rsidRPr="0037586C">
        <w:rPr>
          <w:rStyle w:val="lev"/>
          <w:rFonts w:ascii="Traditional Arabic" w:hAnsi="Traditional Arabic" w:cs="Traditional Arabic"/>
          <w:b w:val="0"/>
          <w:bCs w:val="0"/>
          <w:sz w:val="36"/>
          <w:szCs w:val="36"/>
          <w:rtl/>
        </w:rPr>
        <w:t>وهنا ينبغي أن نؤكد بشدة على أن الوظيفيين عموما لم يقصروا وظيفة اللغة على التعبير عن أفكار متكلميها كما كان سائدا في التقاليد الفلسفية الغربية السابقة لظهورهم، بل أصروا على تعدد وظائف اللغة سواء منها الإبلاغية</w:t>
      </w:r>
      <w:r w:rsidRPr="0037586C">
        <w:rPr>
          <w:rStyle w:val="lev"/>
          <w:rFonts w:ascii="Traditional Arabic" w:hAnsi="Traditional Arabic" w:cs="Traditional Arabic"/>
          <w:b w:val="0"/>
          <w:bCs w:val="0"/>
          <w:sz w:val="36"/>
          <w:szCs w:val="36"/>
        </w:rPr>
        <w:t xml:space="preserve"> informative</w:t>
      </w:r>
      <w:r w:rsidRPr="0037586C">
        <w:rPr>
          <w:rStyle w:val="lev"/>
          <w:rFonts w:ascii="Traditional Arabic" w:hAnsi="Traditional Arabic" w:cs="Traditional Arabic"/>
          <w:b w:val="0"/>
          <w:bCs w:val="0"/>
          <w:sz w:val="36"/>
          <w:szCs w:val="36"/>
          <w:rtl/>
        </w:rPr>
        <w:t>، أو التعبيرية</w:t>
      </w:r>
      <w:r w:rsidRPr="0037586C">
        <w:rPr>
          <w:rStyle w:val="lev"/>
          <w:rFonts w:ascii="Traditional Arabic" w:hAnsi="Traditional Arabic" w:cs="Traditional Arabic"/>
          <w:b w:val="0"/>
          <w:bCs w:val="0"/>
          <w:sz w:val="36"/>
          <w:szCs w:val="36"/>
        </w:rPr>
        <w:t xml:space="preserve"> expressive</w:t>
      </w:r>
      <w:r w:rsidRPr="0037586C">
        <w:rPr>
          <w:rStyle w:val="lev"/>
          <w:rFonts w:ascii="Traditional Arabic" w:hAnsi="Traditional Arabic" w:cs="Traditional Arabic"/>
          <w:b w:val="0"/>
          <w:bCs w:val="0"/>
          <w:sz w:val="36"/>
          <w:szCs w:val="36"/>
          <w:rtl/>
        </w:rPr>
        <w:t xml:space="preserve">، أو الاجتماعية </w:t>
      </w:r>
      <w:r w:rsidRPr="0037586C">
        <w:rPr>
          <w:rStyle w:val="lev"/>
          <w:rFonts w:ascii="Traditional Arabic" w:hAnsi="Traditional Arabic" w:cs="Traditional Arabic"/>
          <w:b w:val="0"/>
          <w:bCs w:val="0"/>
          <w:sz w:val="36"/>
          <w:szCs w:val="36"/>
        </w:rPr>
        <w:t>social</w:t>
      </w:r>
      <w:r w:rsidRPr="0037586C">
        <w:rPr>
          <w:rStyle w:val="lev"/>
          <w:rFonts w:ascii="Traditional Arabic" w:hAnsi="Traditional Arabic" w:cs="Traditional Arabic"/>
          <w:b w:val="0"/>
          <w:bCs w:val="0"/>
          <w:sz w:val="36"/>
          <w:szCs w:val="36"/>
          <w:rtl/>
        </w:rPr>
        <w:t>، أو الطلبية</w:t>
      </w:r>
      <w:r w:rsidRPr="0037586C">
        <w:rPr>
          <w:rStyle w:val="lev"/>
          <w:rFonts w:ascii="Traditional Arabic" w:hAnsi="Traditional Arabic" w:cs="Traditional Arabic"/>
          <w:b w:val="0"/>
          <w:bCs w:val="0"/>
          <w:sz w:val="36"/>
          <w:szCs w:val="36"/>
        </w:rPr>
        <w:t xml:space="preserve"> conative. </w:t>
      </w:r>
      <w:r w:rsidRPr="0037586C">
        <w:rPr>
          <w:rStyle w:val="lev"/>
          <w:rFonts w:ascii="Traditional Arabic" w:hAnsi="Traditional Arabic" w:cs="Traditional Arabic"/>
          <w:b w:val="0"/>
          <w:bCs w:val="0"/>
          <w:sz w:val="36"/>
          <w:szCs w:val="36"/>
          <w:rtl/>
        </w:rPr>
        <w:t>وقد تجاوز اهتمام مدرسة براغ حدود الدراسات اللغوية المحضة، فخاضوا في الدراسات الأدبية والجمالية حتى إنهم اتهموا أحيانا بغياب المنهجية، وإخراجهم البحث اللساني عن طابع العلمية، وهي حقيقة أكدها سامسون في كتابه مدارس اللسانيات.</w:t>
      </w:r>
      <w:r w:rsidRPr="0037586C">
        <w:rPr>
          <w:rFonts w:ascii="Traditional Arabic" w:hAnsi="Traditional Arabic" w:cs="Traditional Arabic"/>
          <w:b/>
          <w:bCs/>
          <w:sz w:val="36"/>
          <w:szCs w:val="36"/>
        </w:rPr>
        <w:t xml:space="preserve"> </w:t>
      </w:r>
      <w:r w:rsidRPr="0037586C">
        <w:rPr>
          <w:rFonts w:ascii="Traditional Arabic" w:hAnsi="Traditional Arabic" w:cs="Traditional Arabic"/>
          <w:b/>
          <w:bCs/>
          <w:sz w:val="36"/>
          <w:szCs w:val="36"/>
        </w:rPr>
        <w:br/>
      </w:r>
      <w:r w:rsidRPr="0037586C">
        <w:rPr>
          <w:rStyle w:val="lev"/>
          <w:rFonts w:ascii="Traditional Arabic" w:hAnsi="Traditional Arabic" w:cs="Traditional Arabic"/>
          <w:b w:val="0"/>
          <w:bCs w:val="0"/>
          <w:sz w:val="36"/>
          <w:szCs w:val="36"/>
          <w:rtl/>
        </w:rPr>
        <w:t>وعلى وجه الإجمال يمكن القول: إن ما يميز الوظيفيين ممن سبقهم من البنيويين لاسيما دو سوسور، وأتباعه عدم الفصل بين البنى اللغوية، ووظائفها، وعدم إمكان عزل اللغة عن نسيجها الاجتماعي، وإغفال الفرق بين اللغة والكلام، والتشديد على التفاعل بين النظام (أو البنية)، والسياق، وإعطاء الوظيفة أهمية أكبر من البنية نفسها، ورفض النسبية، والقول بالعموميات التي تنطبق على كل اللغات، وعدم الالتزام بالتفريق الحازم بين الدراسات التعاقبية، والتزامنية كما رسمه دو سوسور</w:t>
      </w:r>
      <w:r w:rsidRPr="0037586C">
        <w:rPr>
          <w:rStyle w:val="lev"/>
          <w:b w:val="0"/>
          <w:bCs w:val="0"/>
          <w:sz w:val="27"/>
          <w:szCs w:val="27"/>
        </w:rPr>
        <w:t>.</w:t>
      </w:r>
    </w:p>
    <w:p w:rsidR="0037586C" w:rsidRPr="00EE28AA" w:rsidRDefault="0037586C" w:rsidP="0037586C">
      <w:pPr>
        <w:bidi/>
        <w:spacing w:after="0" w:line="240" w:lineRule="auto"/>
        <w:ind w:left="-513" w:right="-360" w:firstLine="540"/>
        <w:jc w:val="lowKashida"/>
        <w:rPr>
          <w:rFonts w:ascii="Times New Roman" w:eastAsia="Times New Roman" w:hAnsi="Times New Roman" w:cs="Times New Roman"/>
          <w:sz w:val="24"/>
          <w:szCs w:val="24"/>
        </w:rPr>
      </w:pPr>
    </w:p>
    <w:p w:rsidR="00590E70" w:rsidRDefault="00590E70" w:rsidP="00A50D0D">
      <w:pPr>
        <w:bidi/>
        <w:spacing w:after="0" w:line="240" w:lineRule="auto"/>
        <w:ind w:left="-513" w:right="-360" w:firstLine="540"/>
        <w:jc w:val="lowKashida"/>
        <w:rPr>
          <w:rFonts w:ascii="Traditional Arabic" w:eastAsia="Times New Roman" w:hAnsi="Traditional Arabic" w:cs="Traditional Arabic"/>
          <w:b/>
          <w:bCs/>
          <w:sz w:val="36"/>
          <w:szCs w:val="36"/>
          <w:u w:val="single"/>
          <w:rtl/>
        </w:rPr>
      </w:pPr>
    </w:p>
    <w:p w:rsidR="00590E70" w:rsidRDefault="00590E70" w:rsidP="00590E70">
      <w:pPr>
        <w:bidi/>
        <w:spacing w:after="0" w:line="240" w:lineRule="auto"/>
        <w:ind w:left="-513" w:right="-360" w:firstLine="540"/>
        <w:jc w:val="lowKashida"/>
        <w:rPr>
          <w:rFonts w:ascii="Traditional Arabic" w:eastAsia="Times New Roman" w:hAnsi="Traditional Arabic" w:cs="Traditional Arabic"/>
          <w:b/>
          <w:bCs/>
          <w:sz w:val="36"/>
          <w:szCs w:val="36"/>
          <w:u w:val="single"/>
          <w:rtl/>
        </w:rPr>
      </w:pPr>
    </w:p>
    <w:p w:rsidR="00590E70" w:rsidRDefault="00590E70" w:rsidP="00590E70">
      <w:pPr>
        <w:bidi/>
        <w:spacing w:after="0" w:line="240" w:lineRule="auto"/>
        <w:ind w:left="-513" w:right="-360" w:firstLine="540"/>
        <w:jc w:val="lowKashida"/>
        <w:rPr>
          <w:rFonts w:ascii="Traditional Arabic" w:eastAsia="Times New Roman" w:hAnsi="Traditional Arabic" w:cs="Traditional Arabic"/>
          <w:b/>
          <w:bCs/>
          <w:sz w:val="36"/>
          <w:szCs w:val="36"/>
          <w:u w:val="single"/>
          <w:rtl/>
        </w:rPr>
      </w:pPr>
    </w:p>
    <w:p w:rsidR="00590E70" w:rsidRDefault="00590E70" w:rsidP="00590E70">
      <w:pPr>
        <w:bidi/>
        <w:spacing w:after="0" w:line="240" w:lineRule="auto"/>
        <w:ind w:left="-513" w:right="-360" w:firstLine="540"/>
        <w:jc w:val="lowKashida"/>
        <w:rPr>
          <w:rFonts w:ascii="Traditional Arabic" w:eastAsia="Times New Roman" w:hAnsi="Traditional Arabic" w:cs="Traditional Arabic"/>
          <w:b/>
          <w:bCs/>
          <w:sz w:val="36"/>
          <w:szCs w:val="36"/>
          <w:u w:val="single"/>
          <w:rtl/>
        </w:rPr>
      </w:pPr>
    </w:p>
    <w:p w:rsidR="00590E70" w:rsidRDefault="00590E70" w:rsidP="00590E70">
      <w:pPr>
        <w:bidi/>
        <w:spacing w:after="0" w:line="240" w:lineRule="auto"/>
        <w:ind w:left="-513" w:right="-360" w:firstLine="540"/>
        <w:jc w:val="lowKashida"/>
        <w:rPr>
          <w:rFonts w:ascii="Traditional Arabic" w:eastAsia="Times New Roman" w:hAnsi="Traditional Arabic" w:cs="Traditional Arabic"/>
          <w:b/>
          <w:bCs/>
          <w:sz w:val="36"/>
          <w:szCs w:val="36"/>
          <w:u w:val="single"/>
          <w:rtl/>
        </w:rPr>
      </w:pPr>
    </w:p>
    <w:p w:rsidR="00590E70" w:rsidRDefault="00590E70" w:rsidP="00590E70">
      <w:pPr>
        <w:bidi/>
        <w:spacing w:after="0" w:line="240" w:lineRule="auto"/>
        <w:ind w:left="-513" w:right="-360" w:firstLine="540"/>
        <w:jc w:val="lowKashida"/>
        <w:rPr>
          <w:rFonts w:ascii="Traditional Arabic" w:eastAsia="Times New Roman" w:hAnsi="Traditional Arabic" w:cs="Traditional Arabic"/>
          <w:b/>
          <w:bCs/>
          <w:sz w:val="36"/>
          <w:szCs w:val="36"/>
          <w:u w:val="single"/>
          <w:rtl/>
        </w:rPr>
      </w:pPr>
    </w:p>
    <w:p w:rsidR="00A50D0D" w:rsidRDefault="00A50D0D" w:rsidP="00590E70">
      <w:pPr>
        <w:bidi/>
        <w:spacing w:after="0" w:line="240" w:lineRule="auto"/>
        <w:ind w:left="-513" w:right="-360" w:firstLine="540"/>
        <w:jc w:val="lowKashida"/>
        <w:rPr>
          <w:rFonts w:ascii="Times New Roman" w:eastAsia="Times New Roman" w:hAnsi="Times New Roman" w:cs="Times New Roman"/>
          <w:i/>
          <w:iCs/>
          <w:sz w:val="24"/>
          <w:szCs w:val="24"/>
          <w:rtl/>
          <w:lang w:val="en-US"/>
        </w:rPr>
      </w:pPr>
      <w:r w:rsidRPr="00A50D0D">
        <w:rPr>
          <w:rFonts w:ascii="Traditional Arabic" w:eastAsia="Times New Roman" w:hAnsi="Traditional Arabic" w:cs="Traditional Arabic" w:hint="cs"/>
          <w:b/>
          <w:bCs/>
          <w:sz w:val="36"/>
          <w:szCs w:val="36"/>
          <w:u w:val="single"/>
          <w:rtl/>
        </w:rPr>
        <w:lastRenderedPageBreak/>
        <w:t>المحاضرة ال</w:t>
      </w:r>
      <w:r w:rsidR="00590E70">
        <w:rPr>
          <w:rFonts w:ascii="Traditional Arabic" w:eastAsia="Times New Roman" w:hAnsi="Traditional Arabic" w:cs="Traditional Arabic" w:hint="cs"/>
          <w:b/>
          <w:bCs/>
          <w:sz w:val="36"/>
          <w:szCs w:val="36"/>
          <w:u w:val="single"/>
          <w:rtl/>
        </w:rPr>
        <w:t>ث</w:t>
      </w:r>
      <w:r w:rsidRPr="00A50D0D">
        <w:rPr>
          <w:rFonts w:ascii="Traditional Arabic" w:eastAsia="Times New Roman" w:hAnsi="Traditional Arabic" w:cs="Traditional Arabic" w:hint="cs"/>
          <w:b/>
          <w:bCs/>
          <w:sz w:val="36"/>
          <w:szCs w:val="36"/>
          <w:u w:val="single"/>
          <w:rtl/>
        </w:rPr>
        <w:t>ا</w:t>
      </w:r>
      <w:r w:rsidR="00590E70">
        <w:rPr>
          <w:rFonts w:ascii="Traditional Arabic" w:eastAsia="Times New Roman" w:hAnsi="Traditional Arabic" w:cs="Traditional Arabic" w:hint="cs"/>
          <w:b/>
          <w:bCs/>
          <w:sz w:val="36"/>
          <w:szCs w:val="36"/>
          <w:u w:val="single"/>
          <w:rtl/>
        </w:rPr>
        <w:t>من</w:t>
      </w:r>
      <w:r w:rsidRPr="00A50D0D">
        <w:rPr>
          <w:rFonts w:ascii="Traditional Arabic" w:eastAsia="Times New Roman" w:hAnsi="Traditional Arabic" w:cs="Traditional Arabic" w:hint="cs"/>
          <w:b/>
          <w:bCs/>
          <w:sz w:val="36"/>
          <w:szCs w:val="36"/>
          <w:u w:val="single"/>
          <w:rtl/>
        </w:rPr>
        <w:t>ة</w:t>
      </w:r>
      <w:r w:rsidRPr="00A50D0D">
        <w:rPr>
          <w:rFonts w:ascii="Traditional Arabic" w:eastAsia="Times New Roman" w:hAnsi="Traditional Arabic" w:cs="Traditional Arabic" w:hint="cs"/>
          <w:b/>
          <w:bCs/>
          <w:sz w:val="36"/>
          <w:szCs w:val="36"/>
          <w:rtl/>
        </w:rPr>
        <w:t xml:space="preserve">: </w:t>
      </w:r>
      <w:r w:rsidR="00EF7344" w:rsidRPr="00A50D0D">
        <w:rPr>
          <w:rFonts w:ascii="Traditional Arabic" w:eastAsia="Times New Roman" w:hAnsi="Traditional Arabic" w:cs="Traditional Arabic"/>
          <w:b/>
          <w:bCs/>
          <w:color w:val="000000"/>
          <w:sz w:val="36"/>
          <w:szCs w:val="36"/>
          <w:rtl/>
        </w:rPr>
        <w:t xml:space="preserve"> المدرسة</w:t>
      </w:r>
      <w:r w:rsidR="00EF7344" w:rsidRPr="00EE28AA">
        <w:rPr>
          <w:rFonts w:ascii="Traditional Arabic" w:eastAsia="Times New Roman" w:hAnsi="Traditional Arabic" w:cs="Traditional Arabic"/>
          <w:b/>
          <w:bCs/>
          <w:color w:val="000000"/>
          <w:szCs w:val="36"/>
          <w:rtl/>
        </w:rPr>
        <w:t xml:space="preserve"> الوظيفية</w:t>
      </w:r>
      <w:r w:rsidR="00EF7344" w:rsidRPr="00EE28AA">
        <w:rPr>
          <w:rFonts w:ascii="Traditional Arabic" w:eastAsia="Times New Roman" w:hAnsi="Traditional Arabic" w:cs="Traditional Arabic"/>
          <w:b/>
          <w:bCs/>
          <w:szCs w:val="36"/>
          <w:rtl/>
        </w:rPr>
        <w:t xml:space="preserve"> </w:t>
      </w:r>
      <w:r w:rsidR="00E05A45">
        <w:rPr>
          <w:rFonts w:ascii="Traditional Arabic" w:eastAsia="Times New Roman" w:hAnsi="Traditional Arabic" w:cs="Traditional Arabic" w:hint="cs"/>
          <w:b/>
          <w:bCs/>
          <w:szCs w:val="36"/>
          <w:rtl/>
        </w:rPr>
        <w:t xml:space="preserve"> </w:t>
      </w:r>
      <w:r w:rsidR="00EF7344" w:rsidRPr="00EE28AA">
        <w:rPr>
          <w:rFonts w:ascii="Times New Roman" w:eastAsia="Times New Roman" w:hAnsi="Times New Roman" w:cs="Times New Roman"/>
          <w:i/>
          <w:iCs/>
          <w:sz w:val="24"/>
          <w:szCs w:val="24"/>
          <w:lang w:val="en-US"/>
        </w:rPr>
        <w:t>(fonctionnelle</w:t>
      </w:r>
    </w:p>
    <w:p w:rsidR="00EF7344" w:rsidRPr="00EE28AA" w:rsidRDefault="00EF7344" w:rsidP="00A50D0D">
      <w:pPr>
        <w:bidi/>
        <w:spacing w:after="0" w:line="240" w:lineRule="auto"/>
        <w:ind w:left="-513" w:right="-360" w:firstLine="540"/>
        <w:jc w:val="lowKashida"/>
        <w:rPr>
          <w:rFonts w:ascii="Times New Roman" w:eastAsia="Times New Roman" w:hAnsi="Times New Roman" w:cs="Times New Roman"/>
          <w:sz w:val="24"/>
          <w:szCs w:val="24"/>
          <w:rtl/>
        </w:rPr>
      </w:pPr>
      <w:r>
        <w:rPr>
          <w:rFonts w:ascii="Traditional Arabic" w:eastAsia="Times New Roman" w:hAnsi="Traditional Arabic" w:cs="Traditional Arabic" w:hint="cs"/>
          <w:sz w:val="36"/>
          <w:szCs w:val="36"/>
          <w:rtl/>
        </w:rPr>
        <w:t>تكونت ملامح</w:t>
      </w:r>
      <w:r w:rsidRPr="00EE28AA">
        <w:rPr>
          <w:rFonts w:ascii="Traditional Arabic" w:eastAsia="Times New Roman" w:hAnsi="Traditional Arabic" w:cs="Traditional Arabic"/>
          <w:sz w:val="36"/>
          <w:szCs w:val="36"/>
          <w:rtl/>
        </w:rPr>
        <w:t xml:space="preserve"> الاتجاه الوظيفي في حلقة براغ [التشيكوسلوفاكية] </w:t>
      </w:r>
      <w:r>
        <w:rPr>
          <w:rFonts w:ascii="Traditional Arabic" w:eastAsia="Times New Roman" w:hAnsi="Traditional Arabic" w:cs="Traditional Arabic" w:hint="cs"/>
          <w:sz w:val="36"/>
          <w:szCs w:val="36"/>
          <w:rtl/>
        </w:rPr>
        <w:t>على يد فريق من اللغويين التشيك</w:t>
      </w:r>
      <w:r w:rsidRPr="00EE28AA">
        <w:rPr>
          <w:rFonts w:ascii="Traditional Arabic" w:eastAsia="Times New Roman" w:hAnsi="Traditional Arabic" w:cs="Traditional Arabic"/>
          <w:sz w:val="36"/>
          <w:szCs w:val="36"/>
          <w:rtl/>
        </w:rPr>
        <w:t xml:space="preserve"> ال</w:t>
      </w:r>
      <w:r>
        <w:rPr>
          <w:rFonts w:ascii="Traditional Arabic" w:eastAsia="Times New Roman" w:hAnsi="Traditional Arabic" w:cs="Traditional Arabic" w:hint="cs"/>
          <w:sz w:val="36"/>
          <w:szCs w:val="36"/>
          <w:rtl/>
        </w:rPr>
        <w:t>لّذين</w:t>
      </w:r>
      <w:r w:rsidRPr="00EE28AA">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أفادوا</w:t>
      </w:r>
      <w:r w:rsidRPr="00EE28AA">
        <w:rPr>
          <w:rFonts w:ascii="Traditional Arabic" w:eastAsia="Times New Roman" w:hAnsi="Traditional Arabic" w:cs="Traditional Arabic"/>
          <w:sz w:val="36"/>
          <w:szCs w:val="36"/>
          <w:rtl/>
        </w:rPr>
        <w:t xml:space="preserve"> من آراء دي سوسير بقدر ما استغلت منطلقاتها النظرية في أعمالها وكونت لنفسها نظرية لغوية</w:t>
      </w:r>
      <w:r w:rsidR="00E05A45" w:rsidRPr="00EE28AA">
        <w:rPr>
          <w:rFonts w:ascii="Traditional Arabic" w:eastAsia="Times New Roman" w:hAnsi="Traditional Arabic" w:cs="Traditional Arabic"/>
          <w:sz w:val="36"/>
          <w:szCs w:val="36"/>
          <w:rtl/>
        </w:rPr>
        <w:t xml:space="preserve"> </w:t>
      </w:r>
      <w:r w:rsidRPr="00EE28AA">
        <w:rPr>
          <w:rFonts w:ascii="Traditional Arabic" w:eastAsia="Times New Roman" w:hAnsi="Traditional Arabic" w:cs="Traditional Arabic"/>
          <w:sz w:val="36"/>
          <w:szCs w:val="36"/>
          <w:rtl/>
        </w:rPr>
        <w:t>على أنها لم تحدد منهجها إلاّ بالانطلاق من تحديد للغة باعتبارها نظاما وظيفيا يرمي إلى تمكين الإنسان من التعبير والتواصل.</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فإذا كان دور اللغة هو توفير أسباب التواصل فإن دراسة اللغة ينبغي أن تراعي ذلك، فكل ما يضطلع بدور في التواصل ينتمي إلى اللغة وكل ما ليس له مثل هذا الدور فهو خارج عنها، وبعبارة أخرى فإن العناصر اللغوية هي التي تحمل شحنة إعلامية، أما التي لا يمكن أن نعتبرها ذات شحنة إعلامية فلا يعتد بها اللغوي، فالأولى وحدها هي التي لها وظيفة.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وقد اعتمدت مدرسة براغ هذا المنطلق لتدريس خاصة الأصوات وتضبط منهجا للتمييز بين ما هو وظيفي فيها وما ليس وظيفيا، وكان تروباتزكوي هو الذي بلور فـي أجلى مظهر نتائج أعمالها في كتابه</w:t>
      </w:r>
      <w:r w:rsidRPr="00EE28AA">
        <w:rPr>
          <w:rFonts w:ascii="Times New Roman" w:eastAsia="Times New Roman" w:hAnsi="Times New Roman" w:cs="Times New Roman"/>
          <w:sz w:val="36"/>
          <w:szCs w:val="36"/>
          <w:lang w:val="en-US"/>
        </w:rPr>
        <w:t xml:space="preserve"> :</w:t>
      </w:r>
      <w:r w:rsidRPr="00EE28AA">
        <w:rPr>
          <w:rFonts w:ascii="Traditional Arabic" w:eastAsia="Times New Roman" w:hAnsi="Traditional Arabic" w:cs="Traditional Arabic"/>
          <w:sz w:val="36"/>
          <w:szCs w:val="36"/>
          <w:rtl/>
        </w:rPr>
        <w:t xml:space="preserve"> مبـادئ الأصـوات الوظيفية </w:t>
      </w:r>
      <w:r w:rsidRPr="00EE28AA">
        <w:rPr>
          <w:rFonts w:ascii="Times New Roman" w:eastAsia="Times New Roman" w:hAnsi="Times New Roman" w:cs="Times New Roman"/>
          <w:i/>
          <w:iCs/>
          <w:sz w:val="24"/>
          <w:szCs w:val="24"/>
          <w:lang w:val="en-US"/>
        </w:rPr>
        <w:t>(principes de phonologie)</w:t>
      </w:r>
      <w:r w:rsidR="007C398E">
        <w:rPr>
          <w:rFonts w:ascii="Times New Roman" w:eastAsia="Times New Roman" w:hAnsi="Times New Roman" w:cs="Traditional Arabic" w:hint="cs"/>
          <w:color w:val="800080"/>
          <w:sz w:val="24"/>
          <w:szCs w:val="24"/>
          <w:u w:val="single"/>
          <w:rtl/>
          <w:lang w:val="en-US"/>
        </w:rPr>
        <w:t>.</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على أن النظرية الوظيفية لم تتبلور في كل مظاهرها مع مدرسة براغ، فقد تواصل بناؤها وصقلت مبادؤها ومفاهيمها في فرنسا عن طريق أندري مارتيني خاصة.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ويمكننا أن نستخلص مما كتبه أندري مارتيني ثلاثة اتجاهات رئيسية ذات علاقات حميمة فيما بينها كما يلي:</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اتجاه الفونولوجيا (علم الأصوات العام) وتعتني بضبط الأصوات العامة ووصف صورها (الفونولوجيا الوصفية)</w:t>
      </w:r>
      <w:r w:rsidR="007C398E">
        <w:rPr>
          <w:rFonts w:ascii="Traditional Arabic" w:eastAsia="Times New Roman" w:hAnsi="Traditional Arabic" w:cs="Traditional Arabic" w:hint="cs"/>
          <w:sz w:val="36"/>
          <w:szCs w:val="36"/>
          <w:rtl/>
        </w:rPr>
        <w:t>.</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w:t>
      </w:r>
      <w:r w:rsidRPr="00EE28AA">
        <w:rPr>
          <w:rFonts w:ascii="Times New Roman" w:eastAsia="Times New Roman" w:hAnsi="Times New Roman" w:cs="Times New Roman" w:hint="cs"/>
          <w:sz w:val="36"/>
          <w:szCs w:val="36"/>
        </w:rPr>
        <w:t xml:space="preserve"> </w:t>
      </w:r>
      <w:r w:rsidRPr="00EE28AA">
        <w:rPr>
          <w:rFonts w:ascii="Traditional Arabic" w:eastAsia="Times New Roman" w:hAnsi="Traditional Arabic" w:cs="Traditional Arabic"/>
          <w:sz w:val="36"/>
          <w:szCs w:val="36"/>
          <w:rtl/>
        </w:rPr>
        <w:t>اتجاه الفونولوجيا الزمنية (العلم بتطور الأصوات عبر الزمان)</w:t>
      </w:r>
      <w:r w:rsidR="007C398E">
        <w:rPr>
          <w:rFonts w:ascii="Traditional Arabic" w:eastAsia="Times New Roman" w:hAnsi="Traditional Arabic" w:cs="Traditional Arabic" w:hint="cs"/>
          <w:sz w:val="36"/>
          <w:szCs w:val="36"/>
          <w:rtl/>
        </w:rPr>
        <w:t>.</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اتجاه اللسانيات العامة.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أما القطب الذي تدور عليه رحى الوظيفية فيتمثل في التقطيع المزدوج: التقطيع الأول ويتناول الكلمات في صورتها اللفظية ومن حيث مضمونها. فبفضل هذا التقطيع يمكن الحصول على تراكيب غير محدودة من العبارات انطلاقا من عدد محدود من المقاطع.</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والتقطيع الثاني لا يعني فيه إلاّ بالصورة اللفظية، فاستبدال مقطع صوتي من المقاطع المذكورة بمقطع من نفس النوع لا يؤدي في كل حالة إلى نفس التغيير المعنوي فنقل </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ـا</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 xml:space="preserve">من سال إلى زال، لا </w:t>
      </w:r>
      <w:r w:rsidRPr="00EE28AA">
        <w:rPr>
          <w:rFonts w:ascii="Traditional Arabic" w:eastAsia="Times New Roman" w:hAnsi="Traditional Arabic" w:cs="Traditional Arabic"/>
          <w:sz w:val="36"/>
          <w:szCs w:val="36"/>
          <w:rtl/>
        </w:rPr>
        <w:lastRenderedPageBreak/>
        <w:t>يغير صورة المدلولات (التي هي مختلفة في أصلها عكس ما هو الحال عليه في التقطيع الأول حيث يكون كتبتُ/كتبتَ/ كتبتِ نفس اللفظة كتب ألصقت بها أصوات مختلفة: ضمير المتكلم والمخاطب والمخاطبة).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والتقطيع الثاني إن كان يؤدي إلى إنجاز عشرات من المقاطع الصوتية (فونيمات) فهو يؤدي بالخصوص إلى عشرات الآلاف من الدلالات المختلفة وعكس ما يراه ياكوبسن، فإن مارتيني لا يرى من الضروري إدخال تقطيع ثالث يهم الخصائص التي تميز الحروف أما الفونولوجية العامة (علم الأصوات العامة)، فإن مارتيني يرجع المردودية الوظيفية التي هي وظيفة لسانية، إلى اختلاف الأصوات، وانطلاقا من التمييز الهام بين الظواهر الصوتية والظواهر الفونولوجية (الحرفية الوظيفية). يضع مارتيني في تقابل الشروط الضرورية للتوصيل حيث يشترط وجود أقصى ما يمكن من الوحدات التي يشترط فيها أن تكون على جانب أكبر من الاختلاف مقابل بذل أقل ما يمكن من الجهد بعدد من الوحدات الأقل تباينا.</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والبحث عن الانسجام بين هذين الشرطين يؤدي إلى الاقتصاد اللغوي أو إلى تحسين المردود الوظيفي. فكل وحدة من وحدات العباراة تصبح خاضعة إلى نوعين من الضغوط المتقابلة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ضغط نيري ناتج عن تعاقب الألفاظ في سلسلة الكلام وفيه [تجاذب] بين الوحدات المتجاورة وضغط عمودي تفرضه الوحدات أو الكلمات المنحدرة في السدى والتي كان بالإمكان أن تحل في ذلك الموضع.</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فالضغط الأول قائم على التماثل والضغط الثاني على التباين، وهذه الاتجاه الوظيفي ينقل نفس الوظيفة إلى التراكيب النحوية. هكذا يميز مارتيني بين الكلمات الوظيفية. فيكون التمييز بين الأدوات التي لها الصدارة وبين الأدوات المتممة التي تأتي في آخر الكلمة أو بين الصيغ الصرفية التي تعين الهيئة أو الجهة أو العدد أو أدوات التعريف والتنكير.</w:t>
      </w:r>
    </w:p>
    <w:p w:rsidR="00EF7344" w:rsidRDefault="00EF7344" w:rsidP="00E05A45">
      <w:pPr>
        <w:bidi/>
        <w:spacing w:after="0" w:line="240" w:lineRule="auto"/>
        <w:ind w:left="-513" w:right="-360" w:firstLine="540"/>
        <w:jc w:val="lowKashida"/>
        <w:rPr>
          <w:rFonts w:ascii="Traditional Arabic" w:eastAsia="Times New Roman" w:hAnsi="Traditional Arabic" w:cs="Traditional Arabic"/>
          <w:sz w:val="36"/>
          <w:szCs w:val="36"/>
          <w:rtl/>
        </w:rPr>
      </w:pPr>
      <w:r w:rsidRPr="00EE28AA">
        <w:rPr>
          <w:rFonts w:ascii="Traditional Arabic" w:eastAsia="Times New Roman" w:hAnsi="Traditional Arabic" w:cs="Traditional Arabic"/>
          <w:sz w:val="36"/>
          <w:szCs w:val="36"/>
          <w:rtl/>
        </w:rPr>
        <w:t xml:space="preserve">ويعتمد ياكوبسن من جهته على وظائف الكلام (في نظرة المتكلم من كلامه). ونظرة السامع وعلى الرسالة والسياق وعلى الاتصال بين المرسل والمتقبل وعلى معقد الكلام </w:t>
      </w:r>
      <w:r w:rsidRPr="00EE28AA">
        <w:rPr>
          <w:rFonts w:ascii="Times New Roman" w:eastAsia="Times New Roman" w:hAnsi="Times New Roman" w:cs="Times New Roman"/>
          <w:sz w:val="24"/>
          <w:szCs w:val="24"/>
          <w:lang w:val="en-US"/>
        </w:rPr>
        <w:t>code</w:t>
      </w:r>
      <w:r w:rsidRPr="00EE28AA">
        <w:rPr>
          <w:rFonts w:ascii="Times New Roman" w:eastAsia="Times New Roman" w:hAnsi="Times New Roman" w:cs="Times New Roman"/>
          <w:sz w:val="36"/>
          <w:szCs w:val="36"/>
          <w:lang w:val="en-US"/>
        </w:rPr>
        <w:t xml:space="preserve"> </w:t>
      </w:r>
      <w:r w:rsidRPr="00EE28AA">
        <w:rPr>
          <w:rFonts w:ascii="Traditional Arabic" w:eastAsia="Times New Roman" w:hAnsi="Traditional Arabic" w:cs="Traditional Arabic"/>
          <w:sz w:val="36"/>
          <w:szCs w:val="36"/>
          <w:rtl/>
        </w:rPr>
        <w:t>وكلها تساهم في تحديد الوظيفة الانفعالية أو التعبيرية أو اللفظية الإنشائية أو الشعرية أو وظيفة الحد أو الربط للمعاني فيما بينها.</w:t>
      </w:r>
    </w:p>
    <w:p w:rsidR="00A50D0D" w:rsidRDefault="00A50D0D" w:rsidP="00A50D0D">
      <w:pPr>
        <w:bidi/>
        <w:spacing w:after="0" w:line="240" w:lineRule="auto"/>
        <w:ind w:left="-513" w:right="-360" w:firstLine="540"/>
        <w:jc w:val="lowKashida"/>
        <w:rPr>
          <w:rFonts w:ascii="Traditional Arabic" w:eastAsia="Times New Roman" w:hAnsi="Traditional Arabic" w:cs="Traditional Arabic"/>
          <w:sz w:val="36"/>
          <w:szCs w:val="36"/>
          <w:rtl/>
        </w:rPr>
      </w:pPr>
    </w:p>
    <w:p w:rsidR="00A50D0D" w:rsidRPr="00EE28AA" w:rsidRDefault="00A50D0D" w:rsidP="00590E70">
      <w:pPr>
        <w:bidi/>
        <w:spacing w:after="0" w:line="240" w:lineRule="auto"/>
        <w:ind w:right="-360"/>
        <w:jc w:val="lowKashida"/>
        <w:rPr>
          <w:rFonts w:ascii="Times New Roman" w:eastAsia="Times New Roman" w:hAnsi="Times New Roman" w:cs="Times New Roman"/>
          <w:sz w:val="24"/>
          <w:szCs w:val="24"/>
          <w:rtl/>
        </w:rPr>
      </w:pPr>
    </w:p>
    <w:p w:rsidR="00EF7344" w:rsidRPr="00EE28AA" w:rsidRDefault="00A50D0D" w:rsidP="00590E70">
      <w:pPr>
        <w:bidi/>
        <w:spacing w:after="0" w:line="240" w:lineRule="auto"/>
        <w:ind w:left="-513" w:right="-360" w:firstLine="540"/>
        <w:jc w:val="lowKashida"/>
        <w:rPr>
          <w:rFonts w:ascii="Times New Roman" w:eastAsia="Times New Roman" w:hAnsi="Times New Roman" w:cs="Times New Roman"/>
          <w:sz w:val="24"/>
          <w:szCs w:val="24"/>
          <w:rtl/>
        </w:rPr>
      </w:pPr>
      <w:r w:rsidRPr="00A50D0D">
        <w:rPr>
          <w:rFonts w:ascii="Traditional Arabic" w:eastAsia="Times New Roman" w:hAnsi="Traditional Arabic" w:cs="Traditional Arabic" w:hint="cs"/>
          <w:b/>
          <w:bCs/>
          <w:color w:val="000000"/>
          <w:sz w:val="28"/>
          <w:szCs w:val="36"/>
          <w:u w:val="single"/>
          <w:rtl/>
        </w:rPr>
        <w:t>المحاضرة ال</w:t>
      </w:r>
      <w:r w:rsidR="00590E70">
        <w:rPr>
          <w:rFonts w:ascii="Traditional Arabic" w:eastAsia="Times New Roman" w:hAnsi="Traditional Arabic" w:cs="Traditional Arabic" w:hint="cs"/>
          <w:b/>
          <w:bCs/>
          <w:color w:val="000000"/>
          <w:sz w:val="28"/>
          <w:szCs w:val="36"/>
          <w:u w:val="single"/>
          <w:rtl/>
        </w:rPr>
        <w:t>ت</w:t>
      </w:r>
      <w:r w:rsidRPr="00A50D0D">
        <w:rPr>
          <w:rFonts w:ascii="Traditional Arabic" w:eastAsia="Times New Roman" w:hAnsi="Traditional Arabic" w:cs="Traditional Arabic" w:hint="cs"/>
          <w:b/>
          <w:bCs/>
          <w:color w:val="000000"/>
          <w:sz w:val="28"/>
          <w:szCs w:val="36"/>
          <w:u w:val="single"/>
          <w:rtl/>
        </w:rPr>
        <w:t>ا</w:t>
      </w:r>
      <w:r w:rsidR="00590E70">
        <w:rPr>
          <w:rFonts w:ascii="Traditional Arabic" w:eastAsia="Times New Roman" w:hAnsi="Traditional Arabic" w:cs="Traditional Arabic" w:hint="cs"/>
          <w:b/>
          <w:bCs/>
          <w:color w:val="000000"/>
          <w:sz w:val="28"/>
          <w:szCs w:val="36"/>
          <w:u w:val="single"/>
          <w:rtl/>
        </w:rPr>
        <w:t>سعة</w:t>
      </w:r>
      <w:r w:rsidR="00EF7344" w:rsidRPr="00EE28AA">
        <w:rPr>
          <w:rFonts w:ascii="Traditional Arabic" w:eastAsia="Times New Roman" w:hAnsi="Traditional Arabic" w:cs="Traditional Arabic"/>
          <w:b/>
          <w:bCs/>
          <w:color w:val="000000"/>
          <w:szCs w:val="36"/>
          <w:rtl/>
        </w:rPr>
        <w:t>- المدرسة التوليدية</w:t>
      </w:r>
      <w:r w:rsidR="00EF7344" w:rsidRPr="00EE28AA">
        <w:rPr>
          <w:rFonts w:ascii="Times New Roman" w:eastAsia="Times New Roman" w:hAnsi="Times New Roman" w:cs="Times New Roman"/>
          <w:b/>
          <w:bCs/>
          <w:sz w:val="36"/>
          <w:lang w:val="en-US"/>
        </w:rPr>
        <w:t xml:space="preserve"> </w:t>
      </w:r>
      <w:r w:rsidRPr="00A50D0D">
        <w:rPr>
          <w:rFonts w:ascii="Traditional Arabic" w:eastAsia="Times New Roman" w:hAnsi="Traditional Arabic" w:cs="Traditional Arabic"/>
          <w:b/>
          <w:bCs/>
          <w:sz w:val="52"/>
          <w:szCs w:val="36"/>
          <w:rtl/>
          <w:lang w:val="en-US"/>
        </w:rPr>
        <w:t>التحويلية</w:t>
      </w:r>
      <w:r w:rsidRPr="00A50D0D">
        <w:rPr>
          <w:rFonts w:ascii="Times New Roman" w:eastAsia="Times New Roman" w:hAnsi="Times New Roman" w:cs="Times New Roman" w:hint="cs"/>
          <w:b/>
          <w:bCs/>
          <w:sz w:val="52"/>
          <w:szCs w:val="36"/>
          <w:rtl/>
          <w:lang w:val="en-US"/>
        </w:rPr>
        <w:t xml:space="preserve"> </w:t>
      </w:r>
    </w:p>
    <w:p w:rsidR="00590E70" w:rsidRPr="00590E70" w:rsidRDefault="00590E70" w:rsidP="00590E70">
      <w:pPr>
        <w:pStyle w:val="Paragraphedeliste"/>
        <w:numPr>
          <w:ilvl w:val="0"/>
          <w:numId w:val="3"/>
        </w:numPr>
        <w:bidi/>
        <w:spacing w:after="0" w:line="240" w:lineRule="auto"/>
        <w:ind w:right="-360"/>
        <w:jc w:val="lowKashida"/>
        <w:rPr>
          <w:rFonts w:ascii="Times New Roman" w:eastAsia="Times New Roman" w:hAnsi="Times New Roman" w:cs="Times New Roman"/>
          <w:b/>
          <w:bCs/>
          <w:sz w:val="24"/>
          <w:szCs w:val="24"/>
        </w:rPr>
      </w:pPr>
      <w:r w:rsidRPr="00590E70">
        <w:rPr>
          <w:rFonts w:ascii="Traditional Arabic" w:eastAsia="Times New Roman" w:hAnsi="Traditional Arabic" w:cs="Traditional Arabic" w:hint="cs"/>
          <w:b/>
          <w:bCs/>
          <w:sz w:val="36"/>
          <w:szCs w:val="36"/>
          <w:rtl/>
        </w:rPr>
        <w:t>التوليدية</w:t>
      </w:r>
      <w:r>
        <w:rPr>
          <w:rFonts w:ascii="Traditional Arabic" w:eastAsia="Times New Roman" w:hAnsi="Traditional Arabic" w:cs="Traditional Arabic" w:hint="cs"/>
          <w:b/>
          <w:bCs/>
          <w:szCs w:val="36"/>
          <w:rtl/>
        </w:rPr>
        <w:t>/</w:t>
      </w:r>
      <w:r w:rsidRPr="00EE28AA">
        <w:rPr>
          <w:rFonts w:ascii="Traditional Arabic" w:eastAsia="Times New Roman" w:hAnsi="Traditional Arabic" w:cs="Traditional Arabic"/>
          <w:b/>
          <w:bCs/>
          <w:szCs w:val="36"/>
          <w:rtl/>
        </w:rPr>
        <w:t xml:space="preserve"> تشومسكي</w:t>
      </w:r>
      <w:r w:rsidRPr="00590E70">
        <w:rPr>
          <w:rFonts w:ascii="Traditional Arabic" w:eastAsia="Times New Roman" w:hAnsi="Traditional Arabic" w:cs="Traditional Arabic" w:hint="cs"/>
          <w:b/>
          <w:bCs/>
          <w:sz w:val="36"/>
          <w:szCs w:val="36"/>
          <w:rtl/>
        </w:rPr>
        <w:t xml:space="preserve">: </w:t>
      </w:r>
    </w:p>
    <w:p w:rsidR="00EF7344" w:rsidRPr="00590E70" w:rsidRDefault="00EF7344" w:rsidP="00590E70">
      <w:pPr>
        <w:bidi/>
        <w:spacing w:after="0" w:line="240" w:lineRule="auto"/>
        <w:ind w:left="360" w:right="-360"/>
        <w:jc w:val="lowKashida"/>
        <w:rPr>
          <w:rFonts w:ascii="Times New Roman" w:eastAsia="Times New Roman" w:hAnsi="Times New Roman" w:cs="Times New Roman"/>
          <w:sz w:val="24"/>
          <w:szCs w:val="24"/>
          <w:rtl/>
        </w:rPr>
      </w:pPr>
      <w:r w:rsidRPr="00590E70">
        <w:rPr>
          <w:rFonts w:ascii="Traditional Arabic" w:eastAsia="Times New Roman" w:hAnsi="Traditional Arabic" w:cs="Traditional Arabic"/>
          <w:sz w:val="36"/>
          <w:szCs w:val="36"/>
          <w:rtl/>
        </w:rPr>
        <w:t xml:space="preserve">إن أي لغوي في هذه الأيام يقيس مركزه الفكري بالنسبة لمركز تشومسكي، يقال دائما بأن تشومسكي أحدثت ثورة في علم اللغة، ونشر تشومسكي كتابه الأول عام </w:t>
      </w:r>
      <w:r w:rsidRPr="00590E70">
        <w:rPr>
          <w:rFonts w:ascii="Traditional Arabic" w:eastAsia="Times New Roman" w:hAnsi="Traditional Arabic" w:cs="Traditional Arabic"/>
          <w:sz w:val="24"/>
          <w:szCs w:val="24"/>
          <w:rtl/>
        </w:rPr>
        <w:t>1957</w:t>
      </w:r>
      <w:r w:rsidR="00E05A45" w:rsidRPr="00590E70">
        <w:rPr>
          <w:rFonts w:ascii="Traditional Arabic" w:eastAsia="Times New Roman" w:hAnsi="Traditional Arabic" w:cs="Traditional Arabic" w:hint="cs"/>
          <w:sz w:val="36"/>
          <w:szCs w:val="36"/>
          <w:rtl/>
        </w:rPr>
        <w:t xml:space="preserve">، </w:t>
      </w:r>
      <w:r w:rsidRPr="00590E70">
        <w:rPr>
          <w:rFonts w:ascii="Traditional Arabic" w:eastAsia="Times New Roman" w:hAnsi="Traditional Arabic" w:cs="Traditional Arabic"/>
          <w:sz w:val="36"/>
          <w:szCs w:val="36"/>
          <w:rtl/>
        </w:rPr>
        <w:t>وكان كتابا ضئيل الحجم مقتضبا، وكانت أفكاره غير مقيدة بالتناول العلمي والفني لقضايا هذا العلم إلى حد ما، ومع ذلك فقد كان الكتاب ثورة في الدراسة العلمية للغة ظل تشومسكي بعدها يتحدث بسطوة منقطعة النظير في كافة نواحي النظرية النحوية لسنوات طويلة.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والنحو التوليدي هو نظرية لسانية وضعها تشومسكي، ومعه علماء اللسانيات فـي المعهد التكنولوجي بماساشوسيت (الولايات المتحدة) فيما بين </w:t>
      </w:r>
      <w:r w:rsidRPr="00EE28AA">
        <w:rPr>
          <w:rFonts w:ascii="Traditional Arabic" w:eastAsia="Times New Roman" w:hAnsi="Traditional Arabic" w:cs="Traditional Arabic"/>
          <w:sz w:val="24"/>
          <w:szCs w:val="24"/>
          <w:rtl/>
        </w:rPr>
        <w:t>1960</w:t>
      </w:r>
      <w:r w:rsidRPr="00EE28AA">
        <w:rPr>
          <w:rFonts w:ascii="Traditional Arabic" w:eastAsia="Times New Roman" w:hAnsi="Traditional Arabic" w:cs="Traditional Arabic"/>
          <w:sz w:val="36"/>
          <w:szCs w:val="36"/>
          <w:rtl/>
        </w:rPr>
        <w:t xml:space="preserve"> و </w:t>
      </w:r>
      <w:r w:rsidRPr="00EE28AA">
        <w:rPr>
          <w:rFonts w:ascii="Traditional Arabic" w:eastAsia="Times New Roman" w:hAnsi="Traditional Arabic" w:cs="Traditional Arabic"/>
          <w:sz w:val="24"/>
          <w:szCs w:val="24"/>
          <w:rtl/>
        </w:rPr>
        <w:t>1965</w:t>
      </w:r>
      <w:r w:rsidRPr="00EE28AA">
        <w:rPr>
          <w:rFonts w:ascii="Traditional Arabic" w:eastAsia="Times New Roman" w:hAnsi="Traditional Arabic" w:cs="Traditional Arabic"/>
          <w:sz w:val="36"/>
          <w:szCs w:val="36"/>
          <w:rtl/>
        </w:rPr>
        <w:t xml:space="preserve"> بانتقاد النموذج التوزيعـي والنموذج البنيوي فـي مقوماتهما الوضعية المباشرة باعتبار أن هذا التصـور لا يصف إلاّ الجمل المنجزة بالفعل ولا يمكنه أن يفسر عددا كبيرا من المعطيات اللسانية مثل الالتباس والأجزاء غير المتصلة ببعضها البعض. فوضع هذه النظرية لتكون قادرة على تفسير ظاهرة الإبـداع لدى المتكلم وقدرته على إنشاء جمل لم يسبق أن وجدت أو فهمت على ذلك الوجه الجديد.</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والنحو يتمثل في مجموع المحصول اللساني الذي تراكم في ذهن المتكلم باللغة يعني الكفاءة </w:t>
      </w:r>
      <w:r w:rsidRPr="00EE28AA">
        <w:rPr>
          <w:rFonts w:ascii="Times New Roman" w:eastAsia="Times New Roman" w:hAnsi="Times New Roman" w:cs="Times New Roman"/>
          <w:sz w:val="24"/>
          <w:szCs w:val="24"/>
          <w:lang w:val="en-US"/>
        </w:rPr>
        <w:t>compétence</w:t>
      </w:r>
      <w:r w:rsidRPr="00EE28AA">
        <w:rPr>
          <w:rFonts w:ascii="Traditional Arabic" w:eastAsia="Times New Roman" w:hAnsi="Traditional Arabic" w:cs="Traditional Arabic"/>
          <w:sz w:val="36"/>
          <w:szCs w:val="36"/>
          <w:rtl/>
        </w:rPr>
        <w:t>اللسانية والاستعمال الخاص الذي ينجزه المتكلم في حال من الأحوال الخاصة عند التخاطب والذي يرجع إلى القدرة</w:t>
      </w:r>
      <w:r w:rsidRPr="00EE28AA">
        <w:rPr>
          <w:rFonts w:ascii="Times New Roman" w:eastAsia="Times New Roman" w:hAnsi="Times New Roman" w:cs="Times New Roman"/>
          <w:sz w:val="24"/>
          <w:szCs w:val="24"/>
          <w:lang w:val="en-US"/>
        </w:rPr>
        <w:t>performence</w:t>
      </w:r>
      <w:r w:rsidRPr="00EE28AA">
        <w:rPr>
          <w:rFonts w:ascii="Times New Roman" w:eastAsia="Times New Roman" w:hAnsi="Times New Roman" w:cs="Times New Roman"/>
          <w:sz w:val="36"/>
          <w:szCs w:val="36"/>
          <w:lang w:val="en-US"/>
        </w:rPr>
        <w:t xml:space="preserve"> </w:t>
      </w:r>
      <w:r w:rsidRPr="00EE28AA">
        <w:rPr>
          <w:rFonts w:ascii="Traditional Arabic" w:eastAsia="Times New Roman" w:hAnsi="Traditional Arabic" w:cs="Traditional Arabic"/>
          <w:sz w:val="36"/>
          <w:szCs w:val="36"/>
          <w:rtl/>
        </w:rPr>
        <w:t>الكلامية، والنحو يتألف من ثلاثة أجزاء أو مقومات:</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مقوم تركيبي ويعني نظام القواعد التي تحدد الجملة المسموح بها في تلك اللغة.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مقوم دلالي ويتألف من نظام القواعد التي بها يتم تفسير الجملة المولدة من التراكيب النحوية.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مقوم صوتي وحرفي يعني نظام القواعد التي تنشئ كلاما مقطعا من الأصوات في جمل مولدة من التركيب النحوي.</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والشبكة النحوية </w:t>
      </w:r>
      <w:r w:rsidRPr="00EE28AA">
        <w:rPr>
          <w:rFonts w:ascii="Times New Roman" w:eastAsia="Times New Roman" w:hAnsi="Times New Roman" w:cs="Times New Roman"/>
          <w:sz w:val="24"/>
          <w:szCs w:val="24"/>
          <w:lang w:val="en-US"/>
        </w:rPr>
        <w:t>composante</w:t>
      </w:r>
      <w:r w:rsidRPr="00EE28AA">
        <w:rPr>
          <w:rFonts w:ascii="Traditional Arabic" w:eastAsia="Times New Roman" w:hAnsi="Traditional Arabic" w:cs="Traditional Arabic"/>
          <w:sz w:val="36"/>
          <w:szCs w:val="36"/>
          <w:rtl/>
        </w:rPr>
        <w:t>يعني البنية النحوية مكونة من قسمين كبيرين. الأصل الذي يحدد البنيات الأصلية والتحويلات التي تمكن من الانتقال من البنية العميقة المتولدة عن الأصل إلى البنية الظاهرة التي تتجلى في الصيغة الصوتية وتصبح بعد ذلك جملا منجزة بالفعل.</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وهكذا يولد الأصل ضربين من التركيب:</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أولا: الأم سمعت صوتا</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ثانيا: الطفل يغني</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والقسم التحويلي للنحو يمكن من القول:</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الأم سمعت أن الطفل يغني.</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ثم الأم سمعت الطفل يغني.</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وليست هذه إلاّ بنية ملتبسة لا تصبح جملة فعلية منجزة إلاّ بنقلها إلى القواعد الصوتية والأصل مكون من قسمين:</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أ- القسم أو الأصل التفريعي وهو مجموع القواعد التي تحدد العلاقات النحوية التي هي العناصر المقومة للبنية العميقة وتمثيلها في رموز تصنيفية هكذا:</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ت س + ت ف، و ت س هو رمز للصنف الاسمي، و ت ف رمز للصنف الفعلي، والعلاقة النحوية هي علاقة الفعل بالفاعل (ت = تركيب، س = اسمي، ف = فعلي).</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ب- المعجم أو قاموس اللغة هو مجموع الوجوه الصرفية المعجمية المحددة في أصناف من الخصائص المميزة، فنجد أن كلمة الأم تحدد في المعجم بأنها اسم مؤنث حي إنساني. فالأصل هو الذي يحدد الرموز: </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ال</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 xml:space="preserve">أداة التعريف، </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س</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 xml:space="preserve">اسم، </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ف</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فعل</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في الحاضر. وا</w:t>
      </w:r>
      <w:r w:rsidR="00B20A92">
        <w:rPr>
          <w:rFonts w:ascii="Traditional Arabic" w:eastAsia="Times New Roman" w:hAnsi="Traditional Arabic" w:cs="Traditional Arabic" w:hint="cs"/>
          <w:sz w:val="36"/>
          <w:szCs w:val="36"/>
          <w:rtl/>
        </w:rPr>
        <w:t>ل</w:t>
      </w:r>
      <w:r w:rsidRPr="00EE28AA">
        <w:rPr>
          <w:rFonts w:ascii="Traditional Arabic" w:eastAsia="Times New Roman" w:hAnsi="Traditional Arabic" w:cs="Traditional Arabic"/>
          <w:sz w:val="36"/>
          <w:szCs w:val="36"/>
          <w:rtl/>
        </w:rPr>
        <w:t>معجم يستبدل كل رمز بكلمة من اللغة.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الأم (ال + أم) زمان (ز) أنهت النسج.</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قواعد تحويل هذه البنية العميقة إلى بنية ظاهرة</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ال + أم انتها + زمان + ال + نسيج (الأم نسجت)</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وفي الوقت ذاته تخرج في قواعد صوتية: الأم أنهت النسيج.</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فاستنتجنا من خلال الأصل مجموعة من المقومات النهائية </w:t>
      </w:r>
      <w:r w:rsidRPr="00EE28AA">
        <w:rPr>
          <w:rFonts w:ascii="Times New Roman" w:eastAsia="Times New Roman" w:hAnsi="Times New Roman" w:cs="Times New Roman"/>
          <w:i/>
          <w:iCs/>
          <w:sz w:val="24"/>
          <w:szCs w:val="24"/>
          <w:lang w:val="en-US"/>
        </w:rPr>
        <w:t>(terminales)</w:t>
      </w:r>
      <w:r w:rsidRPr="00EE28AA">
        <w:rPr>
          <w:rFonts w:ascii="Traditional Arabic" w:eastAsia="Times New Roman" w:hAnsi="Traditional Arabic" w:cs="Traditional Arabic"/>
          <w:sz w:val="36"/>
          <w:szCs w:val="36"/>
          <w:rtl/>
        </w:rPr>
        <w:t xml:space="preserve"> والمكونات النحوية سواء من حيث العدد أو من حيث الحال.</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يضاف إليها الصيغ الصرفية وهي مه</w:t>
      </w:r>
      <w:r w:rsidR="00E05A45">
        <w:rPr>
          <w:rFonts w:ascii="Traditional Arabic" w:eastAsia="Times New Roman" w:hAnsi="Traditional Arabic" w:cs="Traditional Arabic" w:hint="cs"/>
          <w:sz w:val="36"/>
          <w:szCs w:val="36"/>
          <w:rtl/>
        </w:rPr>
        <w:t>يأة</w:t>
      </w:r>
      <w:r w:rsidRPr="00EE28AA">
        <w:rPr>
          <w:rFonts w:ascii="Traditional Arabic" w:eastAsia="Times New Roman" w:hAnsi="Traditional Arabic" w:cs="Traditional Arabic"/>
          <w:sz w:val="36"/>
          <w:szCs w:val="36"/>
          <w:rtl/>
        </w:rPr>
        <w:t xml:space="preserve"> لاستقبال المعاني حسب القواعد الموجودة في الصيغ الدلالية ولكي تتحقق تعرض على المنوال التحويلي.</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وعمليات التحويل تقلب البنيات العميقة إلى بنيات ظاهرة دون أن تمس بالتحويل أي بالتأويل الدلالي الذي يجري في مستوى البنيات العميقة. أما التحويلات التي كانت وراء وجود بعض المقومات فإنها تتم في مرحلتين إحداهما بالتحويل البنيوي للسلسلة التركيبية لكي نعرف هل هي منسجمة مع تحويل معين ؟ والثاني باستبدال بنية هذا التركيب بالزيادة أو بالحذف أو بتغيير الموضوع أو بالإبدال، فنصل حينئذ إلى سلسلة متتالية من التحويلات تتطابق مع البنية الخارجية، و هكذا يكون حضور العامل المجهول في متتالية الأصل تؤدي إلى تغيرات تجعل من جملة: الأب يقرأ الجريدة / الجريدة قرئت من الأب، وهذه السلسلة من الكلمات المتتالية تحول إلى جملة منجزة بالفعل في المستوى الحرفي والصوتي، وهذه القواعد تحدد الكلمة المشتقة من التصرف في النسيج المعجمي وفي المقومات النحوية وتزودها ببنية صوتية. فالتركيب الحرفي هو الذي يحول المفردة المعجمية </w:t>
      </w:r>
      <w:r w:rsidRPr="00EE28AA">
        <w:rPr>
          <w:rFonts w:ascii="Andalus" w:eastAsia="Times New Roman" w:hAnsi="Andalus" w:cs="Andalus"/>
          <w:sz w:val="36"/>
          <w:szCs w:val="36"/>
          <w:rtl/>
        </w:rPr>
        <w:t>«</w:t>
      </w:r>
      <w:r w:rsidRPr="00EE28AA">
        <w:rPr>
          <w:rFonts w:ascii="Traditional Arabic" w:eastAsia="Times New Roman" w:hAnsi="Traditional Arabic" w:cs="Traditional Arabic"/>
          <w:sz w:val="36"/>
          <w:szCs w:val="36"/>
          <w:rtl/>
        </w:rPr>
        <w:t>الطفل</w:t>
      </w:r>
      <w:r w:rsidRPr="00EE28AA">
        <w:rPr>
          <w:rFonts w:ascii="Andalus" w:eastAsia="Times New Roman" w:hAnsi="Andalus" w:cs="Andalus"/>
          <w:sz w:val="36"/>
          <w:szCs w:val="36"/>
          <w:rtl/>
        </w:rPr>
        <w:t>»</w:t>
      </w:r>
      <w:r w:rsidRPr="00EE28AA">
        <w:rPr>
          <w:rFonts w:ascii="Traditional Arabic" w:eastAsia="Times New Roman" w:hAnsi="Traditional Arabic" w:cs="Traditional Arabic"/>
          <w:sz w:val="36"/>
          <w:szCs w:val="36"/>
          <w:rtl/>
        </w:rPr>
        <w:t xml:space="preserve"> إلى</w:t>
      </w:r>
      <w:r w:rsidRPr="00EE28AA">
        <w:rPr>
          <w:rFonts w:ascii="Andalus" w:eastAsia="Times New Roman" w:hAnsi="Andalus" w:cs="Andalus"/>
          <w:sz w:val="36"/>
          <w:szCs w:val="36"/>
          <w:rtl/>
        </w:rPr>
        <w:t xml:space="preserve"> </w:t>
      </w:r>
      <w:r w:rsidRPr="00EE28AA">
        <w:rPr>
          <w:rFonts w:ascii="Traditional Arabic" w:eastAsia="Times New Roman" w:hAnsi="Traditional Arabic" w:cs="Traditional Arabic"/>
          <w:sz w:val="36"/>
          <w:szCs w:val="36"/>
          <w:rtl/>
        </w:rPr>
        <w:t>جملة من العـلامات الصوتية: ال/طف/ل، وعلى النظرية التوليدية أن تعطينا قاعدة صوتية (عامة) كونية تمكن من وضع قائمة للوجوه الصوتية وقائمة للأنسجة الممكنة في هذه التراكيب باعتمادها على النسخة الأم، أي النسخة الكونية (القادرة على ضبط قائمة بالخصائص الصوتية وقائمة على التراكيب الممكنة بين هذه الخصائص والأنسجة الممكنة التي تلتئم معها.</w:t>
      </w:r>
    </w:p>
    <w:p w:rsidR="00EF7344" w:rsidRPr="00EE28AA" w:rsidRDefault="00EF7344" w:rsidP="00E05A45">
      <w:pPr>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والخصائص الصوتية والنظرية يجب أن تمدنا بنظرية دلالية كونية قادرة على وضع قائمة بالمفاهيم الممكنة، وتتطلب إذن وجود أصل كوني يكون النسخة الأم التي تولد الخصائص الدلالية. وفي الأخير على هذه النظرية أن تقدم لنا نظرية تضبط التراكيب النحوية أعني (وضع) قائمة بالعلاقات النحوية الأصلية وقائمة بالعمليات التحويلية التي تكون قادرة على إعطاء وصف بنيوي لجميع الجمل، فهذه المواضيع تكون إذن مهام عالمية على النحو التوليدي أن يضبطها في وجوه لسانية كونية في مستوياتها الثلاثة؛ الصوتية والدلالية والتركيبية.</w:t>
      </w:r>
    </w:p>
    <w:p w:rsidR="00EF7344" w:rsidRPr="00EE28AA" w:rsidRDefault="00590E70" w:rsidP="00590E70">
      <w:pPr>
        <w:bidi/>
        <w:spacing w:after="0" w:line="240" w:lineRule="auto"/>
        <w:ind w:left="-513" w:right="-360" w:firstLine="540"/>
        <w:jc w:val="lowKashida"/>
        <w:rPr>
          <w:rFonts w:ascii="Times New Roman" w:eastAsia="Times New Roman" w:hAnsi="Times New Roman" w:cs="Times New Roman"/>
          <w:sz w:val="24"/>
          <w:szCs w:val="24"/>
          <w:rtl/>
        </w:rPr>
      </w:pPr>
      <w:r>
        <w:rPr>
          <w:rFonts w:ascii="Traditional Arabic" w:eastAsia="Times New Roman" w:hAnsi="Traditional Arabic" w:cs="Traditional Arabic" w:hint="cs"/>
          <w:b/>
          <w:bCs/>
          <w:szCs w:val="28"/>
          <w:rtl/>
        </w:rPr>
        <w:t>2</w:t>
      </w:r>
      <w:r w:rsidR="00EF7344" w:rsidRPr="00EE28AA">
        <w:rPr>
          <w:rFonts w:ascii="Traditional Arabic" w:eastAsia="Times New Roman" w:hAnsi="Traditional Arabic" w:cs="Traditional Arabic"/>
          <w:b/>
          <w:bCs/>
          <w:color w:val="000000"/>
          <w:szCs w:val="36"/>
          <w:rtl/>
        </w:rPr>
        <w:t>- التحويلية</w:t>
      </w:r>
      <w:r w:rsidR="00EF7344" w:rsidRPr="00EE28AA">
        <w:rPr>
          <w:rFonts w:ascii="Times New Roman" w:eastAsia="Times New Roman" w:hAnsi="Times New Roman" w:cs="Times New Roman"/>
          <w:i/>
          <w:iCs/>
          <w:color w:val="000000"/>
          <w:sz w:val="24"/>
          <w:szCs w:val="24"/>
          <w:lang w:val="en-US"/>
        </w:rPr>
        <w:t>(transformationnelle)</w:t>
      </w:r>
      <w:r w:rsidR="00EF7344" w:rsidRPr="00EE28AA">
        <w:rPr>
          <w:rFonts w:ascii="Times New Roman" w:eastAsia="Times New Roman" w:hAnsi="Times New Roman" w:cs="Times New Roman"/>
          <w:b/>
          <w:bCs/>
          <w:sz w:val="36"/>
          <w:lang w:val="en-US"/>
        </w:rPr>
        <w:t xml:space="preserve"> </w:t>
      </w:r>
      <w:r>
        <w:rPr>
          <w:rFonts w:ascii="Traditional Arabic" w:eastAsia="Times New Roman" w:hAnsi="Traditional Arabic" w:cs="Traditional Arabic" w:hint="cs"/>
          <w:b/>
          <w:bCs/>
          <w:szCs w:val="36"/>
          <w:rtl/>
        </w:rPr>
        <w:t>/</w:t>
      </w:r>
      <w:r w:rsidR="00EF7344" w:rsidRPr="00EE28AA">
        <w:rPr>
          <w:rFonts w:ascii="Traditional Arabic" w:eastAsia="Times New Roman" w:hAnsi="Traditional Arabic" w:cs="Traditional Arabic"/>
          <w:b/>
          <w:bCs/>
          <w:szCs w:val="36"/>
          <w:rtl/>
        </w:rPr>
        <w:t xml:space="preserve"> ز.س. هريس</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ويقصد بالتحويل في النحو التوليدي التغيرات التي يدخلها المتكلم على النص فينقل البنيات العميقة المولدة من أصل المعنى إلى بنيات ظاهرة على سطح الكلام وتخضع بدورها إلى الصياغة الحرفية الناشئة عن التقطيع الصوتي.</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فالتحويل ينطبق إذن على امتداد الأصوات الملفوظة (أو المكتوبة) المتلاحقة في نص العبارة والميل بها نحو مقامها الأخير في الجملة، يعني الميل بمقال من مقالات النير والاتجاه به نحو نير فرعي يكون هو المقام الأخير.</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 xml:space="preserve">فالتحويل ومقوماته لا يمس المعنى الأصلي للجمل ولكن صورة المؤشرات التي هي وحدها قابلة للتغيير (ونقصد بالمؤشرات </w:t>
      </w:r>
      <w:r w:rsidRPr="00EE28AA">
        <w:rPr>
          <w:rFonts w:ascii="Times New Roman" w:eastAsia="Times New Roman" w:hAnsi="Times New Roman" w:cs="Times New Roman"/>
          <w:sz w:val="24"/>
          <w:szCs w:val="24"/>
          <w:lang w:val="en-US"/>
        </w:rPr>
        <w:t>les marqueurs</w:t>
      </w:r>
      <w:r w:rsidRPr="00EE28AA">
        <w:rPr>
          <w:rFonts w:ascii="Traditional Arabic" w:eastAsia="Times New Roman" w:hAnsi="Traditional Arabic" w:cs="Traditional Arabic"/>
          <w:sz w:val="36"/>
          <w:szCs w:val="36"/>
          <w:rtl/>
        </w:rPr>
        <w:t xml:space="preserve"> العُقد التي تضفر فيها خيوط الكلام)، فالتحويلات عمليات شكلية محضة تهم تراكيب الجمل المولدة من أصل المعنى وتتم بشغور الموقع أو بتبادل المواقع أو بإعادة صوغ الكلمات أو باستخلافها (حيث يستخلف الطرف المقوم بطرف آخر مكانة أو بإضافة مقوم جديد له).</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والتحويلات تتضمن وجهين أساسبين؛ الأول يتم بتحليل البنية، والثاني باستبدال البنية. والتحليل البنائي ينظر في التركيب المولد من الأصل وهل يمكن من الحصول على بنية قابلة للتحويل أم لا. والتحويل البنائي يتمثل في إحداث تغيرات مختلفة وفي إعادة ترتيب البنية ومقوماتها التي هي موضوع التحليل.</w:t>
      </w:r>
      <w:r w:rsidRPr="00EE28AA">
        <w:rPr>
          <w:rFonts w:ascii="Traditional Arabic" w:eastAsia="Times New Roman" w:hAnsi="Traditional Arabic" w:cs="Traditional Arabic"/>
          <w:szCs w:val="36"/>
          <w:rtl/>
        </w:rPr>
        <w:t xml:space="preserve"> </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هذه هي عبارة مولدة من الأصل المؤلف من:</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النفي + الأب + في الحاضر + قراءة + الجريدة، مما يلخص كالتالي:</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النفي + نير اسمي + زمان + فعل+ نير اسمي.</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فإن هذا التصنيف يؤدي إلى التحويل بالنفي في الجملة التالية:</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Andalus" w:eastAsia="Times New Roman" w:hAnsi="Andalus" w:cs="Andalus"/>
          <w:sz w:val="36"/>
          <w:szCs w:val="36"/>
          <w:rtl/>
        </w:rPr>
        <w:t>«</w:t>
      </w:r>
      <w:r w:rsidRPr="00EE28AA">
        <w:rPr>
          <w:rFonts w:ascii="Traditional Arabic" w:eastAsia="Times New Roman" w:hAnsi="Traditional Arabic" w:cs="Traditional Arabic"/>
          <w:sz w:val="36"/>
          <w:szCs w:val="36"/>
          <w:rtl/>
        </w:rPr>
        <w:t>الأب لا يقرأ الجريدة</w:t>
      </w:r>
      <w:r w:rsidRPr="00EE28AA">
        <w:rPr>
          <w:rFonts w:ascii="Andalus" w:eastAsia="Times New Roman" w:hAnsi="Andalus" w:cs="Andalus"/>
          <w:sz w:val="36"/>
          <w:szCs w:val="36"/>
          <w:rtl/>
        </w:rPr>
        <w:t>»</w:t>
      </w:r>
      <w:r w:rsidRPr="00EE28AA">
        <w:rPr>
          <w:rFonts w:ascii="Traditional Arabic" w:eastAsia="Times New Roman" w:hAnsi="Traditional Arabic" w:cs="Traditional Arabic"/>
          <w:sz w:val="36"/>
          <w:szCs w:val="36"/>
          <w:rtl/>
        </w:rPr>
        <w:t xml:space="preserve">، وهناك تحويل آخر يمس أواخر الكلمات يسمى تحويل العقب </w:t>
      </w:r>
      <w:r w:rsidRPr="00EE28AA">
        <w:rPr>
          <w:rFonts w:ascii="Times New Roman" w:eastAsia="Times New Roman" w:hAnsi="Times New Roman" w:cs="Times New Roman"/>
          <w:sz w:val="24"/>
          <w:szCs w:val="24"/>
          <w:lang w:val="en-US"/>
        </w:rPr>
        <w:t>terminal</w:t>
      </w:r>
      <w:r w:rsidRPr="00EE28AA">
        <w:rPr>
          <w:rFonts w:ascii="Traditional Arabic" w:eastAsia="Times New Roman" w:hAnsi="Traditional Arabic" w:cs="Traditional Arabic"/>
          <w:sz w:val="36"/>
          <w:szCs w:val="36"/>
          <w:rtl/>
        </w:rPr>
        <w:t xml:space="preserve"> يؤدي إلى نقل العقب إلى ما قبل الفعل = يقرأ ـ لا يقرأ، وهي تنشأ بعد أن تتم كل التغيرات بما فيها التغيير الناجم عن مطابقة بين الفعل والفاعل والمبتدأ والخبر مثلا، وهذا التحويل يسمى التحويل النهائي </w:t>
      </w:r>
      <w:r w:rsidRPr="00EE28AA">
        <w:rPr>
          <w:rFonts w:ascii="Times New Roman" w:eastAsia="Times New Roman" w:hAnsi="Times New Roman" w:cs="Times New Roman"/>
          <w:sz w:val="24"/>
          <w:szCs w:val="24"/>
          <w:lang w:val="en-US"/>
        </w:rPr>
        <w:t>terminal dérivé</w:t>
      </w:r>
      <w:r w:rsidRPr="00EE28AA">
        <w:rPr>
          <w:rFonts w:ascii="Traditional Arabic" w:eastAsia="Times New Roman" w:hAnsi="Traditional Arabic" w:cs="Traditional Arabic"/>
          <w:sz w:val="36"/>
          <w:szCs w:val="36"/>
          <w:rtl/>
        </w:rPr>
        <w:t xml:space="preserve"> المشتق من الأصل، ويمثل البنية السطحية للجملة المنجزة بالفعل بعد أن تكون أدرجت في الشبكة الصوتية </w:t>
      </w:r>
      <w:r w:rsidRPr="00EE28AA">
        <w:rPr>
          <w:rFonts w:ascii="Andalus" w:eastAsia="Times New Roman" w:hAnsi="Andalus" w:cs="Andalus"/>
          <w:sz w:val="36"/>
          <w:szCs w:val="36"/>
          <w:rtl/>
        </w:rPr>
        <w:t>«</w:t>
      </w:r>
      <w:r w:rsidRPr="00EE28AA">
        <w:rPr>
          <w:rFonts w:ascii="Traditional Arabic" w:eastAsia="Times New Roman" w:hAnsi="Traditional Arabic" w:cs="Traditional Arabic"/>
          <w:sz w:val="36"/>
          <w:szCs w:val="36"/>
          <w:rtl/>
        </w:rPr>
        <w:t>الأب لا يقرأ الجريدة</w:t>
      </w:r>
      <w:r w:rsidRPr="00EE28AA">
        <w:rPr>
          <w:rFonts w:ascii="Andalus" w:eastAsia="Times New Roman" w:hAnsi="Andalus" w:cs="Andalus"/>
          <w:sz w:val="36"/>
          <w:szCs w:val="36"/>
          <w:rtl/>
        </w:rPr>
        <w:t>»</w:t>
      </w:r>
      <w:r w:rsidRPr="00EE28AA">
        <w:rPr>
          <w:rFonts w:ascii="Traditional Arabic" w:eastAsia="Times New Roman" w:hAnsi="Traditional Arabic" w:cs="Traditional Arabic"/>
          <w:sz w:val="36"/>
          <w:szCs w:val="36"/>
          <w:rtl/>
        </w:rPr>
        <w:t>.</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والتحويل يحمل في الغالب الاسم الناجم عن العملية، و هكذا يسمى التحويل الناشئ عن التعليق بالوصل تحويل وصلي بعد التركيب الاسمي، وهو يؤدي إلى إدراج جملة بالتركيب الاسمي في جملة أخرى، كقولنا: الولد [الذي جاء] يقرأ الجريدة.</w:t>
      </w:r>
    </w:p>
    <w:p w:rsidR="00EF7344" w:rsidRPr="00EE28AA" w:rsidRDefault="00EF7344" w:rsidP="00E05A45">
      <w:pPr>
        <w:tabs>
          <w:tab w:val="num" w:pos="558"/>
        </w:tabs>
        <w:bidi/>
        <w:spacing w:after="0" w:line="240" w:lineRule="auto"/>
        <w:ind w:left="-513" w:right="-360" w:firstLine="540"/>
        <w:jc w:val="lowKashida"/>
        <w:rPr>
          <w:rFonts w:ascii="Times New Roman" w:eastAsia="Times New Roman" w:hAnsi="Times New Roman" w:cs="Times New Roman"/>
          <w:sz w:val="24"/>
          <w:szCs w:val="24"/>
          <w:rtl/>
        </w:rPr>
      </w:pPr>
      <w:r w:rsidRPr="00EE28AA">
        <w:rPr>
          <w:rFonts w:ascii="Traditional Arabic" w:eastAsia="Times New Roman" w:hAnsi="Traditional Arabic" w:cs="Traditional Arabic"/>
          <w:sz w:val="36"/>
          <w:szCs w:val="36"/>
          <w:rtl/>
        </w:rPr>
        <w:t>وأحيانا يطلق المفهوم على المقوم موضوع التحويل، و هكذا يكون تغيير المقومات في الأفعال الناقصة التي يؤتي بها لتتميم المعنى (كان + كتب) مجعولة لوصف التغيير الذي أدخل على المقوم (يعني أن جملة كان كتب تدل على فعل الكتابة في الماضي فقط، فأصبحت تدل على وقوع الكتابة قبل فعل آخر) بعد إدخال كان على كتب.</w:t>
      </w:r>
    </w:p>
    <w:p w:rsidR="00EF7344" w:rsidRPr="00EE28AA" w:rsidRDefault="00590E70" w:rsidP="00590E70">
      <w:pPr>
        <w:bidi/>
        <w:spacing w:after="0" w:line="240" w:lineRule="auto"/>
        <w:ind w:left="-513" w:right="-360" w:firstLine="540"/>
        <w:jc w:val="lowKashida"/>
        <w:rPr>
          <w:rFonts w:ascii="Times New Roman" w:eastAsia="Times New Roman" w:hAnsi="Times New Roman" w:cs="Times New Roman"/>
          <w:sz w:val="24"/>
          <w:szCs w:val="24"/>
          <w:rtl/>
        </w:rPr>
      </w:pPr>
      <w:r>
        <w:rPr>
          <w:rFonts w:ascii="Traditional Arabic" w:eastAsia="Times New Roman" w:hAnsi="Traditional Arabic" w:cs="Traditional Arabic" w:hint="cs"/>
          <w:b/>
          <w:bCs/>
          <w:szCs w:val="40"/>
          <w:rtl/>
        </w:rPr>
        <w:t xml:space="preserve">أهم </w:t>
      </w:r>
      <w:r w:rsidR="00EF7344" w:rsidRPr="00EE28AA">
        <w:rPr>
          <w:rFonts w:ascii="Traditional Arabic" w:eastAsia="Times New Roman" w:hAnsi="Traditional Arabic" w:cs="Traditional Arabic"/>
          <w:b/>
          <w:bCs/>
          <w:szCs w:val="40"/>
          <w:rtl/>
        </w:rPr>
        <w:t>المراجع</w:t>
      </w:r>
      <w:r>
        <w:rPr>
          <w:rFonts w:ascii="Traditional Arabic" w:eastAsia="Times New Roman" w:hAnsi="Traditional Arabic" w:cs="Traditional Arabic" w:hint="cs"/>
          <w:b/>
          <w:bCs/>
          <w:szCs w:val="40"/>
          <w:rtl/>
        </w:rPr>
        <w:t xml:space="preserve"> المعتمدة: </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أحمد محمد قدّور، مبادئ اللسانيات، بيروت - لبنان : دار الفكر، 9</w:t>
      </w:r>
      <w:r w:rsidRPr="00E05A45">
        <w:rPr>
          <w:rFonts w:ascii="Traditional Arabic" w:eastAsia="Times New Roman" w:hAnsi="Traditional Arabic" w:cs="Traditional Arabic"/>
          <w:sz w:val="28"/>
          <w:szCs w:val="28"/>
          <w:lang w:val="en-US"/>
        </w:rPr>
        <w:t>9</w:t>
      </w:r>
      <w:r w:rsidRPr="00E05A45">
        <w:rPr>
          <w:rFonts w:ascii="Traditional Arabic" w:eastAsia="Times New Roman" w:hAnsi="Traditional Arabic" w:cs="Traditional Arabic"/>
          <w:sz w:val="28"/>
          <w:szCs w:val="28"/>
          <w:rtl/>
        </w:rPr>
        <w:t>19.</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جون ليونز، نظرية تشومسكي اللغوية، ترجمة وتعليق حلمي خليل، ط-1، الأسكندرية: دار المعرفة الجامعيّة، 1985.</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جيفري سامبسُون،</w:t>
      </w:r>
      <w:r w:rsidR="00B20A92" w:rsidRPr="00E05A45">
        <w:rPr>
          <w:rFonts w:ascii="Traditional Arabic" w:eastAsia="Times New Roman" w:hAnsi="Traditional Arabic" w:cs="Traditional Arabic"/>
          <w:sz w:val="28"/>
          <w:szCs w:val="28"/>
          <w:rtl/>
        </w:rPr>
        <w:t xml:space="preserve"> المدارس اللغوية؛ التطور والصرا</w:t>
      </w:r>
      <w:r w:rsidR="00B20A92" w:rsidRPr="00E05A45">
        <w:rPr>
          <w:rFonts w:ascii="Traditional Arabic" w:eastAsia="Times New Roman" w:hAnsi="Traditional Arabic" w:cs="Traditional Arabic" w:hint="cs"/>
          <w:sz w:val="28"/>
          <w:szCs w:val="28"/>
          <w:rtl/>
        </w:rPr>
        <w:t>ع</w:t>
      </w:r>
      <w:r w:rsidRPr="00E05A45">
        <w:rPr>
          <w:rFonts w:ascii="Traditional Arabic" w:eastAsia="Times New Roman" w:hAnsi="Traditional Arabic" w:cs="Traditional Arabic"/>
          <w:sz w:val="28"/>
          <w:szCs w:val="28"/>
          <w:rtl/>
        </w:rPr>
        <w:t>، ترجمة أحمد نعيم الكراعين، ط-1، بيروت: المؤسسة الجامعية للدراسات والنشر والتوزيع، 1993.</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عبد العزيز حليلي، قضايا لسانية؛ السوسيولسانيات، التصريف، أقسام الكلام، فاس : أنفو برانت، 1999.</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عبد القادر المهيري وآ خرون، أهم المدارس اللسانية، تونس: منشورات المعهد القومي لعلوم التربية، 1986.</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علي عبد الواحد وفي، علم اللغة، ط-7، مصر: دار نهضة، د.ت.</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 xml:space="preserve">محمد الصغير بناني، المدارس اللسانية في التراث العربي وفي الدراسات الحديثة، الجزائر: دار الحكمة، 2001. </w:t>
      </w:r>
    </w:p>
    <w:p w:rsidR="00EF7344" w:rsidRPr="00E05A45" w:rsidRDefault="00EF7344" w:rsidP="00E05A45">
      <w:pPr>
        <w:pStyle w:val="Paragraphedeliste"/>
        <w:numPr>
          <w:ilvl w:val="0"/>
          <w:numId w:val="1"/>
        </w:numPr>
        <w:bidi/>
        <w:spacing w:after="0" w:line="240" w:lineRule="auto"/>
        <w:ind w:right="-360"/>
        <w:jc w:val="lowKashida"/>
        <w:rPr>
          <w:rFonts w:ascii="Traditional Arabic" w:eastAsia="Times New Roman" w:hAnsi="Traditional Arabic" w:cs="Traditional Arabic"/>
          <w:sz w:val="28"/>
          <w:szCs w:val="28"/>
          <w:rtl/>
        </w:rPr>
      </w:pPr>
      <w:r w:rsidRPr="00E05A45">
        <w:rPr>
          <w:rFonts w:ascii="Traditional Arabic" w:eastAsia="Times New Roman" w:hAnsi="Traditional Arabic" w:cs="Traditional Arabic"/>
          <w:sz w:val="28"/>
          <w:szCs w:val="28"/>
          <w:rtl/>
        </w:rPr>
        <w:t>ميشال زكريا، الألسنية التوليدية والتحويلية و قواعد اللغة العربية (النظرية الألسنية)، بيروت- لبنان: المؤسسة الجامعية للدراسات والنشر والتوزيع، 1982.</w:t>
      </w:r>
    </w:p>
    <w:p w:rsidR="004B2150" w:rsidRDefault="00CD4290" w:rsidP="00E05A45">
      <w:pPr>
        <w:bidi/>
        <w:jc w:val="lowKashida"/>
      </w:pPr>
    </w:p>
    <w:sectPr w:rsidR="004B2150" w:rsidSect="0098170F">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290" w:rsidRDefault="00CD4290" w:rsidP="00EF7344">
      <w:pPr>
        <w:spacing w:after="0" w:line="240" w:lineRule="auto"/>
      </w:pPr>
      <w:r>
        <w:separator/>
      </w:r>
    </w:p>
  </w:endnote>
  <w:endnote w:type="continuationSeparator" w:id="0">
    <w:p w:rsidR="00CD4290" w:rsidRDefault="00CD4290" w:rsidP="00EF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290" w:rsidRDefault="00CD4290" w:rsidP="00EF7344">
      <w:pPr>
        <w:spacing w:after="0" w:line="240" w:lineRule="auto"/>
      </w:pPr>
      <w:r>
        <w:separator/>
      </w:r>
    </w:p>
  </w:footnote>
  <w:footnote w:type="continuationSeparator" w:id="0">
    <w:p w:rsidR="00CD4290" w:rsidRDefault="00CD4290" w:rsidP="00EF7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E32"/>
    <w:multiLevelType w:val="hybridMultilevel"/>
    <w:tmpl w:val="F6223B76"/>
    <w:lvl w:ilvl="0" w:tplc="427856EC">
      <w:start w:val="1"/>
      <w:numFmt w:val="decimal"/>
      <w:lvlText w:val="%1-"/>
      <w:lvlJc w:val="left"/>
      <w:pPr>
        <w:ind w:left="387" w:hanging="360"/>
      </w:pPr>
      <w:rPr>
        <w:rFonts w:ascii="Traditional Arabic" w:hAnsi="Traditional Arabic" w:cs="Traditional Arabic" w:hint="default"/>
        <w:sz w:val="36"/>
      </w:rPr>
    </w:lvl>
    <w:lvl w:ilvl="1" w:tplc="040C0019" w:tentative="1">
      <w:start w:val="1"/>
      <w:numFmt w:val="lowerLetter"/>
      <w:lvlText w:val="%2."/>
      <w:lvlJc w:val="left"/>
      <w:pPr>
        <w:ind w:left="1107" w:hanging="360"/>
      </w:pPr>
    </w:lvl>
    <w:lvl w:ilvl="2" w:tplc="040C001B" w:tentative="1">
      <w:start w:val="1"/>
      <w:numFmt w:val="lowerRoman"/>
      <w:lvlText w:val="%3."/>
      <w:lvlJc w:val="right"/>
      <w:pPr>
        <w:ind w:left="1827" w:hanging="180"/>
      </w:pPr>
    </w:lvl>
    <w:lvl w:ilvl="3" w:tplc="040C000F" w:tentative="1">
      <w:start w:val="1"/>
      <w:numFmt w:val="decimal"/>
      <w:lvlText w:val="%4."/>
      <w:lvlJc w:val="left"/>
      <w:pPr>
        <w:ind w:left="2547" w:hanging="360"/>
      </w:pPr>
    </w:lvl>
    <w:lvl w:ilvl="4" w:tplc="040C0019" w:tentative="1">
      <w:start w:val="1"/>
      <w:numFmt w:val="lowerLetter"/>
      <w:lvlText w:val="%5."/>
      <w:lvlJc w:val="left"/>
      <w:pPr>
        <w:ind w:left="3267" w:hanging="360"/>
      </w:pPr>
    </w:lvl>
    <w:lvl w:ilvl="5" w:tplc="040C001B" w:tentative="1">
      <w:start w:val="1"/>
      <w:numFmt w:val="lowerRoman"/>
      <w:lvlText w:val="%6."/>
      <w:lvlJc w:val="right"/>
      <w:pPr>
        <w:ind w:left="3987" w:hanging="180"/>
      </w:pPr>
    </w:lvl>
    <w:lvl w:ilvl="6" w:tplc="040C000F" w:tentative="1">
      <w:start w:val="1"/>
      <w:numFmt w:val="decimal"/>
      <w:lvlText w:val="%7."/>
      <w:lvlJc w:val="left"/>
      <w:pPr>
        <w:ind w:left="4707" w:hanging="360"/>
      </w:pPr>
    </w:lvl>
    <w:lvl w:ilvl="7" w:tplc="040C0019" w:tentative="1">
      <w:start w:val="1"/>
      <w:numFmt w:val="lowerLetter"/>
      <w:lvlText w:val="%8."/>
      <w:lvlJc w:val="left"/>
      <w:pPr>
        <w:ind w:left="5427" w:hanging="360"/>
      </w:pPr>
    </w:lvl>
    <w:lvl w:ilvl="8" w:tplc="040C001B" w:tentative="1">
      <w:start w:val="1"/>
      <w:numFmt w:val="lowerRoman"/>
      <w:lvlText w:val="%9."/>
      <w:lvlJc w:val="right"/>
      <w:pPr>
        <w:ind w:left="6147" w:hanging="180"/>
      </w:pPr>
    </w:lvl>
  </w:abstractNum>
  <w:abstractNum w:abstractNumId="1">
    <w:nsid w:val="28D34E3D"/>
    <w:multiLevelType w:val="hybridMultilevel"/>
    <w:tmpl w:val="69008CD6"/>
    <w:lvl w:ilvl="0" w:tplc="24206B44">
      <w:start w:val="1"/>
      <w:numFmt w:val="decimal"/>
      <w:lvlText w:val="%1-"/>
      <w:lvlJc w:val="left"/>
      <w:pPr>
        <w:ind w:left="720" w:hanging="360"/>
      </w:pPr>
      <w:rPr>
        <w:rFonts w:ascii="Traditional Arabic" w:hAnsi="Traditional Arabic" w:cs="Traditional Arabic"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8006AA0"/>
    <w:multiLevelType w:val="hybridMultilevel"/>
    <w:tmpl w:val="51D4C352"/>
    <w:lvl w:ilvl="0" w:tplc="D4A6A46C">
      <w:start w:val="5"/>
      <w:numFmt w:val="bullet"/>
      <w:lvlText w:val="-"/>
      <w:lvlJc w:val="left"/>
      <w:pPr>
        <w:ind w:left="387" w:hanging="360"/>
      </w:pPr>
      <w:rPr>
        <w:rFonts w:ascii="Traditional Arabic" w:eastAsia="Times New Roman" w:hAnsi="Traditional Arabic" w:cs="Traditional Arabic" w:hint="default"/>
      </w:rPr>
    </w:lvl>
    <w:lvl w:ilvl="1" w:tplc="040C0003" w:tentative="1">
      <w:start w:val="1"/>
      <w:numFmt w:val="bullet"/>
      <w:lvlText w:val="o"/>
      <w:lvlJc w:val="left"/>
      <w:pPr>
        <w:ind w:left="1107" w:hanging="360"/>
      </w:pPr>
      <w:rPr>
        <w:rFonts w:ascii="Courier New" w:hAnsi="Courier New" w:cs="Courier New" w:hint="default"/>
      </w:rPr>
    </w:lvl>
    <w:lvl w:ilvl="2" w:tplc="040C0005" w:tentative="1">
      <w:start w:val="1"/>
      <w:numFmt w:val="bullet"/>
      <w:lvlText w:val=""/>
      <w:lvlJc w:val="left"/>
      <w:pPr>
        <w:ind w:left="1827" w:hanging="360"/>
      </w:pPr>
      <w:rPr>
        <w:rFonts w:ascii="Wingdings" w:hAnsi="Wingdings" w:hint="default"/>
      </w:rPr>
    </w:lvl>
    <w:lvl w:ilvl="3" w:tplc="040C0001" w:tentative="1">
      <w:start w:val="1"/>
      <w:numFmt w:val="bullet"/>
      <w:lvlText w:val=""/>
      <w:lvlJc w:val="left"/>
      <w:pPr>
        <w:ind w:left="2547" w:hanging="360"/>
      </w:pPr>
      <w:rPr>
        <w:rFonts w:ascii="Symbol" w:hAnsi="Symbol" w:hint="default"/>
      </w:rPr>
    </w:lvl>
    <w:lvl w:ilvl="4" w:tplc="040C0003" w:tentative="1">
      <w:start w:val="1"/>
      <w:numFmt w:val="bullet"/>
      <w:lvlText w:val="o"/>
      <w:lvlJc w:val="left"/>
      <w:pPr>
        <w:ind w:left="3267" w:hanging="360"/>
      </w:pPr>
      <w:rPr>
        <w:rFonts w:ascii="Courier New" w:hAnsi="Courier New" w:cs="Courier New" w:hint="default"/>
      </w:rPr>
    </w:lvl>
    <w:lvl w:ilvl="5" w:tplc="040C0005" w:tentative="1">
      <w:start w:val="1"/>
      <w:numFmt w:val="bullet"/>
      <w:lvlText w:val=""/>
      <w:lvlJc w:val="left"/>
      <w:pPr>
        <w:ind w:left="3987" w:hanging="360"/>
      </w:pPr>
      <w:rPr>
        <w:rFonts w:ascii="Wingdings" w:hAnsi="Wingdings" w:hint="default"/>
      </w:rPr>
    </w:lvl>
    <w:lvl w:ilvl="6" w:tplc="040C0001" w:tentative="1">
      <w:start w:val="1"/>
      <w:numFmt w:val="bullet"/>
      <w:lvlText w:val=""/>
      <w:lvlJc w:val="left"/>
      <w:pPr>
        <w:ind w:left="4707" w:hanging="360"/>
      </w:pPr>
      <w:rPr>
        <w:rFonts w:ascii="Symbol" w:hAnsi="Symbol" w:hint="default"/>
      </w:rPr>
    </w:lvl>
    <w:lvl w:ilvl="7" w:tplc="040C0003" w:tentative="1">
      <w:start w:val="1"/>
      <w:numFmt w:val="bullet"/>
      <w:lvlText w:val="o"/>
      <w:lvlJc w:val="left"/>
      <w:pPr>
        <w:ind w:left="5427" w:hanging="360"/>
      </w:pPr>
      <w:rPr>
        <w:rFonts w:ascii="Courier New" w:hAnsi="Courier New" w:cs="Courier New" w:hint="default"/>
      </w:rPr>
    </w:lvl>
    <w:lvl w:ilvl="8" w:tplc="040C0005" w:tentative="1">
      <w:start w:val="1"/>
      <w:numFmt w:val="bullet"/>
      <w:lvlText w:val=""/>
      <w:lvlJc w:val="left"/>
      <w:pPr>
        <w:ind w:left="61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44"/>
    <w:rsid w:val="000C763C"/>
    <w:rsid w:val="002F5E27"/>
    <w:rsid w:val="0037586C"/>
    <w:rsid w:val="00420295"/>
    <w:rsid w:val="00590E70"/>
    <w:rsid w:val="007512F7"/>
    <w:rsid w:val="00771634"/>
    <w:rsid w:val="007A0BA3"/>
    <w:rsid w:val="007C398E"/>
    <w:rsid w:val="00816106"/>
    <w:rsid w:val="00841DC1"/>
    <w:rsid w:val="0088776C"/>
    <w:rsid w:val="008F2CB6"/>
    <w:rsid w:val="0098170F"/>
    <w:rsid w:val="00A50D0D"/>
    <w:rsid w:val="00B20A92"/>
    <w:rsid w:val="00CD4290"/>
    <w:rsid w:val="00E05A45"/>
    <w:rsid w:val="00EA582E"/>
    <w:rsid w:val="00EF7344"/>
    <w:rsid w:val="00FF2D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EF7344"/>
  </w:style>
  <w:style w:type="paragraph" w:styleId="Notedebasdepage">
    <w:name w:val="footnote text"/>
    <w:basedOn w:val="Normal"/>
    <w:link w:val="NotedebasdepageCar"/>
    <w:uiPriority w:val="99"/>
    <w:semiHidden/>
    <w:unhideWhenUsed/>
    <w:rsid w:val="00EF7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debasdepageCar">
    <w:name w:val="Note de bas de page Car"/>
    <w:basedOn w:val="Policepardfaut"/>
    <w:link w:val="Notedebasdepage"/>
    <w:uiPriority w:val="99"/>
    <w:semiHidden/>
    <w:rsid w:val="00EF7344"/>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05A45"/>
    <w:pPr>
      <w:ind w:left="720"/>
      <w:contextualSpacing/>
    </w:pPr>
  </w:style>
  <w:style w:type="character" w:styleId="lev">
    <w:name w:val="Strong"/>
    <w:basedOn w:val="Policepardfaut"/>
    <w:uiPriority w:val="22"/>
    <w:qFormat/>
    <w:rsid w:val="003758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EF7344"/>
  </w:style>
  <w:style w:type="paragraph" w:styleId="Notedebasdepage">
    <w:name w:val="footnote text"/>
    <w:basedOn w:val="Normal"/>
    <w:link w:val="NotedebasdepageCar"/>
    <w:uiPriority w:val="99"/>
    <w:semiHidden/>
    <w:unhideWhenUsed/>
    <w:rsid w:val="00EF7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debasdepageCar">
    <w:name w:val="Note de bas de page Car"/>
    <w:basedOn w:val="Policepardfaut"/>
    <w:link w:val="Notedebasdepage"/>
    <w:uiPriority w:val="99"/>
    <w:semiHidden/>
    <w:rsid w:val="00EF7344"/>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05A45"/>
    <w:pPr>
      <w:ind w:left="720"/>
      <w:contextualSpacing/>
    </w:pPr>
  </w:style>
  <w:style w:type="character" w:styleId="lev">
    <w:name w:val="Strong"/>
    <w:basedOn w:val="Policepardfaut"/>
    <w:uiPriority w:val="22"/>
    <w:qFormat/>
    <w:rsid w:val="00375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2858</Words>
  <Characters>15723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Lenovo</cp:lastModifiedBy>
  <cp:revision>2</cp:revision>
  <dcterms:created xsi:type="dcterms:W3CDTF">2020-04-21T18:56:00Z</dcterms:created>
  <dcterms:modified xsi:type="dcterms:W3CDTF">2020-04-21T18:56:00Z</dcterms:modified>
</cp:coreProperties>
</file>