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810"/>
        <w:tblW w:w="9537" w:type="dxa"/>
        <w:tblLook w:val="01E0"/>
      </w:tblPr>
      <w:tblGrid>
        <w:gridCol w:w="1896"/>
        <w:gridCol w:w="5775"/>
        <w:gridCol w:w="1866"/>
      </w:tblGrid>
      <w:tr w:rsidR="00AF071F" w:rsidTr="004731AA">
        <w:trPr>
          <w:trHeight w:val="1245"/>
        </w:trPr>
        <w:tc>
          <w:tcPr>
            <w:tcW w:w="1896" w:type="dxa"/>
            <w:vMerge w:val="restart"/>
            <w:tcBorders>
              <w:bottom w:val="nil"/>
            </w:tcBorders>
            <w:vAlign w:val="bottom"/>
          </w:tcPr>
          <w:p w:rsidR="00AF071F" w:rsidRDefault="00AF071F" w:rsidP="004731AA">
            <w:r>
              <w:rPr>
                <w:b/>
                <w:i/>
                <w:iCs/>
                <w:noProof/>
                <w:sz w:val="28"/>
                <w:szCs w:val="28"/>
                <w:lang w:eastAsia="fr-FR" w:bidi="ar-SA"/>
              </w:rPr>
              <w:drawing>
                <wp:inline distT="0" distB="0" distL="0" distR="0">
                  <wp:extent cx="1038225" cy="1228725"/>
                  <wp:effectExtent l="19050" t="0" r="9525" b="0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5" w:type="dxa"/>
            <w:tcBorders>
              <w:bottom w:val="nil"/>
            </w:tcBorders>
          </w:tcPr>
          <w:p w:rsidR="00AF071F" w:rsidRPr="00CE6019" w:rsidRDefault="00AF071F" w:rsidP="004731AA">
            <w:pPr>
              <w:pStyle w:val="Titre4"/>
              <w:rPr>
                <w:rFonts w:ascii="Calibri" w:hAnsi="Calibri" w:cs="Calibri"/>
                <w:sz w:val="18"/>
                <w:szCs w:val="18"/>
              </w:rPr>
            </w:pPr>
            <w:r w:rsidRPr="008D216C">
              <w:rPr>
                <w:rFonts w:cs="Times New Roman" w:hint="cs"/>
                <w:sz w:val="18"/>
                <w:szCs w:val="18"/>
                <w:rtl/>
              </w:rPr>
              <w:t>الجــمهــــــــــوريــة الجـــزائــريـة الديمـــقراطيــــــة الشعبيــــــــة</w:t>
            </w:r>
          </w:p>
          <w:p w:rsidR="00AF071F" w:rsidRPr="00CE6019" w:rsidRDefault="00AF071F" w:rsidP="004731A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  <w:lang w:eastAsia="fr-FR" w:bidi="ar-SA"/>
              </w:rPr>
            </w:pPr>
            <w:r w:rsidRPr="00CE6019">
              <w:rPr>
                <w:rFonts w:ascii="Calibri" w:hAnsi="Calibri" w:cs="Calibri"/>
                <w:b/>
                <w:bCs/>
                <w:sz w:val="18"/>
                <w:szCs w:val="18"/>
                <w:lang w:eastAsia="fr-FR" w:bidi="ar-SA"/>
              </w:rPr>
              <w:t>République Algérienne Démocratique et Populaire</w:t>
            </w:r>
          </w:p>
          <w:p w:rsidR="00AF071F" w:rsidRPr="00CE6019" w:rsidRDefault="00AF071F" w:rsidP="004731A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CE6019">
              <w:rPr>
                <w:rFonts w:ascii="Calibri" w:hAnsi="Calibri"/>
                <w:b/>
                <w:bCs/>
                <w:sz w:val="18"/>
                <w:szCs w:val="18"/>
                <w:rtl/>
              </w:rPr>
              <w:t>وزارة</w:t>
            </w:r>
            <w:proofErr w:type="gramEnd"/>
            <w:r w:rsidRPr="00CE6019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E6019">
              <w:rPr>
                <w:rFonts w:ascii="Calibri" w:hAnsi="Calibri"/>
                <w:b/>
                <w:bCs/>
                <w:sz w:val="18"/>
                <w:szCs w:val="18"/>
                <w:rtl/>
              </w:rPr>
              <w:t>التعليـــــم</w:t>
            </w:r>
            <w:r w:rsidRPr="00CE6019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E6019">
              <w:rPr>
                <w:rFonts w:ascii="Calibri" w:hAnsi="Calibri"/>
                <w:b/>
                <w:bCs/>
                <w:sz w:val="18"/>
                <w:szCs w:val="18"/>
                <w:rtl/>
              </w:rPr>
              <w:t>العـــالـــي</w:t>
            </w:r>
            <w:r w:rsidRPr="00CE6019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E6019">
              <w:rPr>
                <w:rFonts w:ascii="Calibri" w:hAnsi="Calibri"/>
                <w:b/>
                <w:bCs/>
                <w:sz w:val="18"/>
                <w:szCs w:val="18"/>
                <w:rtl/>
              </w:rPr>
              <w:t>و</w:t>
            </w:r>
            <w:r w:rsidRPr="00CE6019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E6019">
              <w:rPr>
                <w:rFonts w:ascii="Calibri" w:hAnsi="Calibri"/>
                <w:b/>
                <w:bCs/>
                <w:sz w:val="18"/>
                <w:szCs w:val="18"/>
                <w:rtl/>
              </w:rPr>
              <w:t>البحـــــث</w:t>
            </w:r>
            <w:r w:rsidRPr="00CE6019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E6019">
              <w:rPr>
                <w:rFonts w:ascii="Calibri" w:hAnsi="Calibri"/>
                <w:b/>
                <w:bCs/>
                <w:sz w:val="18"/>
                <w:szCs w:val="18"/>
                <w:rtl/>
              </w:rPr>
              <w:t>العلمـــــي</w:t>
            </w:r>
          </w:p>
          <w:p w:rsidR="00AF071F" w:rsidRPr="00CE6019" w:rsidRDefault="00AF071F" w:rsidP="004731A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CE601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Ministère de l’Enseignement Supérieur et de </w:t>
            </w:r>
            <w:smartTag w:uri="urn:schemas-microsoft-com:office:smarttags" w:element="PersonName">
              <w:smartTagPr>
                <w:attr w:name="ProductID" w:val="la Recherche Scientifique"/>
              </w:smartTagPr>
              <w:smartTag w:uri="urn:schemas-microsoft-com:office:smarttags" w:element="PersonName">
                <w:smartTagPr>
                  <w:attr w:name="ProductID" w:val="la Recherche"/>
                </w:smartTagPr>
                <w:r w:rsidRPr="00CE6019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la Recherche</w:t>
                </w:r>
              </w:smartTag>
              <w:r w:rsidRPr="00CE6019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t xml:space="preserve"> Scientifique</w:t>
              </w:r>
            </w:smartTag>
          </w:p>
          <w:p w:rsidR="00AF071F" w:rsidRPr="00CE6019" w:rsidRDefault="00AF071F" w:rsidP="004731A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6019">
              <w:rPr>
                <w:rFonts w:ascii="Calibri" w:hAnsi="Calibri"/>
                <w:b/>
                <w:bCs/>
                <w:sz w:val="18"/>
                <w:szCs w:val="18"/>
                <w:rtl/>
              </w:rPr>
              <w:t>جــامعــة</w:t>
            </w:r>
            <w:r w:rsidRPr="00CE6019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CE6019">
              <w:rPr>
                <w:rFonts w:ascii="Calibri" w:hAnsi="Calibri"/>
                <w:b/>
                <w:bCs/>
                <w:sz w:val="18"/>
                <w:szCs w:val="18"/>
                <w:rtl/>
              </w:rPr>
              <w:t>بــاجـــي</w:t>
            </w:r>
            <w:proofErr w:type="spellEnd"/>
            <w:r w:rsidRPr="00CE6019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E6019">
              <w:rPr>
                <w:rFonts w:ascii="Calibri" w:hAnsi="Calibri"/>
                <w:b/>
                <w:bCs/>
                <w:sz w:val="18"/>
                <w:szCs w:val="18"/>
                <w:rtl/>
              </w:rPr>
              <w:t>مختـــار</w:t>
            </w:r>
            <w:r w:rsidRPr="00CE6019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– </w:t>
            </w:r>
            <w:proofErr w:type="spellStart"/>
            <w:r w:rsidRPr="00CE6019">
              <w:rPr>
                <w:rFonts w:ascii="Calibri" w:hAnsi="Calibri"/>
                <w:b/>
                <w:bCs/>
                <w:sz w:val="18"/>
                <w:szCs w:val="18"/>
                <w:rtl/>
              </w:rPr>
              <w:t>عنــابـة</w:t>
            </w:r>
            <w:proofErr w:type="spellEnd"/>
            <w:r w:rsidRPr="00CE6019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-</w:t>
            </w:r>
          </w:p>
          <w:p w:rsidR="00AF071F" w:rsidRPr="008D216C" w:rsidRDefault="00AF071F" w:rsidP="004731AA">
            <w:pPr>
              <w:jc w:val="center"/>
              <w:rPr>
                <w:b/>
                <w:bCs/>
              </w:rPr>
            </w:pPr>
            <w:r w:rsidRPr="00CE601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Université </w:t>
            </w:r>
            <w:proofErr w:type="spellStart"/>
            <w:r w:rsidRPr="00CE6019">
              <w:rPr>
                <w:rFonts w:ascii="Calibri" w:hAnsi="Calibri" w:cs="Calibri"/>
                <w:b/>
                <w:bCs/>
                <w:sz w:val="18"/>
                <w:szCs w:val="18"/>
              </w:rPr>
              <w:t>Badji</w:t>
            </w:r>
            <w:proofErr w:type="spellEnd"/>
            <w:r w:rsidRPr="00CE601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Mokhtar – Annaba</w:t>
            </w:r>
          </w:p>
        </w:tc>
        <w:tc>
          <w:tcPr>
            <w:tcW w:w="1866" w:type="dxa"/>
            <w:vMerge w:val="restart"/>
            <w:tcBorders>
              <w:bottom w:val="nil"/>
            </w:tcBorders>
            <w:vAlign w:val="bottom"/>
          </w:tcPr>
          <w:p w:rsidR="00AF071F" w:rsidRDefault="00AF071F" w:rsidP="004731AA">
            <w:pPr>
              <w:jc w:val="right"/>
            </w:pPr>
            <w:r>
              <w:rPr>
                <w:rFonts w:hint="cs"/>
                <w:b/>
                <w:bCs/>
                <w:noProof/>
                <w:sz w:val="28"/>
                <w:szCs w:val="28"/>
                <w:lang w:eastAsia="fr-FR" w:bidi="ar-SA"/>
              </w:rPr>
              <w:drawing>
                <wp:inline distT="0" distB="0" distL="0" distR="0">
                  <wp:extent cx="1028700" cy="1228725"/>
                  <wp:effectExtent l="19050" t="0" r="0" b="0"/>
                  <wp:docPr id="2" name="Image 9" descr="msoBD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soBD23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/>
                          <a:srcRect l="13087" t="4010" r="12810" b="40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71F" w:rsidRPr="00B92607" w:rsidTr="004731AA">
        <w:trPr>
          <w:trHeight w:val="410"/>
        </w:trPr>
        <w:tc>
          <w:tcPr>
            <w:tcW w:w="1896" w:type="dxa"/>
            <w:vMerge/>
          </w:tcPr>
          <w:p w:rsidR="00AF071F" w:rsidRDefault="00AF071F" w:rsidP="004731AA"/>
        </w:tc>
        <w:tc>
          <w:tcPr>
            <w:tcW w:w="5775" w:type="dxa"/>
            <w:vAlign w:val="center"/>
          </w:tcPr>
          <w:p w:rsidR="00AF071F" w:rsidRPr="008D216C" w:rsidRDefault="00AF071F" w:rsidP="004731A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D216C">
              <w:rPr>
                <w:rFonts w:hint="cs"/>
                <w:b/>
                <w:bCs/>
                <w:sz w:val="20"/>
                <w:szCs w:val="20"/>
                <w:rtl/>
              </w:rPr>
              <w:t>كلية علوم الأرض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hadow/>
                <w:sz w:val="20"/>
                <w:szCs w:val="20"/>
              </w:rPr>
              <w:t xml:space="preserve">     </w:t>
            </w:r>
            <w:r w:rsidRPr="008D216C">
              <w:rPr>
                <w:rFonts w:ascii="Arial" w:hAnsi="Arial" w:cs="Arial"/>
                <w:b/>
                <w:bCs/>
                <w:shadow/>
                <w:sz w:val="18"/>
                <w:szCs w:val="18"/>
              </w:rPr>
              <w:t>Faculté des Sciences de la terre</w:t>
            </w:r>
            <w:r w:rsidRPr="008D216C">
              <w:rPr>
                <w:rFonts w:ascii="Arial" w:hAnsi="Arial" w:cs="Arial"/>
                <w:b/>
                <w:bCs/>
                <w:shadow/>
                <w:sz w:val="18"/>
                <w:szCs w:val="18"/>
                <w:rtl/>
              </w:rPr>
              <w:t xml:space="preserve"> </w:t>
            </w:r>
            <w:r w:rsidRPr="008D216C">
              <w:rPr>
                <w:rFonts w:ascii="Arial" w:hAnsi="Arial" w:cs="Arial"/>
                <w:b/>
                <w:bCs/>
                <w:shadow/>
                <w:sz w:val="18"/>
                <w:szCs w:val="18"/>
              </w:rPr>
              <w:t xml:space="preserve"> </w:t>
            </w:r>
          </w:p>
          <w:p w:rsidR="00AF071F" w:rsidRPr="00B92607" w:rsidRDefault="00AF071F" w:rsidP="004731AA">
            <w:pPr>
              <w:jc w:val="center"/>
              <w:rPr>
                <w:b/>
                <w:bCs/>
                <w:color w:val="003366"/>
                <w:sz w:val="2"/>
                <w:szCs w:val="2"/>
              </w:rPr>
            </w:pPr>
          </w:p>
          <w:p w:rsidR="00AF071F" w:rsidRPr="00B92607" w:rsidRDefault="00AF071F" w:rsidP="004731AA">
            <w:pPr>
              <w:jc w:val="center"/>
              <w:rPr>
                <w:color w:val="CC3300"/>
                <w:sz w:val="4"/>
                <w:szCs w:val="4"/>
              </w:rPr>
            </w:pPr>
            <w:r w:rsidRPr="00B92607">
              <w:rPr>
                <w:b/>
                <w:bCs/>
                <w:color w:val="CC3300"/>
                <w:sz w:val="4"/>
                <w:szCs w:val="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F071F" w:rsidRPr="004E26E8" w:rsidRDefault="00AF071F" w:rsidP="00AF071F">
            <w:pPr>
              <w:pStyle w:val="En-tte"/>
              <w:tabs>
                <w:tab w:val="clear" w:pos="4536"/>
                <w:tab w:val="clear" w:pos="9072"/>
                <w:tab w:val="left" w:pos="2160"/>
                <w:tab w:val="left" w:pos="5370"/>
                <w:tab w:val="left" w:pos="7350"/>
              </w:tabs>
              <w:jc w:val="center"/>
              <w:rPr>
                <w:rFonts w:ascii="Arial" w:hAnsi="Arial" w:cs="Arial"/>
                <w:noProof/>
                <w:sz w:val="18"/>
                <w:szCs w:val="18"/>
                <w:rtl/>
                <w:lang w:val="en-GB"/>
              </w:rPr>
            </w:pPr>
            <w:r>
              <w:rPr>
                <w:rFonts w:ascii="Calibri" w:hAnsi="Calibri" w:cs="Arial"/>
                <w:b/>
                <w:bCs/>
              </w:rPr>
              <w:t>Département d’Architecture</w:t>
            </w:r>
          </w:p>
        </w:tc>
        <w:tc>
          <w:tcPr>
            <w:tcW w:w="1866" w:type="dxa"/>
            <w:vMerge/>
          </w:tcPr>
          <w:p w:rsidR="00AF071F" w:rsidRPr="00B92607" w:rsidRDefault="00AF071F" w:rsidP="004731AA">
            <w:pPr>
              <w:rPr>
                <w:lang w:val="en-GB"/>
              </w:rPr>
            </w:pPr>
          </w:p>
        </w:tc>
      </w:tr>
    </w:tbl>
    <w:p w:rsidR="00AF071F" w:rsidRDefault="00AF071F" w:rsidP="00AF071F"/>
    <w:p w:rsidR="001D6815" w:rsidRDefault="007B3EDE"/>
    <w:p w:rsidR="00AF071F" w:rsidRDefault="00AF071F"/>
    <w:p w:rsidR="00AF071F" w:rsidRDefault="00AF071F"/>
    <w:p w:rsidR="00AF071F" w:rsidRDefault="00AF071F" w:rsidP="00AF071F">
      <w:pPr>
        <w:jc w:val="center"/>
        <w:rPr>
          <w:rFonts w:ascii="Harlow Solid Italic" w:hAnsi="Harlow Solid Italic"/>
          <w:b/>
          <w:bCs/>
          <w:sz w:val="36"/>
          <w:szCs w:val="36"/>
        </w:rPr>
      </w:pPr>
      <w:r w:rsidRPr="00AF071F">
        <w:rPr>
          <w:rFonts w:ascii="Harlow Solid Italic" w:hAnsi="Harlow Solid Italic"/>
          <w:b/>
          <w:bCs/>
          <w:sz w:val="36"/>
          <w:szCs w:val="36"/>
        </w:rPr>
        <w:t>Exercice</w:t>
      </w:r>
      <w:r>
        <w:rPr>
          <w:rFonts w:ascii="Harlow Solid Italic" w:hAnsi="Harlow Solid Italic"/>
          <w:b/>
          <w:bCs/>
          <w:sz w:val="36"/>
          <w:szCs w:val="36"/>
        </w:rPr>
        <w:t xml:space="preserve"> : </w:t>
      </w:r>
      <w:r w:rsidRPr="00AF071F">
        <w:rPr>
          <w:rFonts w:ascii="Harlow Solid Italic" w:hAnsi="Harlow Solid Italic"/>
          <w:b/>
          <w:bCs/>
          <w:sz w:val="36"/>
          <w:szCs w:val="36"/>
        </w:rPr>
        <w:t>Méthodologie de rédaction d’un mémoire</w:t>
      </w:r>
    </w:p>
    <w:p w:rsidR="00AF071F" w:rsidRDefault="00AF071F" w:rsidP="00AF071F">
      <w:pPr>
        <w:jc w:val="center"/>
        <w:rPr>
          <w:rFonts w:ascii="Harlow Solid Italic" w:hAnsi="Harlow Solid Italic"/>
          <w:b/>
          <w:bCs/>
          <w:sz w:val="36"/>
          <w:szCs w:val="36"/>
        </w:rPr>
      </w:pPr>
    </w:p>
    <w:p w:rsidR="00AF071F" w:rsidRDefault="00AF071F" w:rsidP="00AF071F">
      <w:pPr>
        <w:jc w:val="center"/>
        <w:rPr>
          <w:rFonts w:ascii="Harlow Solid Italic" w:hAnsi="Harlow Solid Italic"/>
          <w:b/>
          <w:bCs/>
          <w:sz w:val="36"/>
          <w:szCs w:val="36"/>
        </w:rPr>
      </w:pPr>
    </w:p>
    <w:p w:rsidR="00AF071F" w:rsidRDefault="00AF071F" w:rsidP="007B3EDE">
      <w:r w:rsidRPr="00AF071F">
        <w:rPr>
          <w:rFonts w:asciiTheme="majorBidi" w:hAnsiTheme="majorBidi" w:cstheme="majorBidi"/>
        </w:rPr>
        <w:t xml:space="preserve">La matière </w:t>
      </w:r>
      <w:bookmarkStart w:id="0" w:name="_Toc511911871"/>
      <w:r w:rsidRPr="002243AB">
        <w:rPr>
          <w:b/>
          <w:bCs/>
        </w:rPr>
        <w:t>INITIATION A LA REDACTION D’UN MEMOIRE EN ARCHITECTURE</w:t>
      </w:r>
      <w:bookmarkEnd w:id="0"/>
      <w:r>
        <w:rPr>
          <w:b/>
          <w:bCs/>
        </w:rPr>
        <w:t xml:space="preserve"> </w:t>
      </w:r>
      <w:r w:rsidRPr="00AF071F">
        <w:t>ne comportant pas d’examen cet</w:t>
      </w:r>
      <w:r>
        <w:t xml:space="preserve"> exercice tient lieu de rendu pour évaluation des connaissances acquises lors des cours. Il prend appui sur le travail effectué </w:t>
      </w:r>
      <w:r w:rsidR="007B3EDE">
        <w:t>(</w:t>
      </w:r>
      <w:r>
        <w:t>votre projet) en Atelier de projet du S1 &amp; S2.</w:t>
      </w:r>
    </w:p>
    <w:p w:rsidR="00AF071F" w:rsidRDefault="00AF071F" w:rsidP="00AF071F"/>
    <w:p w:rsidR="00AF071F" w:rsidRDefault="00AF071F" w:rsidP="00AF071F">
      <w:pPr>
        <w:rPr>
          <w:b/>
          <w:bCs/>
          <w:sz w:val="28"/>
          <w:szCs w:val="28"/>
        </w:rPr>
      </w:pPr>
      <w:r w:rsidRPr="00AF071F">
        <w:rPr>
          <w:b/>
          <w:bCs/>
          <w:sz w:val="28"/>
          <w:szCs w:val="28"/>
        </w:rPr>
        <w:t>Contenu de l’exercice :</w:t>
      </w:r>
    </w:p>
    <w:p w:rsidR="00AF071F" w:rsidRDefault="00AF071F" w:rsidP="00AF071F">
      <w:pPr>
        <w:rPr>
          <w:b/>
          <w:bCs/>
          <w:sz w:val="28"/>
          <w:szCs w:val="28"/>
        </w:rPr>
      </w:pPr>
    </w:p>
    <w:p w:rsidR="00AF071F" w:rsidRDefault="00AF071F" w:rsidP="00AF071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Un titre ;</w:t>
      </w:r>
    </w:p>
    <w:p w:rsidR="00AF071F" w:rsidRDefault="00AF071F" w:rsidP="00AF071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Un sommaire ;</w:t>
      </w:r>
    </w:p>
    <w:p w:rsidR="00AF071F" w:rsidRDefault="00AF071F" w:rsidP="00AF071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Une introduction ;</w:t>
      </w:r>
    </w:p>
    <w:p w:rsidR="00AF071F" w:rsidRDefault="00AF071F" w:rsidP="00AF071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Une problématique (avec les objectifs opérationnels fixés et les hypothèses émises) ;</w:t>
      </w:r>
    </w:p>
    <w:p w:rsidR="00AF071F" w:rsidRDefault="00AF071F" w:rsidP="00AF071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Une méthodologie de travail </w:t>
      </w:r>
      <w:r w:rsidR="001F7446">
        <w:rPr>
          <w:rFonts w:asciiTheme="majorBidi" w:hAnsiTheme="majorBidi" w:cstheme="majorBidi"/>
          <w:b/>
          <w:bCs/>
          <w:sz w:val="28"/>
          <w:szCs w:val="28"/>
        </w:rPr>
        <w:t xml:space="preserve">suivie d’un </w:t>
      </w:r>
      <w:r w:rsidR="001F7446" w:rsidRPr="001F7446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plan de travail</w:t>
      </w:r>
      <w:r>
        <w:rPr>
          <w:rFonts w:asciiTheme="majorBidi" w:hAnsiTheme="majorBidi" w:cstheme="majorBidi"/>
          <w:b/>
          <w:bCs/>
          <w:sz w:val="28"/>
          <w:szCs w:val="28"/>
        </w:rPr>
        <w:t>;</w:t>
      </w:r>
    </w:p>
    <w:p w:rsidR="00AF071F" w:rsidRDefault="00AF071F" w:rsidP="00AF071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Une conclusion qui reprend  vos propositions de projection en </w:t>
      </w:r>
      <w:r w:rsidRPr="001F7446">
        <w:rPr>
          <w:rFonts w:asciiTheme="majorBidi" w:hAnsiTheme="majorBidi" w:cstheme="majorBidi"/>
          <w:b/>
          <w:bCs/>
          <w:color w:val="FF0000"/>
          <w:sz w:val="28"/>
          <w:szCs w:val="28"/>
        </w:rPr>
        <w:t>réponse à vos  objectifs et aux hypothèses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émises en problématique ;</w:t>
      </w:r>
    </w:p>
    <w:p w:rsidR="00AF071F" w:rsidRDefault="00AF071F" w:rsidP="00AF071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Une bibliographie.</w:t>
      </w:r>
    </w:p>
    <w:p w:rsidR="00AF071F" w:rsidRDefault="00AF071F" w:rsidP="00AF071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F7446" w:rsidRDefault="001F7446" w:rsidP="00AF071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F7446">
        <w:rPr>
          <w:rFonts w:asciiTheme="majorBidi" w:hAnsiTheme="majorBidi" w:cstheme="majorBidi"/>
        </w:rPr>
        <w:t>La forme du rendu doit être conforme au modèle de mémoire remis en Février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</w:p>
    <w:p w:rsidR="001F7446" w:rsidRDefault="001F7446" w:rsidP="001F7446">
      <w:pPr>
        <w:rPr>
          <w:rFonts w:asciiTheme="majorBidi" w:hAnsiTheme="majorBidi" w:cstheme="majorBidi"/>
        </w:rPr>
      </w:pPr>
      <w:r w:rsidRPr="001F7446">
        <w:rPr>
          <w:rFonts w:asciiTheme="majorBidi" w:hAnsiTheme="majorBidi" w:cstheme="majorBidi"/>
        </w:rPr>
        <w:t>La forme concernera :</w:t>
      </w:r>
    </w:p>
    <w:p w:rsidR="007B3EDE" w:rsidRPr="001F7446" w:rsidRDefault="007B3EDE" w:rsidP="001F7446">
      <w:pPr>
        <w:rPr>
          <w:rFonts w:asciiTheme="majorBidi" w:hAnsiTheme="majorBidi" w:cstheme="majorBidi"/>
        </w:rPr>
      </w:pPr>
    </w:p>
    <w:p w:rsidR="00AF071F" w:rsidRDefault="001F7446" w:rsidP="001F744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La page de garde ;</w:t>
      </w:r>
    </w:p>
    <w:p w:rsidR="007B3EDE" w:rsidRDefault="007B3EDE" w:rsidP="001F744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La langue (orthographe, syntaxe et ponctuation) ;</w:t>
      </w:r>
    </w:p>
    <w:p w:rsidR="001F7446" w:rsidRDefault="001F7446" w:rsidP="001F744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La police ;</w:t>
      </w:r>
    </w:p>
    <w:p w:rsidR="001F7446" w:rsidRDefault="001F7446" w:rsidP="001F744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Les interlignes ;</w:t>
      </w:r>
    </w:p>
    <w:p w:rsidR="001F7446" w:rsidRDefault="001F7446" w:rsidP="001F744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Les références ;</w:t>
      </w:r>
    </w:p>
    <w:p w:rsidR="001F7446" w:rsidRDefault="001F7446" w:rsidP="001F744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La mise en page.</w:t>
      </w:r>
    </w:p>
    <w:p w:rsidR="001F7446" w:rsidRDefault="001F7446" w:rsidP="001F7446">
      <w:pPr>
        <w:pStyle w:val="Paragraphedeliste"/>
        <w:ind w:left="767"/>
        <w:rPr>
          <w:rFonts w:asciiTheme="majorBidi" w:hAnsiTheme="majorBidi" w:cstheme="majorBidi"/>
          <w:b/>
          <w:bCs/>
          <w:sz w:val="28"/>
          <w:szCs w:val="28"/>
        </w:rPr>
      </w:pPr>
    </w:p>
    <w:p w:rsidR="001F7446" w:rsidRPr="001F7446" w:rsidRDefault="001F7446" w:rsidP="001F7446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</w:p>
    <w:p w:rsidR="001F7446" w:rsidRPr="001F7446" w:rsidRDefault="001F7446" w:rsidP="001F7446">
      <w:pPr>
        <w:jc w:val="center"/>
        <w:rPr>
          <w:rFonts w:asciiTheme="majorBidi" w:hAnsiTheme="majorBidi" w:cstheme="majorBidi"/>
        </w:rPr>
      </w:pPr>
      <w:r w:rsidRPr="001F7446">
        <w:rPr>
          <w:rFonts w:asciiTheme="majorBidi" w:hAnsiTheme="majorBidi" w:cstheme="majorBidi"/>
          <w:b/>
          <w:bCs/>
          <w:i/>
          <w:iCs/>
          <w:sz w:val="32"/>
          <w:szCs w:val="32"/>
        </w:rPr>
        <w:t>Le rendu doit comprendre entre 05 et 10 pages au maximum</w:t>
      </w:r>
      <w:r>
        <w:rPr>
          <w:rFonts w:asciiTheme="majorBidi" w:hAnsiTheme="majorBidi" w:cstheme="majorBidi"/>
        </w:rPr>
        <w:t>.</w:t>
      </w:r>
    </w:p>
    <w:p w:rsidR="00AF071F" w:rsidRDefault="00AF071F" w:rsidP="00AF071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F071F" w:rsidRDefault="00AF071F" w:rsidP="00AF071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F071F" w:rsidRPr="00AF071F" w:rsidRDefault="00AF071F" w:rsidP="00AF071F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AF071F" w:rsidRPr="00AF071F" w:rsidSect="006B4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D18" w:rsidRDefault="007B3ED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D18" w:rsidRPr="00C32BE9" w:rsidRDefault="007B3EDE" w:rsidP="00EB28A1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sz w:val="20"/>
        <w:szCs w:val="20"/>
      </w:rPr>
    </w:pPr>
    <w:r w:rsidRPr="00C32BE9">
      <w:rPr>
        <w:rFonts w:asciiTheme="majorHAnsi" w:hAnsiTheme="majorHAnsi"/>
        <w:sz w:val="20"/>
        <w:szCs w:val="20"/>
      </w:rPr>
      <w:t>Université BADJI Mokhtar                       Adresse mail :</w:t>
    </w:r>
    <w:r>
      <w:rPr>
        <w:rFonts w:asciiTheme="majorHAnsi" w:hAnsiTheme="majorHAnsi"/>
        <w:sz w:val="20"/>
        <w:szCs w:val="20"/>
      </w:rPr>
      <w:t xml:space="preserve">                                                              </w:t>
    </w:r>
    <w:r w:rsidRPr="00C32BE9">
      <w:rPr>
        <w:rFonts w:hint="cs"/>
        <w:sz w:val="20"/>
        <w:szCs w:val="20"/>
        <w:rtl/>
      </w:rPr>
      <w:t xml:space="preserve"> </w:t>
    </w:r>
    <w:r w:rsidRPr="007F6BBC">
      <w:rPr>
        <w:rFonts w:hint="cs"/>
        <w:sz w:val="20"/>
        <w:szCs w:val="20"/>
        <w:rtl/>
      </w:rPr>
      <w:t xml:space="preserve">جـامعة </w:t>
    </w:r>
    <w:proofErr w:type="spellStart"/>
    <w:r w:rsidRPr="007F6BBC">
      <w:rPr>
        <w:rFonts w:hint="cs"/>
        <w:sz w:val="20"/>
        <w:szCs w:val="20"/>
        <w:rtl/>
      </w:rPr>
      <w:t>باجي</w:t>
    </w:r>
    <w:proofErr w:type="spellEnd"/>
    <w:r w:rsidRPr="007F6BBC">
      <w:rPr>
        <w:rFonts w:hint="cs"/>
        <w:sz w:val="20"/>
        <w:szCs w:val="20"/>
        <w:rtl/>
      </w:rPr>
      <w:t xml:space="preserve">  مختار</w:t>
    </w:r>
    <w:r w:rsidRPr="007F6BBC">
      <w:rPr>
        <w:sz w:val="20"/>
        <w:szCs w:val="20"/>
        <w:rtl/>
      </w:rPr>
      <w:t>–</w:t>
    </w:r>
    <w:r w:rsidRPr="007F6BBC">
      <w:rPr>
        <w:rFonts w:hint="cs"/>
        <w:sz w:val="20"/>
        <w:szCs w:val="20"/>
        <w:rtl/>
      </w:rPr>
      <w:t xml:space="preserve"> </w:t>
    </w:r>
    <w:proofErr w:type="spellStart"/>
    <w:r w:rsidRPr="007F6BBC">
      <w:rPr>
        <w:rFonts w:hint="cs"/>
        <w:sz w:val="20"/>
        <w:szCs w:val="20"/>
        <w:rtl/>
      </w:rPr>
      <w:t>عـنـابة</w:t>
    </w:r>
    <w:proofErr w:type="spellEnd"/>
  </w:p>
  <w:p w:rsidR="00667D18" w:rsidRPr="00C32BE9" w:rsidRDefault="007B3EDE" w:rsidP="00EB28A1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sz w:val="20"/>
        <w:szCs w:val="20"/>
      </w:rPr>
    </w:pPr>
    <w:r w:rsidRPr="00C32BE9">
      <w:rPr>
        <w:rFonts w:asciiTheme="majorHAnsi" w:hAnsiTheme="majorHAnsi"/>
        <w:sz w:val="20"/>
        <w:szCs w:val="20"/>
      </w:rPr>
      <w:t xml:space="preserve">Faculté Des Sciences de la Terre        </w:t>
    </w:r>
    <w:hyperlink r:id="rId1" w:history="1">
      <w:r w:rsidRPr="00C36725">
        <w:rPr>
          <w:rStyle w:val="Lienhypertexte"/>
          <w:rFonts w:asciiTheme="majorHAnsi" w:hAnsiTheme="majorHAnsi"/>
          <w:sz w:val="20"/>
          <w:szCs w:val="20"/>
        </w:rPr>
        <w:t>facsterre@gmail.com</w:t>
      </w:r>
    </w:hyperlink>
    <w:r>
      <w:rPr>
        <w:rFonts w:asciiTheme="majorHAnsi" w:hAnsiTheme="majorHAnsi"/>
        <w:sz w:val="20"/>
        <w:szCs w:val="20"/>
      </w:rPr>
      <w:t xml:space="preserve">                                                                   </w:t>
    </w:r>
    <w:r w:rsidRPr="00C32BE9">
      <w:rPr>
        <w:rFonts w:hint="cs"/>
        <w:sz w:val="20"/>
        <w:szCs w:val="20"/>
        <w:rtl/>
      </w:rPr>
      <w:t xml:space="preserve"> </w:t>
    </w:r>
    <w:r w:rsidRPr="007F6BBC">
      <w:rPr>
        <w:rFonts w:hint="cs"/>
        <w:sz w:val="20"/>
        <w:szCs w:val="20"/>
        <w:rtl/>
      </w:rPr>
      <w:t>كلية علوم الأرض</w:t>
    </w:r>
  </w:p>
  <w:p w:rsidR="00667D18" w:rsidRPr="00C32BE9" w:rsidRDefault="007B3EDE" w:rsidP="00EB28A1">
    <w:pPr>
      <w:pStyle w:val="Pieddepage"/>
      <w:pBdr>
        <w:top w:val="thinThickSmallGap" w:sz="24" w:space="1" w:color="622423" w:themeColor="accent2" w:themeShade="7F"/>
      </w:pBdr>
      <w:jc w:val="right"/>
      <w:rPr>
        <w:rFonts w:asciiTheme="majorHAnsi" w:hAnsiTheme="majorHAnsi"/>
        <w:sz w:val="20"/>
        <w:szCs w:val="20"/>
      </w:rPr>
    </w:pPr>
    <w:r w:rsidRPr="00C32BE9">
      <w:rPr>
        <w:rFonts w:asciiTheme="majorHAnsi" w:hAnsiTheme="majorHAnsi"/>
        <w:sz w:val="20"/>
        <w:szCs w:val="20"/>
      </w:rPr>
      <w:t>BP 12 Annaba  23000 Algérie</w:t>
    </w:r>
    <w:r>
      <w:rPr>
        <w:rFonts w:asciiTheme="majorHAnsi" w:hAnsiTheme="majorHAnsi"/>
        <w:sz w:val="20"/>
        <w:szCs w:val="20"/>
      </w:rPr>
      <w:t xml:space="preserve">                                             </w:t>
    </w:r>
    <w:r>
      <w:rPr>
        <w:rFonts w:asciiTheme="majorHAnsi" w:hAnsiTheme="majorHAnsi"/>
        <w:sz w:val="20"/>
        <w:szCs w:val="20"/>
      </w:rPr>
      <w:t xml:space="preserve">                                                     </w:t>
    </w:r>
    <w:r w:rsidRPr="00CB3A5A">
      <w:rPr>
        <w:rFonts w:hint="cs"/>
        <w:sz w:val="22"/>
        <w:szCs w:val="22"/>
        <w:rtl/>
      </w:rPr>
      <w:t xml:space="preserve">. ب. رقم 12. </w:t>
    </w:r>
    <w:proofErr w:type="spellStart"/>
    <w:r w:rsidRPr="00CB3A5A">
      <w:rPr>
        <w:rFonts w:hint="cs"/>
        <w:sz w:val="22"/>
        <w:szCs w:val="22"/>
        <w:rtl/>
      </w:rPr>
      <w:t>عـنــابـة</w:t>
    </w:r>
    <w:proofErr w:type="spellEnd"/>
    <w:r>
      <w:rPr>
        <w:sz w:val="22"/>
        <w:szCs w:val="22"/>
      </w:rPr>
      <w:t xml:space="preserve">   </w:t>
    </w:r>
    <w:r w:rsidRPr="00CB3A5A">
      <w:rPr>
        <w:rFonts w:hint="cs"/>
        <w:sz w:val="22"/>
        <w:szCs w:val="22"/>
        <w:rtl/>
      </w:rPr>
      <w:t>23000</w:t>
    </w:r>
  </w:p>
  <w:p w:rsidR="00667D18" w:rsidRDefault="007B3EDE" w:rsidP="00EB28A1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C32BE9">
      <w:rPr>
        <w:rFonts w:asciiTheme="majorHAnsi" w:hAnsiTheme="majorHAnsi"/>
        <w:sz w:val="20"/>
        <w:szCs w:val="20"/>
      </w:rPr>
      <w:t>Phone/Fax ; (213) 38 57 00 64</w:t>
    </w:r>
    <w:r w:rsidRPr="00C32BE9">
      <w:rPr>
        <w:rFonts w:asciiTheme="majorHAnsi" w:hAnsiTheme="majorHAnsi"/>
        <w:sz w:val="20"/>
        <w:szCs w:val="20"/>
      </w:rPr>
      <w:ptab w:relativeTo="margin" w:alignment="right" w:leader="none"/>
    </w:r>
    <w:r w:rsidRPr="00CB3A5A">
      <w:rPr>
        <w:rFonts w:ascii="Arial" w:hAnsi="Arial" w:cs="Arial"/>
        <w:sz w:val="22"/>
        <w:szCs w:val="22"/>
      </w:rPr>
      <w:t>(</w:t>
    </w:r>
    <w:r w:rsidRPr="00CB3A5A">
      <w:rPr>
        <w:rFonts w:ascii="Comic Sans MS" w:hAnsi="Comic Sans MS" w:cs="Arial"/>
        <w:sz w:val="22"/>
        <w:szCs w:val="22"/>
      </w:rPr>
      <w:t>213) (0) 38 57 00 64</w:t>
    </w:r>
    <w:r>
      <w:rPr>
        <w:rFonts w:ascii="Comic Sans MS" w:hAnsi="Comic Sans MS" w:cs="Arial" w:hint="cs"/>
        <w:sz w:val="22"/>
        <w:szCs w:val="22"/>
        <w:rtl/>
      </w:rPr>
      <w:t>ا</w:t>
    </w:r>
    <w:r w:rsidRPr="00CB3A5A">
      <w:rPr>
        <w:rFonts w:ascii="Comic Sans MS" w:hAnsi="Comic Sans MS"/>
        <w:sz w:val="22"/>
        <w:szCs w:val="22"/>
        <w:rtl/>
      </w:rPr>
      <w:t>لهاتف</w:t>
    </w:r>
    <w:r w:rsidRPr="00CB3A5A">
      <w:rPr>
        <w:rFonts w:ascii="Comic Sans MS" w:hAnsi="Comic Sans MS"/>
        <w:sz w:val="22"/>
        <w:szCs w:val="22"/>
      </w:rPr>
      <w:t>/</w:t>
    </w:r>
    <w:r w:rsidRPr="00CB3A5A">
      <w:rPr>
        <w:rFonts w:ascii="Comic Sans MS" w:hAnsi="Comic Sans MS" w:cs="Arial"/>
        <w:sz w:val="22"/>
        <w:szCs w:val="22"/>
        <w:rtl/>
      </w:rPr>
      <w:t xml:space="preserve"> الفاكس</w:t>
    </w:r>
    <w:r w:rsidRPr="00C32BE9">
      <w:rPr>
        <w:rFonts w:asciiTheme="majorHAnsi" w:hAnsiTheme="majorHAnsi"/>
        <w:sz w:val="20"/>
        <w:szCs w:val="20"/>
      </w:rPr>
      <w:t xml:space="preserve"> </w:t>
    </w:r>
  </w:p>
  <w:p w:rsidR="00667D18" w:rsidRDefault="007B3EDE" w:rsidP="00EB28A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D18" w:rsidRDefault="007B3EDE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D18" w:rsidRDefault="007B3ED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D18" w:rsidRDefault="007B3ED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D18" w:rsidRDefault="007B3ED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42E"/>
    <w:multiLevelType w:val="hybridMultilevel"/>
    <w:tmpl w:val="0240C0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C3137"/>
    <w:multiLevelType w:val="hybridMultilevel"/>
    <w:tmpl w:val="A34873F0"/>
    <w:lvl w:ilvl="0" w:tplc="040C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AF071F"/>
    <w:rsid w:val="001F7446"/>
    <w:rsid w:val="007B3EDE"/>
    <w:rsid w:val="00907C90"/>
    <w:rsid w:val="009F5FAC"/>
    <w:rsid w:val="00AF071F"/>
    <w:rsid w:val="00C11D8E"/>
    <w:rsid w:val="00E47D5F"/>
    <w:rsid w:val="00F7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1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 w:bidi="ar-DZ"/>
    </w:rPr>
  </w:style>
  <w:style w:type="paragraph" w:styleId="Titre4">
    <w:name w:val="heading 4"/>
    <w:basedOn w:val="Normal"/>
    <w:next w:val="Normal"/>
    <w:link w:val="Titre4Car"/>
    <w:qFormat/>
    <w:rsid w:val="00AF071F"/>
    <w:pPr>
      <w:keepNext/>
      <w:bidi/>
      <w:jc w:val="center"/>
      <w:outlineLvl w:val="3"/>
    </w:pPr>
    <w:rPr>
      <w:rFonts w:eastAsia="Times New Roman" w:cs="Traditional Arabic"/>
      <w:b/>
      <w:bCs/>
      <w:noProof/>
      <w:sz w:val="36"/>
      <w:szCs w:val="36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F071F"/>
    <w:rPr>
      <w:rFonts w:ascii="Times New Roman" w:eastAsia="Times New Roman" w:hAnsi="Times New Roman" w:cs="Traditional Arabic"/>
      <w:b/>
      <w:bCs/>
      <w:noProof/>
      <w:sz w:val="36"/>
      <w:szCs w:val="36"/>
      <w:lang w:eastAsia="fr-FR"/>
    </w:rPr>
  </w:style>
  <w:style w:type="paragraph" w:styleId="En-tte">
    <w:name w:val="header"/>
    <w:basedOn w:val="Normal"/>
    <w:link w:val="En-tteCar"/>
    <w:rsid w:val="00AF07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F071F"/>
    <w:rPr>
      <w:rFonts w:ascii="Times New Roman" w:eastAsia="Batang" w:hAnsi="Times New Roman" w:cs="Times New Roman"/>
      <w:sz w:val="24"/>
      <w:szCs w:val="24"/>
      <w:lang w:eastAsia="ko-KR" w:bidi="ar-DZ"/>
    </w:rPr>
  </w:style>
  <w:style w:type="paragraph" w:styleId="Pieddepage">
    <w:name w:val="footer"/>
    <w:basedOn w:val="Normal"/>
    <w:link w:val="PieddepageCar"/>
    <w:uiPriority w:val="99"/>
    <w:unhideWhenUsed/>
    <w:rsid w:val="00AF07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071F"/>
    <w:rPr>
      <w:rFonts w:ascii="Times New Roman" w:eastAsia="Batang" w:hAnsi="Times New Roman" w:cs="Times New Roman"/>
      <w:sz w:val="24"/>
      <w:szCs w:val="24"/>
      <w:lang w:eastAsia="ko-KR" w:bidi="ar-DZ"/>
    </w:rPr>
  </w:style>
  <w:style w:type="character" w:styleId="Lienhypertexte">
    <w:name w:val="Hyperlink"/>
    <w:basedOn w:val="Policepardfaut"/>
    <w:uiPriority w:val="99"/>
    <w:unhideWhenUsed/>
    <w:rsid w:val="00AF071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07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71F"/>
    <w:rPr>
      <w:rFonts w:ascii="Tahoma" w:eastAsia="Batang" w:hAnsi="Tahoma" w:cs="Tahoma"/>
      <w:sz w:val="16"/>
      <w:szCs w:val="16"/>
      <w:lang w:eastAsia="ko-KR" w:bidi="ar-DZ"/>
    </w:rPr>
  </w:style>
  <w:style w:type="paragraph" w:styleId="Paragraphedeliste">
    <w:name w:val="List Paragraph"/>
    <w:basedOn w:val="Normal"/>
    <w:uiPriority w:val="34"/>
    <w:qFormat/>
    <w:rsid w:val="00AF0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csterr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boufenara</dc:creator>
  <cp:lastModifiedBy>boufenara</cp:lastModifiedBy>
  <cp:revision>2</cp:revision>
  <dcterms:created xsi:type="dcterms:W3CDTF">2020-05-02T22:20:00Z</dcterms:created>
  <dcterms:modified xsi:type="dcterms:W3CDTF">2020-05-02T22:38:00Z</dcterms:modified>
</cp:coreProperties>
</file>