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99B" w:rsidRPr="002C613E" w:rsidRDefault="00CF0889" w:rsidP="00BD1075">
      <w:pPr>
        <w:rPr>
          <w:sz w:val="32"/>
          <w:szCs w:val="32"/>
        </w:rPr>
      </w:pPr>
      <w:r>
        <w:rPr>
          <w:b/>
          <w:sz w:val="32"/>
          <w:szCs w:val="32"/>
        </w:rPr>
        <w:t>Module : T</w:t>
      </w:r>
      <w:r w:rsidR="00D1699B" w:rsidRPr="00D1699B">
        <w:rPr>
          <w:b/>
          <w:sz w:val="32"/>
          <w:szCs w:val="32"/>
        </w:rPr>
        <w:t>echniques de laboratoire et méthodologie de recherche</w:t>
      </w:r>
    </w:p>
    <w:p w:rsidR="00485117" w:rsidRDefault="00485117" w:rsidP="00BD1075">
      <w:pPr>
        <w:rPr>
          <w:b/>
          <w:sz w:val="32"/>
          <w:szCs w:val="32"/>
        </w:rPr>
      </w:pPr>
    </w:p>
    <w:p w:rsidR="002C613E" w:rsidRDefault="00485117" w:rsidP="002C613E">
      <w:pPr>
        <w:rPr>
          <w:b/>
          <w:i/>
          <w:sz w:val="32"/>
          <w:szCs w:val="32"/>
          <w:u w:val="single"/>
        </w:rPr>
      </w:pPr>
      <w:r>
        <w:rPr>
          <w:b/>
          <w:sz w:val="32"/>
          <w:szCs w:val="32"/>
        </w:rPr>
        <w:t>I/ Module de techniques de laboratoire</w:t>
      </w:r>
      <w:r w:rsidR="002C613E" w:rsidRPr="002C613E">
        <w:rPr>
          <w:b/>
          <w:i/>
          <w:sz w:val="32"/>
          <w:szCs w:val="32"/>
          <w:u w:val="single"/>
        </w:rPr>
        <w:t xml:space="preserve"> </w:t>
      </w:r>
    </w:p>
    <w:p w:rsidR="002C613E" w:rsidRPr="002C613E" w:rsidRDefault="002C613E" w:rsidP="002C613E">
      <w:pPr>
        <w:rPr>
          <w:b/>
          <w:sz w:val="32"/>
          <w:szCs w:val="32"/>
        </w:rPr>
      </w:pPr>
      <w:r w:rsidRPr="002C613E">
        <w:rPr>
          <w:b/>
          <w:i/>
          <w:sz w:val="32"/>
          <w:szCs w:val="32"/>
          <w:u w:val="single"/>
        </w:rPr>
        <w:t>Chapitre I</w:t>
      </w:r>
      <w:r w:rsidRPr="002C613E">
        <w:rPr>
          <w:b/>
          <w:sz w:val="32"/>
          <w:szCs w:val="32"/>
        </w:rPr>
        <w:t> : Généralités sur la Verrerie usuelle utilisée au laboratoire de biotechnologie</w:t>
      </w:r>
      <w:r w:rsidR="00663440">
        <w:rPr>
          <w:b/>
          <w:sz w:val="32"/>
          <w:szCs w:val="32"/>
        </w:rPr>
        <w:t>. (</w:t>
      </w:r>
      <w:proofErr w:type="gramStart"/>
      <w:r w:rsidR="00663440">
        <w:rPr>
          <w:b/>
          <w:sz w:val="32"/>
          <w:szCs w:val="32"/>
        </w:rPr>
        <w:t>voir</w:t>
      </w:r>
      <w:proofErr w:type="gramEnd"/>
      <w:r w:rsidR="00663440">
        <w:rPr>
          <w:b/>
          <w:sz w:val="32"/>
          <w:szCs w:val="32"/>
        </w:rPr>
        <w:t xml:space="preserve"> TP réalisé)</w:t>
      </w:r>
    </w:p>
    <w:p w:rsidR="002C613E" w:rsidRPr="002C613E" w:rsidRDefault="002C613E" w:rsidP="002C613E">
      <w:pPr>
        <w:rPr>
          <w:sz w:val="32"/>
          <w:szCs w:val="32"/>
        </w:rPr>
      </w:pPr>
      <w:r w:rsidRPr="002C613E">
        <w:rPr>
          <w:sz w:val="32"/>
          <w:szCs w:val="32"/>
        </w:rPr>
        <w:t>La verrerie usuelle de laboratoire rassemble tous les récipients et ustensiles nécessaires à vos expériences de chimie, biochimie et biologie. La qualité de verre est un élément important dans le choix de votre matériel de laboratoire, elle doit s'adapter à vos exigences en terme</w:t>
      </w:r>
      <w:r>
        <w:rPr>
          <w:sz w:val="32"/>
          <w:szCs w:val="32"/>
        </w:rPr>
        <w:t>s</w:t>
      </w:r>
      <w:r w:rsidRPr="002C613E">
        <w:rPr>
          <w:sz w:val="32"/>
          <w:szCs w:val="32"/>
        </w:rPr>
        <w:t xml:space="preserve"> de résistance à la chaleur et aux chocs. </w:t>
      </w:r>
    </w:p>
    <w:p w:rsidR="002C613E" w:rsidRPr="002C613E" w:rsidRDefault="002C613E" w:rsidP="002C613E">
      <w:pPr>
        <w:rPr>
          <w:sz w:val="32"/>
          <w:szCs w:val="32"/>
        </w:rPr>
      </w:pPr>
      <w:r w:rsidRPr="002C613E">
        <w:rPr>
          <w:sz w:val="32"/>
          <w:szCs w:val="32"/>
        </w:rPr>
        <w:t xml:space="preserve">Pour un usage intensif, il est conseillé d'opter pour de la verrerie de marque « Pyrex » ou « Duran » ou labélisée Usage Intensif (UI). Les béchers, erlenmeyers, cristallisoirs, tubes à essais, sont disponibles en différentes qualités de verre ou plastique et dans une large gamme de contenances pour s'adapter aux mieux aux usages choisis. </w:t>
      </w:r>
    </w:p>
    <w:p w:rsidR="001A3CE2" w:rsidRPr="002C613E" w:rsidRDefault="00E02EAF" w:rsidP="002C613E">
      <w:pPr>
        <w:pStyle w:val="Paragraphedeliste"/>
        <w:numPr>
          <w:ilvl w:val="1"/>
          <w:numId w:val="10"/>
        </w:numPr>
        <w:rPr>
          <w:b/>
          <w:sz w:val="32"/>
          <w:szCs w:val="32"/>
        </w:rPr>
      </w:pPr>
      <w:r w:rsidRPr="002C613E">
        <w:rPr>
          <w:b/>
          <w:sz w:val="32"/>
          <w:szCs w:val="32"/>
        </w:rPr>
        <w:t xml:space="preserve">: définitions et mode de fonctionnement du                                                  </w:t>
      </w:r>
      <w:r w:rsidR="00D1699B" w:rsidRPr="002C613E">
        <w:rPr>
          <w:b/>
          <w:sz w:val="32"/>
          <w:szCs w:val="32"/>
        </w:rPr>
        <w:t xml:space="preserve">       </w:t>
      </w:r>
      <w:r w:rsidRPr="002C613E">
        <w:rPr>
          <w:b/>
          <w:sz w:val="32"/>
          <w:szCs w:val="32"/>
        </w:rPr>
        <w:t>spectrophotomètre</w:t>
      </w:r>
      <w:r w:rsidR="002C613E" w:rsidRPr="002C613E">
        <w:rPr>
          <w:b/>
          <w:sz w:val="32"/>
          <w:szCs w:val="32"/>
        </w:rPr>
        <w:t>.   (</w:t>
      </w:r>
      <w:r w:rsidR="00735E6C" w:rsidRPr="002C613E">
        <w:rPr>
          <w:b/>
          <w:sz w:val="32"/>
          <w:szCs w:val="32"/>
        </w:rPr>
        <w:t>voir TP réalisé)</w:t>
      </w:r>
    </w:p>
    <w:p w:rsidR="002C613E" w:rsidRPr="002C613E" w:rsidRDefault="002C613E" w:rsidP="002C613E">
      <w:pPr>
        <w:ind w:left="60"/>
        <w:rPr>
          <w:b/>
          <w:sz w:val="32"/>
          <w:szCs w:val="32"/>
        </w:rPr>
      </w:pPr>
    </w:p>
    <w:p w:rsidR="002C613E" w:rsidRDefault="002C613E" w:rsidP="002C613E">
      <w:pPr>
        <w:ind w:left="60"/>
        <w:rPr>
          <w:b/>
          <w:sz w:val="32"/>
          <w:szCs w:val="32"/>
        </w:rPr>
      </w:pPr>
    </w:p>
    <w:p w:rsidR="00735E6C" w:rsidRDefault="00735E6C" w:rsidP="002C613E">
      <w:pPr>
        <w:jc w:val="both"/>
        <w:rPr>
          <w:b/>
          <w:sz w:val="24"/>
          <w:szCs w:val="24"/>
        </w:rPr>
      </w:pPr>
    </w:p>
    <w:p w:rsidR="00735E6C" w:rsidRPr="00D1699B" w:rsidRDefault="00735E6C" w:rsidP="00D1699B">
      <w:pPr>
        <w:rPr>
          <w:b/>
          <w:sz w:val="24"/>
          <w:szCs w:val="24"/>
        </w:rPr>
      </w:pPr>
    </w:p>
    <w:p w:rsidR="00E01163" w:rsidRPr="00FA7E1D" w:rsidRDefault="001A3CE2" w:rsidP="00E01163">
      <w:pPr>
        <w:rPr>
          <w:sz w:val="24"/>
          <w:szCs w:val="24"/>
        </w:rPr>
      </w:pPr>
      <w:r w:rsidRPr="00FA7E1D">
        <w:rPr>
          <w:noProof/>
          <w:sz w:val="24"/>
          <w:szCs w:val="24"/>
          <w:lang w:eastAsia="fr-FR"/>
        </w:rPr>
        <w:lastRenderedPageBreak/>
        <w:drawing>
          <wp:inline distT="0" distB="0" distL="0" distR="0" wp14:anchorId="519C4029" wp14:editId="72564639">
            <wp:extent cx="1571625" cy="1181100"/>
            <wp:effectExtent l="0" t="0" r="9525" b="0"/>
            <wp:docPr id="1" name="Image 1" descr="http://www.konicaminolta.eu/uploads/tx_templavoila/CR-5_mini_06.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onicaminolta.eu/uploads/tx_templavoila/CR-5_mini_06.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181100"/>
                    </a:xfrm>
                    <a:prstGeom prst="rect">
                      <a:avLst/>
                    </a:prstGeom>
                    <a:noFill/>
                    <a:ln>
                      <a:noFill/>
                    </a:ln>
                  </pic:spPr>
                </pic:pic>
              </a:graphicData>
            </a:graphic>
          </wp:inline>
        </w:drawing>
      </w:r>
      <w:r w:rsidR="009C34EC" w:rsidRPr="00FA7E1D">
        <w:rPr>
          <w:noProof/>
          <w:sz w:val="24"/>
          <w:szCs w:val="24"/>
          <w:lang w:eastAsia="fr-FR"/>
        </w:rPr>
        <w:drawing>
          <wp:inline distT="0" distB="0" distL="0" distR="0" wp14:anchorId="72D0F709" wp14:editId="55A1F7B3">
            <wp:extent cx="3529965" cy="35299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9965" cy="3529965"/>
                    </a:xfrm>
                    <a:prstGeom prst="rect">
                      <a:avLst/>
                    </a:prstGeom>
                    <a:noFill/>
                  </pic:spPr>
                </pic:pic>
              </a:graphicData>
            </a:graphic>
          </wp:inline>
        </w:drawing>
      </w:r>
    </w:p>
    <w:p w:rsidR="00E02EAF" w:rsidRPr="00FA7E1D" w:rsidRDefault="00E02EAF" w:rsidP="00E02EAF">
      <w:pPr>
        <w:jc w:val="center"/>
        <w:rPr>
          <w:b/>
          <w:sz w:val="24"/>
          <w:szCs w:val="24"/>
          <w:u w:val="single"/>
        </w:rPr>
      </w:pPr>
      <w:r w:rsidRPr="00FA7E1D">
        <w:rPr>
          <w:b/>
          <w:sz w:val="24"/>
          <w:szCs w:val="24"/>
          <w:u w:val="single"/>
        </w:rPr>
        <w:t>Schémas de spectrophotomètre</w:t>
      </w:r>
    </w:p>
    <w:p w:rsidR="00E02EAF" w:rsidRPr="00FA7E1D" w:rsidRDefault="00E02EAF" w:rsidP="004D01A2">
      <w:pPr>
        <w:jc w:val="both"/>
        <w:rPr>
          <w:b/>
          <w:sz w:val="24"/>
          <w:szCs w:val="24"/>
          <w:u w:val="single"/>
        </w:rPr>
      </w:pPr>
    </w:p>
    <w:p w:rsidR="004D01A2" w:rsidRPr="00FA7E1D" w:rsidRDefault="004D01A2" w:rsidP="004D01A2">
      <w:pPr>
        <w:jc w:val="both"/>
        <w:rPr>
          <w:sz w:val="24"/>
          <w:szCs w:val="24"/>
        </w:rPr>
      </w:pPr>
      <w:r w:rsidRPr="00FA7E1D">
        <w:rPr>
          <w:b/>
          <w:sz w:val="24"/>
          <w:szCs w:val="24"/>
          <w:u w:val="single"/>
        </w:rPr>
        <w:t>Un </w:t>
      </w:r>
      <w:r w:rsidRPr="00FA7E1D">
        <w:rPr>
          <w:b/>
          <w:bCs/>
          <w:sz w:val="24"/>
          <w:szCs w:val="24"/>
          <w:u w:val="single"/>
        </w:rPr>
        <w:t>spectrophotomètre</w:t>
      </w:r>
      <w:r w:rsidR="007D5391" w:rsidRPr="00FA7E1D">
        <w:rPr>
          <w:b/>
          <w:bCs/>
          <w:sz w:val="24"/>
          <w:szCs w:val="24"/>
        </w:rPr>
        <w:t> </w:t>
      </w:r>
      <w:r w:rsidRPr="00FA7E1D">
        <w:rPr>
          <w:sz w:val="24"/>
          <w:szCs w:val="24"/>
        </w:rPr>
        <w:t> est un appareil qui permet de mesurer l'</w:t>
      </w:r>
      <w:hyperlink r:id="rId10" w:tooltip="Absorbance" w:history="1">
        <w:r w:rsidRPr="00FA7E1D">
          <w:rPr>
            <w:rStyle w:val="Lienhypertexte"/>
            <w:color w:val="595959" w:themeColor="text1" w:themeTint="A6"/>
            <w:sz w:val="24"/>
            <w:szCs w:val="24"/>
            <w:u w:val="none"/>
          </w:rPr>
          <w:t>absorbance</w:t>
        </w:r>
      </w:hyperlink>
      <w:r w:rsidRPr="00FA7E1D">
        <w:rPr>
          <w:sz w:val="24"/>
          <w:szCs w:val="24"/>
        </w:rPr>
        <w:t> d'une</w:t>
      </w:r>
      <w:r w:rsidRPr="00FA7E1D">
        <w:rPr>
          <w:color w:val="404040" w:themeColor="text1" w:themeTint="BF"/>
          <w:sz w:val="24"/>
          <w:szCs w:val="24"/>
        </w:rPr>
        <w:t> </w:t>
      </w:r>
      <w:hyperlink r:id="rId11" w:tooltip="Solution (chimie)" w:history="1">
        <w:r w:rsidRPr="00FA7E1D">
          <w:rPr>
            <w:rStyle w:val="Lienhypertexte"/>
            <w:color w:val="404040" w:themeColor="text1" w:themeTint="BF"/>
            <w:sz w:val="24"/>
            <w:szCs w:val="24"/>
            <w:u w:val="none"/>
          </w:rPr>
          <w:t>solution</w:t>
        </w:r>
      </w:hyperlink>
      <w:r w:rsidRPr="00FA7E1D">
        <w:rPr>
          <w:sz w:val="24"/>
          <w:szCs w:val="24"/>
        </w:rPr>
        <w:t> à une </w:t>
      </w:r>
      <w:hyperlink r:id="rId12" w:tooltip="Longueur d'onde" w:history="1">
        <w:r w:rsidRPr="00FA7E1D">
          <w:rPr>
            <w:rStyle w:val="Lienhypertexte"/>
            <w:color w:val="262626" w:themeColor="text1" w:themeTint="D9"/>
            <w:sz w:val="24"/>
            <w:szCs w:val="24"/>
            <w:u w:val="none"/>
          </w:rPr>
          <w:t>longueur d'onde</w:t>
        </w:r>
      </w:hyperlink>
      <w:r w:rsidRPr="00FA7E1D">
        <w:rPr>
          <w:sz w:val="24"/>
          <w:szCs w:val="24"/>
        </w:rPr>
        <w:t> donnée ou sur une région donnée du</w:t>
      </w:r>
      <w:r w:rsidRPr="00FA7E1D">
        <w:rPr>
          <w:color w:val="404040" w:themeColor="text1" w:themeTint="BF"/>
          <w:sz w:val="24"/>
          <w:szCs w:val="24"/>
        </w:rPr>
        <w:t> </w:t>
      </w:r>
      <w:hyperlink r:id="rId13" w:tooltip="Spectre visible" w:history="1">
        <w:r w:rsidRPr="00FA7E1D">
          <w:rPr>
            <w:rStyle w:val="Lienhypertexte"/>
            <w:color w:val="404040" w:themeColor="text1" w:themeTint="BF"/>
            <w:sz w:val="24"/>
            <w:szCs w:val="24"/>
            <w:u w:val="none"/>
          </w:rPr>
          <w:t>spectre</w:t>
        </w:r>
      </w:hyperlink>
      <w:r w:rsidRPr="00FA7E1D">
        <w:rPr>
          <w:sz w:val="24"/>
          <w:szCs w:val="24"/>
        </w:rPr>
        <w:t>.</w:t>
      </w:r>
    </w:p>
    <w:p w:rsidR="004D01A2" w:rsidRPr="00FA7E1D" w:rsidRDefault="00E02EAF" w:rsidP="004D01A2">
      <w:pPr>
        <w:jc w:val="both"/>
        <w:rPr>
          <w:sz w:val="24"/>
          <w:szCs w:val="24"/>
        </w:rPr>
      </w:pPr>
      <w:r w:rsidRPr="00FA7E1D">
        <w:rPr>
          <w:sz w:val="24"/>
          <w:szCs w:val="24"/>
        </w:rPr>
        <w:t>IL</w:t>
      </w:r>
      <w:r w:rsidR="009C34EC" w:rsidRPr="00FA7E1D">
        <w:rPr>
          <w:sz w:val="24"/>
          <w:szCs w:val="24"/>
        </w:rPr>
        <w:t xml:space="preserve"> sert à mesurer la capacité d’une substance ou d’un milieu</w:t>
      </w:r>
      <w:r w:rsidR="004D01A2" w:rsidRPr="00FA7E1D">
        <w:rPr>
          <w:sz w:val="24"/>
          <w:szCs w:val="24"/>
        </w:rPr>
        <w:t xml:space="preserve"> à absorber la lumière qui la traverse. IL est utilisé en médecine, en chimie et en biologie.</w:t>
      </w:r>
    </w:p>
    <w:p w:rsidR="00B81109" w:rsidRDefault="00B81109" w:rsidP="004D01A2">
      <w:pPr>
        <w:jc w:val="both"/>
        <w:rPr>
          <w:rFonts w:ascii="Helvetica" w:eastAsia="Times New Roman" w:hAnsi="Helvetica" w:cs="Helvetica"/>
          <w:color w:val="000000"/>
          <w:sz w:val="24"/>
          <w:szCs w:val="24"/>
          <w:lang w:eastAsia="fr-FR"/>
        </w:rPr>
      </w:pPr>
      <w:r w:rsidRPr="00FA7E1D">
        <w:rPr>
          <w:rFonts w:ascii="Helvetica" w:eastAsia="Times New Roman" w:hAnsi="Helvetica" w:cs="Helvetica"/>
          <w:color w:val="000000"/>
          <w:sz w:val="24"/>
          <w:szCs w:val="24"/>
          <w:lang w:eastAsia="fr-FR"/>
        </w:rPr>
        <w:t>La spectrophotométrie est une méthode d'analyse qui permet de déterminer l'absorbance d'une </w:t>
      </w:r>
      <w:hyperlink r:id="rId14" w:tgtFrame="_blank" w:tooltip="DeTox : les dangers des produits chimiques de notre quotidien" w:history="1">
        <w:r w:rsidRPr="00FA7E1D">
          <w:rPr>
            <w:rFonts w:ascii="Helvetica" w:eastAsia="Times New Roman" w:hAnsi="Helvetica" w:cs="Helvetica"/>
            <w:bCs/>
            <w:color w:val="000000"/>
            <w:sz w:val="24"/>
            <w:szCs w:val="24"/>
            <w:lang w:eastAsia="fr-FR"/>
          </w:rPr>
          <w:t>substance chimique</w:t>
        </w:r>
      </w:hyperlink>
      <w:r w:rsidR="00E02EAF" w:rsidRPr="00FA7E1D">
        <w:rPr>
          <w:rFonts w:ascii="Helvetica" w:eastAsia="Times New Roman" w:hAnsi="Helvetica" w:cs="Helvetica"/>
          <w:color w:val="000000"/>
          <w:sz w:val="24"/>
          <w:szCs w:val="24"/>
          <w:lang w:eastAsia="fr-FR"/>
        </w:rPr>
        <w:t xml:space="preserve"> en solution, </w:t>
      </w:r>
      <w:r w:rsidRPr="00FA7E1D">
        <w:rPr>
          <w:rFonts w:ascii="Helvetica" w:eastAsia="Times New Roman" w:hAnsi="Helvetica" w:cs="Helvetica"/>
          <w:color w:val="000000"/>
          <w:sz w:val="24"/>
          <w:szCs w:val="24"/>
          <w:lang w:eastAsia="fr-FR"/>
        </w:rPr>
        <w:t>c'est-à-dire sa capacité à absorber la </w:t>
      </w:r>
      <w:hyperlink r:id="rId15" w:history="1">
        <w:r w:rsidRPr="00FA7E1D">
          <w:rPr>
            <w:rFonts w:ascii="Helvetica" w:eastAsia="Times New Roman" w:hAnsi="Helvetica" w:cs="Helvetica"/>
            <w:bCs/>
            <w:color w:val="000000"/>
            <w:sz w:val="24"/>
            <w:szCs w:val="24"/>
            <w:lang w:eastAsia="fr-FR"/>
          </w:rPr>
          <w:t>lumière</w:t>
        </w:r>
      </w:hyperlink>
      <w:r w:rsidRPr="00FA7E1D">
        <w:rPr>
          <w:rFonts w:ascii="Helvetica" w:eastAsia="Times New Roman" w:hAnsi="Helvetica" w:cs="Helvetica"/>
          <w:color w:val="000000"/>
          <w:sz w:val="24"/>
          <w:szCs w:val="24"/>
          <w:lang w:eastAsia="fr-FR"/>
        </w:rPr>
        <w:t> qui la traverse.</w:t>
      </w:r>
    </w:p>
    <w:p w:rsidR="00FA7E1D" w:rsidRPr="00FA7E1D" w:rsidRDefault="00FA7E1D" w:rsidP="004D01A2">
      <w:pPr>
        <w:jc w:val="both"/>
        <w:rPr>
          <w:sz w:val="24"/>
          <w:szCs w:val="24"/>
        </w:rPr>
      </w:pPr>
    </w:p>
    <w:p w:rsidR="004D01A2" w:rsidRPr="00FA7E1D" w:rsidRDefault="00B81109" w:rsidP="004D01A2">
      <w:pPr>
        <w:shd w:val="clear" w:color="auto" w:fill="FFFFFF"/>
        <w:spacing w:after="0" w:line="288" w:lineRule="atLeast"/>
        <w:jc w:val="both"/>
        <w:rPr>
          <w:rFonts w:ascii="Helvetica" w:eastAsia="Times New Roman" w:hAnsi="Helvetica" w:cs="Helvetica"/>
          <w:color w:val="000000"/>
          <w:sz w:val="24"/>
          <w:szCs w:val="24"/>
          <w:lang w:eastAsia="fr-FR"/>
        </w:rPr>
      </w:pPr>
      <w:r w:rsidRPr="00FA7E1D">
        <w:rPr>
          <w:rFonts w:ascii="Helvetica" w:eastAsia="Times New Roman" w:hAnsi="Helvetica" w:cs="Helvetica"/>
          <w:b/>
          <w:color w:val="000000"/>
          <w:sz w:val="24"/>
          <w:szCs w:val="24"/>
          <w:u w:val="single"/>
          <w:lang w:eastAsia="fr-FR"/>
        </w:rPr>
        <w:t>L'absorbance</w:t>
      </w:r>
      <w:r w:rsidR="007D5391" w:rsidRPr="00FA7E1D">
        <w:rPr>
          <w:rFonts w:ascii="Helvetica" w:eastAsia="Times New Roman" w:hAnsi="Helvetica" w:cs="Helvetica"/>
          <w:b/>
          <w:color w:val="000000"/>
          <w:sz w:val="24"/>
          <w:szCs w:val="24"/>
          <w:u w:val="single"/>
          <w:lang w:eastAsia="fr-FR"/>
        </w:rPr>
        <w:t xml:space="preserve"> ou densité optique</w:t>
      </w:r>
      <w:r w:rsidRPr="00FA7E1D">
        <w:rPr>
          <w:rFonts w:ascii="Helvetica" w:eastAsia="Times New Roman" w:hAnsi="Helvetica" w:cs="Helvetica"/>
          <w:color w:val="000000"/>
          <w:sz w:val="24"/>
          <w:szCs w:val="24"/>
          <w:lang w:eastAsia="fr-FR"/>
        </w:rPr>
        <w:t xml:space="preserve"> d'une substance chimique dépend de la nature et de la concentration de cette substance ainsi que de la </w:t>
      </w:r>
      <w:hyperlink r:id="rId16" w:history="1">
        <w:r w:rsidRPr="00FA7E1D">
          <w:rPr>
            <w:rFonts w:ascii="Helvetica" w:eastAsia="Times New Roman" w:hAnsi="Helvetica" w:cs="Helvetica"/>
            <w:bCs/>
            <w:color w:val="000000"/>
            <w:sz w:val="24"/>
            <w:szCs w:val="24"/>
            <w:lang w:eastAsia="fr-FR"/>
          </w:rPr>
          <w:t>longueur d'onde</w:t>
        </w:r>
      </w:hyperlink>
      <w:r w:rsidRPr="00FA7E1D">
        <w:rPr>
          <w:rFonts w:ascii="Helvetica" w:eastAsia="Times New Roman" w:hAnsi="Helvetica" w:cs="Helvetica"/>
          <w:color w:val="000000"/>
          <w:sz w:val="24"/>
          <w:szCs w:val="24"/>
          <w:lang w:eastAsia="fr-FR"/>
        </w:rPr>
        <w:t> à laquelle on l'étudie.</w:t>
      </w:r>
    </w:p>
    <w:p w:rsidR="004D01A2" w:rsidRPr="00FA7E1D" w:rsidRDefault="004D01A2" w:rsidP="004D01A2">
      <w:pPr>
        <w:shd w:val="clear" w:color="auto" w:fill="FFFFFF"/>
        <w:spacing w:after="0" w:line="288" w:lineRule="atLeast"/>
        <w:jc w:val="both"/>
        <w:rPr>
          <w:rFonts w:ascii="Helvetica" w:eastAsia="Times New Roman" w:hAnsi="Helvetica" w:cs="Helvetica"/>
          <w:color w:val="000000"/>
          <w:sz w:val="24"/>
          <w:szCs w:val="24"/>
          <w:lang w:eastAsia="fr-FR"/>
        </w:rPr>
      </w:pPr>
    </w:p>
    <w:p w:rsidR="009C34EC" w:rsidRPr="00FA7E1D" w:rsidRDefault="009C34EC" w:rsidP="00B81109">
      <w:pPr>
        <w:shd w:val="clear" w:color="auto" w:fill="FFFFFF"/>
        <w:spacing w:after="0" w:line="288" w:lineRule="atLeast"/>
        <w:rPr>
          <w:rFonts w:ascii="Helvetica" w:eastAsia="Times New Roman" w:hAnsi="Helvetica" w:cs="Helvetica"/>
          <w:color w:val="000000"/>
          <w:sz w:val="24"/>
          <w:szCs w:val="24"/>
          <w:u w:val="single"/>
          <w:lang w:eastAsia="fr-FR"/>
        </w:rPr>
      </w:pPr>
    </w:p>
    <w:p w:rsidR="00B81109" w:rsidRPr="00FA7E1D" w:rsidRDefault="00B81109" w:rsidP="00B81109">
      <w:pPr>
        <w:shd w:val="clear" w:color="auto" w:fill="FFFFFF"/>
        <w:spacing w:after="0" w:line="240" w:lineRule="auto"/>
        <w:outlineLvl w:val="1"/>
        <w:rPr>
          <w:rFonts w:ascii="Helvetica" w:eastAsia="Times New Roman" w:hAnsi="Helvetica" w:cs="Helvetica"/>
          <w:b/>
          <w:bCs/>
          <w:color w:val="000000"/>
          <w:sz w:val="24"/>
          <w:szCs w:val="24"/>
          <w:u w:val="single"/>
          <w:lang w:eastAsia="fr-FR"/>
        </w:rPr>
      </w:pPr>
      <w:r w:rsidRPr="00FA7E1D">
        <w:rPr>
          <w:rFonts w:ascii="Helvetica" w:eastAsia="Times New Roman" w:hAnsi="Helvetica" w:cs="Helvetica"/>
          <w:b/>
          <w:bCs/>
          <w:color w:val="000000"/>
          <w:sz w:val="24"/>
          <w:szCs w:val="24"/>
          <w:u w:val="single"/>
          <w:lang w:eastAsia="fr-FR"/>
        </w:rPr>
        <w:t>Principe de la spectrophotométrie</w:t>
      </w:r>
    </w:p>
    <w:p w:rsidR="009C34EC" w:rsidRPr="00FA7E1D" w:rsidRDefault="009C34EC" w:rsidP="00B81109">
      <w:pPr>
        <w:shd w:val="clear" w:color="auto" w:fill="FFFFFF"/>
        <w:spacing w:after="0" w:line="240" w:lineRule="auto"/>
        <w:outlineLvl w:val="1"/>
        <w:rPr>
          <w:rFonts w:ascii="Helvetica" w:eastAsia="Times New Roman" w:hAnsi="Helvetica" w:cs="Helvetica"/>
          <w:b/>
          <w:bCs/>
          <w:color w:val="000000"/>
          <w:sz w:val="24"/>
          <w:szCs w:val="24"/>
          <w:lang w:eastAsia="fr-FR"/>
        </w:rPr>
      </w:pPr>
    </w:p>
    <w:p w:rsidR="00167C6D" w:rsidRPr="00FA7E1D" w:rsidRDefault="00B81109" w:rsidP="00B81109">
      <w:pPr>
        <w:shd w:val="clear" w:color="auto" w:fill="FFFFFF"/>
        <w:spacing w:after="0" w:line="288" w:lineRule="atLeast"/>
        <w:rPr>
          <w:rFonts w:ascii="Helvetica" w:eastAsia="Times New Roman" w:hAnsi="Helvetica" w:cs="Helvetica"/>
          <w:color w:val="000000"/>
          <w:sz w:val="24"/>
          <w:szCs w:val="24"/>
          <w:lang w:eastAsia="fr-FR"/>
        </w:rPr>
      </w:pPr>
      <w:r w:rsidRPr="00FA7E1D">
        <w:rPr>
          <w:rFonts w:ascii="Helvetica" w:eastAsia="Times New Roman" w:hAnsi="Helvetica" w:cs="Helvetica"/>
          <w:color w:val="000000"/>
          <w:sz w:val="24"/>
          <w:szCs w:val="24"/>
          <w:lang w:eastAsia="fr-FR"/>
        </w:rPr>
        <w:t>Un spectrophotomètre mesure l'absorbance d'une solution à une </w:t>
      </w:r>
      <w:hyperlink r:id="rId17" w:tgtFrame="_blank" w:tooltip="Le rayonnement thermique et les longueurs d'onde" w:history="1">
        <w:r w:rsidRPr="00FA7E1D">
          <w:rPr>
            <w:rFonts w:ascii="Helvetica" w:eastAsia="Times New Roman" w:hAnsi="Helvetica" w:cs="Helvetica"/>
            <w:bCs/>
            <w:color w:val="000000"/>
            <w:sz w:val="24"/>
            <w:szCs w:val="24"/>
            <w:lang w:eastAsia="fr-FR"/>
          </w:rPr>
          <w:t>longueur d’onde</w:t>
        </w:r>
      </w:hyperlink>
      <w:r w:rsidRPr="00FA7E1D">
        <w:rPr>
          <w:rFonts w:ascii="Helvetica" w:eastAsia="Times New Roman" w:hAnsi="Helvetica" w:cs="Helvetica"/>
          <w:color w:val="000000"/>
          <w:sz w:val="24"/>
          <w:szCs w:val="24"/>
          <w:lang w:eastAsia="fr-FR"/>
        </w:rPr>
        <w:t xml:space="preserve"> donnée. Dans la pratique, l'appareil réalise une mesure de l'intensité de la lumière après son passage au travers d'une cuve contenant la solution à étudier. L'intensité de la </w:t>
      </w:r>
      <w:r w:rsidR="00E02EAF" w:rsidRPr="00FA7E1D">
        <w:rPr>
          <w:rFonts w:ascii="Helvetica" w:eastAsia="Times New Roman" w:hAnsi="Helvetica" w:cs="Helvetica"/>
          <w:color w:val="000000"/>
          <w:sz w:val="24"/>
          <w:szCs w:val="24"/>
          <w:lang w:eastAsia="fr-FR"/>
        </w:rPr>
        <w:t xml:space="preserve">lumière </w:t>
      </w:r>
      <w:r w:rsidR="00E02EAF" w:rsidRPr="00FA7E1D">
        <w:rPr>
          <w:rFonts w:ascii="Helvetica" w:eastAsia="Times New Roman" w:hAnsi="Helvetica" w:cs="Helvetica"/>
          <w:color w:val="000000"/>
          <w:sz w:val="24"/>
          <w:szCs w:val="24"/>
          <w:u w:val="single"/>
          <w:lang w:eastAsia="fr-FR"/>
        </w:rPr>
        <w:t>monochromatique</w:t>
      </w:r>
      <w:r w:rsidR="00167C2D" w:rsidRPr="00FA7E1D">
        <w:rPr>
          <w:rFonts w:ascii="Helvetica" w:eastAsia="Times New Roman" w:hAnsi="Helvetica" w:cs="Helvetica"/>
          <w:color w:val="000000"/>
          <w:sz w:val="24"/>
          <w:szCs w:val="24"/>
          <w:u w:val="single"/>
          <w:lang w:eastAsia="fr-FR"/>
        </w:rPr>
        <w:t xml:space="preserve"> </w:t>
      </w:r>
      <w:r w:rsidR="00167C2D" w:rsidRPr="00FA7E1D">
        <w:rPr>
          <w:rFonts w:ascii="Helvetica" w:eastAsia="Times New Roman" w:hAnsi="Helvetica" w:cs="Helvetica"/>
          <w:color w:val="000000"/>
          <w:sz w:val="24"/>
          <w:szCs w:val="24"/>
          <w:lang w:eastAsia="fr-FR"/>
        </w:rPr>
        <w:t xml:space="preserve">(se dit d’une lumière composée d’une </w:t>
      </w:r>
      <w:r w:rsidR="00167C2D" w:rsidRPr="00FA7E1D">
        <w:rPr>
          <w:rFonts w:ascii="Helvetica" w:eastAsia="Times New Roman" w:hAnsi="Helvetica" w:cs="Helvetica"/>
          <w:color w:val="000000"/>
          <w:sz w:val="24"/>
          <w:szCs w:val="24"/>
          <w:lang w:eastAsia="fr-FR"/>
        </w:rPr>
        <w:lastRenderedPageBreak/>
        <w:t>seule couleur)</w:t>
      </w:r>
      <w:r w:rsidR="00E02EAF" w:rsidRPr="00FA7E1D">
        <w:rPr>
          <w:rFonts w:ascii="Helvetica" w:eastAsia="Times New Roman" w:hAnsi="Helvetica" w:cs="Helvetica"/>
          <w:color w:val="000000"/>
          <w:sz w:val="24"/>
          <w:szCs w:val="24"/>
          <w:lang w:eastAsia="fr-FR"/>
        </w:rPr>
        <w:t xml:space="preserve"> émise</w:t>
      </w:r>
      <w:r w:rsidRPr="00FA7E1D">
        <w:rPr>
          <w:rFonts w:ascii="Helvetica" w:eastAsia="Times New Roman" w:hAnsi="Helvetica" w:cs="Helvetica"/>
          <w:color w:val="000000"/>
          <w:sz w:val="24"/>
          <w:szCs w:val="24"/>
          <w:lang w:eastAsia="fr-FR"/>
        </w:rPr>
        <w:t xml:space="preserve"> est connue. À partir de la mesure de l'inten</w:t>
      </w:r>
      <w:r w:rsidR="00E02EAF" w:rsidRPr="00FA7E1D">
        <w:rPr>
          <w:rFonts w:ascii="Helvetica" w:eastAsia="Times New Roman" w:hAnsi="Helvetica" w:cs="Helvetica"/>
          <w:color w:val="000000"/>
          <w:sz w:val="24"/>
          <w:szCs w:val="24"/>
          <w:lang w:eastAsia="fr-FR"/>
        </w:rPr>
        <w:t>sité de la lumière transmise</w:t>
      </w:r>
      <w:r w:rsidRPr="00FA7E1D">
        <w:rPr>
          <w:rFonts w:ascii="Helvetica" w:eastAsia="Times New Roman" w:hAnsi="Helvetica" w:cs="Helvetica"/>
          <w:color w:val="000000"/>
          <w:sz w:val="24"/>
          <w:szCs w:val="24"/>
          <w:lang w:eastAsia="fr-FR"/>
        </w:rPr>
        <w:t>, l'appareil donne l'absorbance</w:t>
      </w:r>
      <w:r w:rsidR="00E02EAF" w:rsidRPr="00FA7E1D">
        <w:rPr>
          <w:rFonts w:ascii="Helvetica" w:eastAsia="Times New Roman" w:hAnsi="Helvetica" w:cs="Helvetica"/>
          <w:color w:val="000000"/>
          <w:sz w:val="24"/>
          <w:szCs w:val="24"/>
          <w:lang w:eastAsia="fr-FR"/>
        </w:rPr>
        <w:t>.</w:t>
      </w:r>
    </w:p>
    <w:p w:rsidR="00B81109" w:rsidRPr="00FA7E1D" w:rsidRDefault="00B81109" w:rsidP="00B81109">
      <w:pPr>
        <w:shd w:val="clear" w:color="auto" w:fill="FFFFFF"/>
        <w:spacing w:after="0" w:line="288" w:lineRule="atLeast"/>
        <w:rPr>
          <w:rFonts w:ascii="Helvetica" w:eastAsia="Times New Roman" w:hAnsi="Helvetica" w:cs="Helvetica"/>
          <w:color w:val="000000"/>
          <w:sz w:val="24"/>
          <w:szCs w:val="24"/>
          <w:lang w:eastAsia="fr-FR"/>
        </w:rPr>
      </w:pPr>
      <w:r w:rsidRPr="00FA7E1D">
        <w:rPr>
          <w:rFonts w:ascii="Helvetica" w:eastAsia="Times New Roman" w:hAnsi="Helvetica" w:cs="Helvetica"/>
          <w:color w:val="000000"/>
          <w:sz w:val="24"/>
          <w:szCs w:val="24"/>
          <w:lang w:eastAsia="fr-FR"/>
        </w:rPr>
        <w:t> </w:t>
      </w:r>
    </w:p>
    <w:p w:rsidR="00167C6D" w:rsidRPr="00FA7E1D" w:rsidRDefault="00167C6D" w:rsidP="00167C6D">
      <w:pPr>
        <w:shd w:val="clear" w:color="auto" w:fill="FFFFFF"/>
        <w:spacing w:after="0" w:line="288" w:lineRule="atLeast"/>
        <w:rPr>
          <w:rFonts w:ascii="Helvetica" w:eastAsia="Times New Roman" w:hAnsi="Helvetica" w:cs="Helvetica"/>
          <w:color w:val="000000"/>
          <w:sz w:val="24"/>
          <w:szCs w:val="24"/>
          <w:lang w:eastAsia="fr-FR"/>
        </w:rPr>
      </w:pPr>
      <w:r w:rsidRPr="00FA7E1D">
        <w:rPr>
          <w:rFonts w:ascii="Helvetica" w:eastAsia="Times New Roman" w:hAnsi="Helvetica" w:cs="Helvetica"/>
          <w:color w:val="000000"/>
          <w:sz w:val="24"/>
          <w:szCs w:val="24"/>
          <w:lang w:eastAsia="fr-FR"/>
        </w:rPr>
        <w:t>L'</w:t>
      </w:r>
      <w:r w:rsidRPr="00FA7E1D">
        <w:rPr>
          <w:rFonts w:ascii="Helvetica" w:eastAsia="Times New Roman" w:hAnsi="Helvetica" w:cs="Helvetica"/>
          <w:b/>
          <w:bCs/>
          <w:color w:val="000000"/>
          <w:sz w:val="24"/>
          <w:szCs w:val="24"/>
          <w:lang w:eastAsia="fr-FR"/>
        </w:rPr>
        <w:t>absorbance</w:t>
      </w:r>
      <w:r w:rsidRPr="00FA7E1D">
        <w:rPr>
          <w:rFonts w:ascii="Helvetica" w:eastAsia="Times New Roman" w:hAnsi="Helvetica" w:cs="Helvetica"/>
          <w:color w:val="000000"/>
          <w:sz w:val="24"/>
          <w:szCs w:val="24"/>
          <w:lang w:eastAsia="fr-FR"/>
        </w:rPr>
        <w:t> mesure la capacité d'un milieu à absorber la lumière qui le traverse. On utilise aussi les termes </w:t>
      </w:r>
      <w:r w:rsidRPr="00FA7E1D">
        <w:rPr>
          <w:rFonts w:ascii="Helvetica" w:eastAsia="Times New Roman" w:hAnsi="Helvetica" w:cs="Helvetica"/>
          <w:bCs/>
          <w:color w:val="000000"/>
          <w:sz w:val="24"/>
          <w:szCs w:val="24"/>
          <w:lang w:eastAsia="fr-FR"/>
        </w:rPr>
        <w:t>densité optique</w:t>
      </w:r>
      <w:r w:rsidRPr="00FA7E1D">
        <w:rPr>
          <w:rFonts w:ascii="Helvetica" w:eastAsia="Times New Roman" w:hAnsi="Helvetica" w:cs="Helvetica"/>
          <w:color w:val="000000"/>
          <w:sz w:val="24"/>
          <w:szCs w:val="24"/>
          <w:lang w:eastAsia="fr-FR"/>
        </w:rPr>
        <w:t>, </w:t>
      </w:r>
      <w:r w:rsidRPr="00FA7E1D">
        <w:rPr>
          <w:rFonts w:ascii="Helvetica" w:eastAsia="Times New Roman" w:hAnsi="Helvetica" w:cs="Helvetica"/>
          <w:bCs/>
          <w:color w:val="000000"/>
          <w:sz w:val="24"/>
          <w:szCs w:val="24"/>
          <w:lang w:eastAsia="fr-FR"/>
        </w:rPr>
        <w:t>opacité</w:t>
      </w:r>
      <w:r w:rsidRPr="00FA7E1D">
        <w:rPr>
          <w:rFonts w:ascii="Helvetica" w:eastAsia="Times New Roman" w:hAnsi="Helvetica" w:cs="Helvetica"/>
          <w:color w:val="000000"/>
          <w:sz w:val="24"/>
          <w:szCs w:val="24"/>
          <w:lang w:eastAsia="fr-FR"/>
        </w:rPr>
        <w:t> selon les domaines avec des expressions mathématiques qui diffèrent légèrement.</w:t>
      </w:r>
    </w:p>
    <w:p w:rsidR="00167C6D" w:rsidRPr="00FA7E1D" w:rsidRDefault="00167C6D">
      <w:pPr>
        <w:rPr>
          <w:rFonts w:ascii="Helvetica" w:eastAsia="Times New Roman" w:hAnsi="Helvetica" w:cs="Helvetica"/>
          <w:color w:val="000000"/>
          <w:sz w:val="24"/>
          <w:szCs w:val="24"/>
          <w:lang w:eastAsia="fr-FR"/>
        </w:rPr>
      </w:pPr>
    </w:p>
    <w:p w:rsidR="0064549B" w:rsidRPr="00FA7E1D" w:rsidRDefault="00AC5039">
      <w:pPr>
        <w:rPr>
          <w:sz w:val="24"/>
          <w:szCs w:val="24"/>
        </w:rPr>
      </w:pPr>
      <w:r w:rsidRPr="00FA7E1D">
        <w:rPr>
          <w:sz w:val="24"/>
          <w:szCs w:val="24"/>
        </w:rPr>
        <w:t xml:space="preserve"> Selon la </w:t>
      </w:r>
      <w:hyperlink r:id="rId18" w:tooltip="Loi de Beer-Lambert" w:history="1">
        <w:r w:rsidRPr="00FA7E1D">
          <w:rPr>
            <w:rStyle w:val="Lienhypertexte"/>
            <w:color w:val="262626" w:themeColor="text1" w:themeTint="D9"/>
            <w:sz w:val="24"/>
            <w:szCs w:val="24"/>
            <w:u w:val="none"/>
          </w:rPr>
          <w:t xml:space="preserve">loi de </w:t>
        </w:r>
        <w:proofErr w:type="spellStart"/>
        <w:r w:rsidRPr="00FA7E1D">
          <w:rPr>
            <w:rStyle w:val="Lienhypertexte"/>
            <w:color w:val="262626" w:themeColor="text1" w:themeTint="D9"/>
            <w:sz w:val="24"/>
            <w:szCs w:val="24"/>
            <w:u w:val="none"/>
          </w:rPr>
          <w:t>Beer</w:t>
        </w:r>
        <w:proofErr w:type="spellEnd"/>
        <w:r w:rsidRPr="00FA7E1D">
          <w:rPr>
            <w:rStyle w:val="Lienhypertexte"/>
            <w:color w:val="262626" w:themeColor="text1" w:themeTint="D9"/>
            <w:sz w:val="24"/>
            <w:szCs w:val="24"/>
            <w:u w:val="none"/>
          </w:rPr>
          <w:t>-Lambert</w:t>
        </w:r>
      </w:hyperlink>
      <w:r w:rsidRPr="00FA7E1D">
        <w:rPr>
          <w:sz w:val="24"/>
          <w:szCs w:val="24"/>
        </w:rPr>
        <w:t>, l'absorbance d'une solution est proportionnelle à la concentration des substances en solution, à condition de se placer à la longueur d'onde à laquelle la substance absorbe les rayons lumineux. C'est pourquoi la longueur d'onde est réglée en fonction de la substance dont on veut connaître la concentration.</w:t>
      </w:r>
    </w:p>
    <w:p w:rsidR="0045213D" w:rsidRPr="00FA7E1D" w:rsidRDefault="0045213D">
      <w:pPr>
        <w:rPr>
          <w:sz w:val="24"/>
          <w:szCs w:val="24"/>
        </w:rPr>
      </w:pPr>
    </w:p>
    <w:p w:rsidR="0045213D" w:rsidRPr="00FA7E1D" w:rsidRDefault="0045213D" w:rsidP="0045213D">
      <w:pPr>
        <w:rPr>
          <w:sz w:val="24"/>
          <w:szCs w:val="24"/>
        </w:rPr>
      </w:pPr>
      <w:r w:rsidRPr="00FA7E1D">
        <w:rPr>
          <w:sz w:val="24"/>
          <w:szCs w:val="24"/>
        </w:rPr>
        <w:t>-Le spectrophotomètre UV-visible (UV : ultraviolet) comprend :</w:t>
      </w:r>
    </w:p>
    <w:p w:rsidR="0045213D" w:rsidRPr="00FA7E1D" w:rsidRDefault="0045213D" w:rsidP="0045213D">
      <w:pPr>
        <w:numPr>
          <w:ilvl w:val="0"/>
          <w:numId w:val="4"/>
        </w:numPr>
        <w:rPr>
          <w:sz w:val="24"/>
          <w:szCs w:val="24"/>
        </w:rPr>
      </w:pPr>
      <w:r w:rsidRPr="00FA7E1D">
        <w:rPr>
          <w:sz w:val="24"/>
          <w:szCs w:val="24"/>
        </w:rPr>
        <w:t>une source ou des sources de lumière</w:t>
      </w:r>
    </w:p>
    <w:p w:rsidR="0045213D" w:rsidRPr="00FA7E1D" w:rsidRDefault="0045213D" w:rsidP="0045213D">
      <w:pPr>
        <w:numPr>
          <w:ilvl w:val="1"/>
          <w:numId w:val="4"/>
        </w:numPr>
        <w:rPr>
          <w:sz w:val="24"/>
          <w:szCs w:val="24"/>
        </w:rPr>
      </w:pPr>
      <w:r w:rsidRPr="00FA7E1D">
        <w:rPr>
          <w:sz w:val="24"/>
          <w:szCs w:val="24"/>
        </w:rPr>
        <w:t>La lampe UV est généralement de type deutérium (domaine de 195 à 380 nm, durée de vie de la lampe de 1 000 h, par exemple).</w:t>
      </w:r>
    </w:p>
    <w:p w:rsidR="0045213D" w:rsidRPr="00FA7E1D" w:rsidRDefault="0045213D" w:rsidP="0045213D">
      <w:pPr>
        <w:numPr>
          <w:ilvl w:val="1"/>
          <w:numId w:val="4"/>
        </w:numPr>
        <w:rPr>
          <w:sz w:val="24"/>
          <w:szCs w:val="24"/>
        </w:rPr>
      </w:pPr>
      <w:r w:rsidRPr="00FA7E1D">
        <w:rPr>
          <w:sz w:val="24"/>
          <w:szCs w:val="24"/>
        </w:rPr>
        <w:t>La lampe visible est généralement de type halogène (domaine de 320 à 1 000 nm, durée de vie de 500 h, par exemple).</w:t>
      </w:r>
    </w:p>
    <w:p w:rsidR="0045213D" w:rsidRPr="00FA7E1D" w:rsidRDefault="0045213D" w:rsidP="0045213D">
      <w:pPr>
        <w:numPr>
          <w:ilvl w:val="1"/>
          <w:numId w:val="4"/>
        </w:numPr>
        <w:rPr>
          <w:sz w:val="24"/>
          <w:szCs w:val="24"/>
        </w:rPr>
      </w:pPr>
      <w:r w:rsidRPr="00FA7E1D">
        <w:rPr>
          <w:sz w:val="24"/>
          <w:szCs w:val="24"/>
        </w:rPr>
        <w:t>Il existe également des sp</w:t>
      </w:r>
      <w:r w:rsidR="00FA7E1D">
        <w:rPr>
          <w:sz w:val="24"/>
          <w:szCs w:val="24"/>
        </w:rPr>
        <w:t>ectrophotomètres à lampe xénon </w:t>
      </w:r>
      <w:r w:rsidRPr="00FA7E1D">
        <w:rPr>
          <w:sz w:val="24"/>
          <w:szCs w:val="24"/>
        </w:rPr>
        <w:t xml:space="preserve"> (domaine de 190 à 1 100 nm)</w:t>
      </w:r>
    </w:p>
    <w:p w:rsidR="0045213D" w:rsidRPr="00FA7E1D" w:rsidRDefault="00167C2D" w:rsidP="0045213D">
      <w:pPr>
        <w:numPr>
          <w:ilvl w:val="0"/>
          <w:numId w:val="4"/>
        </w:numPr>
        <w:rPr>
          <w:sz w:val="24"/>
          <w:szCs w:val="24"/>
        </w:rPr>
      </w:pPr>
      <w:r w:rsidRPr="00FA7E1D">
        <w:rPr>
          <w:sz w:val="24"/>
          <w:szCs w:val="24"/>
        </w:rPr>
        <w:t>U</w:t>
      </w:r>
      <w:r w:rsidR="0045213D" w:rsidRPr="00FA7E1D">
        <w:rPr>
          <w:sz w:val="24"/>
          <w:szCs w:val="24"/>
        </w:rPr>
        <w:t>n</w:t>
      </w:r>
      <w:r w:rsidRPr="00FA7E1D">
        <w:rPr>
          <w:sz w:val="24"/>
          <w:szCs w:val="24"/>
        </w:rPr>
        <w:t xml:space="preserve"> monoc</w:t>
      </w:r>
      <w:r w:rsidR="006A1F0C" w:rsidRPr="00FA7E1D">
        <w:rPr>
          <w:sz w:val="24"/>
          <w:szCs w:val="24"/>
        </w:rPr>
        <w:t>hromateur</w:t>
      </w:r>
      <w:r w:rsidR="0045213D" w:rsidRPr="00FA7E1D">
        <w:rPr>
          <w:sz w:val="24"/>
          <w:szCs w:val="24"/>
        </w:rPr>
        <w:t> formé d'un </w:t>
      </w:r>
      <w:r w:rsidR="006A1F0C" w:rsidRPr="00FA7E1D">
        <w:rPr>
          <w:sz w:val="24"/>
          <w:szCs w:val="24"/>
        </w:rPr>
        <w:t>réseau</w:t>
      </w:r>
      <w:r w:rsidR="0045213D" w:rsidRPr="00FA7E1D">
        <w:rPr>
          <w:sz w:val="24"/>
          <w:szCs w:val="24"/>
        </w:rPr>
        <w:t> diffract</w:t>
      </w:r>
      <w:r w:rsidR="00FA7E1D">
        <w:rPr>
          <w:sz w:val="24"/>
          <w:szCs w:val="24"/>
        </w:rPr>
        <w:t xml:space="preserve">ant la lumière de la source </w:t>
      </w:r>
      <w:r w:rsidR="0045213D" w:rsidRPr="00FA7E1D">
        <w:rPr>
          <w:sz w:val="24"/>
          <w:szCs w:val="24"/>
        </w:rPr>
        <w:t>permet de sélectionner la longueur d'onde de la lumière qui travers</w:t>
      </w:r>
      <w:r w:rsidR="00FA7E1D">
        <w:rPr>
          <w:sz w:val="24"/>
          <w:szCs w:val="24"/>
        </w:rPr>
        <w:t>era la solution à doser</w:t>
      </w:r>
    </w:p>
    <w:p w:rsidR="0045213D" w:rsidRPr="00FA7E1D" w:rsidRDefault="0045213D" w:rsidP="0045213D">
      <w:pPr>
        <w:numPr>
          <w:ilvl w:val="0"/>
          <w:numId w:val="4"/>
        </w:numPr>
        <w:rPr>
          <w:sz w:val="24"/>
          <w:szCs w:val="24"/>
        </w:rPr>
      </w:pPr>
      <w:r w:rsidRPr="00FA7E1D">
        <w:rPr>
          <w:sz w:val="24"/>
          <w:szCs w:val="24"/>
        </w:rPr>
        <w:t>une fente de largeur fixe ou variable</w:t>
      </w:r>
      <w:r w:rsidR="00FA7E1D">
        <w:rPr>
          <w:sz w:val="24"/>
          <w:szCs w:val="24"/>
        </w:rPr>
        <w:t xml:space="preserve"> pour régler la bande passante</w:t>
      </w:r>
    </w:p>
    <w:p w:rsidR="0045213D" w:rsidRPr="00FA7E1D" w:rsidRDefault="0045213D" w:rsidP="0045213D">
      <w:pPr>
        <w:numPr>
          <w:ilvl w:val="0"/>
          <w:numId w:val="4"/>
        </w:numPr>
        <w:rPr>
          <w:sz w:val="24"/>
          <w:szCs w:val="24"/>
        </w:rPr>
      </w:pPr>
      <w:r w:rsidRPr="00FA7E1D">
        <w:rPr>
          <w:sz w:val="24"/>
          <w:szCs w:val="24"/>
        </w:rPr>
        <w:t xml:space="preserve">un porte-cuvette pouvant permettre le maintien à température souhaitée de la solution à analyser, cette température est maintenue par un circuit d'eau. Ce maintien à température fixée est très utile dans les mesures </w:t>
      </w:r>
      <w:r w:rsidR="006A1F0C" w:rsidRPr="00FA7E1D">
        <w:rPr>
          <w:sz w:val="24"/>
          <w:szCs w:val="24"/>
        </w:rPr>
        <w:t xml:space="preserve"> de cinétique enzymatique</w:t>
      </w:r>
      <w:r w:rsidRPr="00FA7E1D">
        <w:rPr>
          <w:sz w:val="24"/>
          <w:szCs w:val="24"/>
        </w:rPr>
        <w:t>, en effet, la vitesse de réa</w:t>
      </w:r>
      <w:r w:rsidR="00FA7E1D">
        <w:rPr>
          <w:sz w:val="24"/>
          <w:szCs w:val="24"/>
        </w:rPr>
        <w:t>ction dépend de la température </w:t>
      </w:r>
    </w:p>
    <w:p w:rsidR="0045213D" w:rsidRPr="00FA7E1D" w:rsidRDefault="0045213D" w:rsidP="0045213D">
      <w:pPr>
        <w:numPr>
          <w:ilvl w:val="0"/>
          <w:numId w:val="4"/>
        </w:numPr>
        <w:rPr>
          <w:sz w:val="24"/>
          <w:szCs w:val="24"/>
        </w:rPr>
      </w:pPr>
      <w:r w:rsidRPr="00FA7E1D">
        <w:rPr>
          <w:sz w:val="24"/>
          <w:szCs w:val="24"/>
        </w:rPr>
        <w:t>une </w:t>
      </w:r>
      <w:r w:rsidR="006A1F0C" w:rsidRPr="00FA7E1D">
        <w:rPr>
          <w:sz w:val="24"/>
          <w:szCs w:val="24"/>
        </w:rPr>
        <w:t xml:space="preserve">cuvette </w:t>
      </w:r>
      <w:r w:rsidRPr="00FA7E1D">
        <w:rPr>
          <w:sz w:val="24"/>
          <w:szCs w:val="24"/>
        </w:rPr>
        <w:t>transparente dans laquelle on place la solution à étudier. Suivant la qualité et la quantité d'échantillon, il existe différentes cuvettes, généralement en plastique (spectre visible, UV proche) ou en quartz (UV, mais cuvettes très chères).</w:t>
      </w:r>
    </w:p>
    <w:p w:rsidR="002C613E" w:rsidRDefault="006A1F0C" w:rsidP="002C613E">
      <w:pPr>
        <w:rPr>
          <w:sz w:val="24"/>
          <w:szCs w:val="24"/>
        </w:rPr>
      </w:pPr>
      <w:r w:rsidRPr="00FA7E1D">
        <w:rPr>
          <w:sz w:val="24"/>
          <w:szCs w:val="24"/>
        </w:rPr>
        <w:t>I</w:t>
      </w:r>
      <w:r w:rsidR="0045213D" w:rsidRPr="00FA7E1D">
        <w:rPr>
          <w:sz w:val="24"/>
          <w:szCs w:val="24"/>
        </w:rPr>
        <w:t>l est obligatoire de réaliser un « blanc » ou témoin de compensation, c'est-à-dire une mise à zéro du dispositif (tarer), en ne plaçant que le solvant et le(s) réactif(s) utilisés dans la cuvette, avant la mesure de la cuvette contenant l'échantillon, et ce pour chaque longueur d'onde étudiée.</w:t>
      </w:r>
      <w:r w:rsidR="0045213D" w:rsidRPr="00FA7E1D">
        <w:rPr>
          <w:sz w:val="24"/>
          <w:szCs w:val="24"/>
        </w:rPr>
        <w:br/>
        <w:t xml:space="preserve">Les modèles de recherche sont généralement à double faisceau et utilisent deux cuvettes, la </w:t>
      </w:r>
      <w:r w:rsidR="0045213D" w:rsidRPr="00FA7E1D">
        <w:rPr>
          <w:sz w:val="24"/>
          <w:szCs w:val="24"/>
        </w:rPr>
        <w:lastRenderedPageBreak/>
        <w:t>cuvette de référence contenant le solvant et le(s) réactif(s), et la cuvette contenant l'échantil</w:t>
      </w:r>
      <w:r w:rsidR="00FA7E1D">
        <w:rPr>
          <w:sz w:val="24"/>
          <w:szCs w:val="24"/>
        </w:rPr>
        <w:t>lon</w:t>
      </w:r>
      <w:r w:rsidR="0045213D" w:rsidRPr="00FA7E1D">
        <w:rPr>
          <w:sz w:val="24"/>
          <w:szCs w:val="24"/>
        </w:rPr>
        <w:t>. Le liquide de la cuvette de référence est alors soustrait automa</w:t>
      </w:r>
      <w:r w:rsidR="002C613E">
        <w:rPr>
          <w:sz w:val="24"/>
          <w:szCs w:val="24"/>
        </w:rPr>
        <w:t>tiquement (fonction auto-zéro).</w:t>
      </w:r>
    </w:p>
    <w:p w:rsidR="002C613E" w:rsidRPr="002C613E" w:rsidRDefault="002C613E" w:rsidP="002C613E">
      <w:pPr>
        <w:rPr>
          <w:b/>
          <w:sz w:val="24"/>
          <w:szCs w:val="24"/>
        </w:rPr>
      </w:pPr>
      <w:r w:rsidRPr="002C613E">
        <w:rPr>
          <w:b/>
          <w:sz w:val="24"/>
          <w:szCs w:val="24"/>
        </w:rPr>
        <w:t xml:space="preserve"> </w:t>
      </w:r>
      <w:r>
        <w:rPr>
          <w:b/>
          <w:sz w:val="24"/>
          <w:szCs w:val="24"/>
        </w:rPr>
        <w:t>1-2 :</w:t>
      </w:r>
      <w:r w:rsidRPr="002C613E">
        <w:rPr>
          <w:b/>
          <w:sz w:val="24"/>
          <w:szCs w:val="24"/>
        </w:rPr>
        <w:t xml:space="preserve"> L’équipement du laboratoire de biologie, chimie et de médecine doit être labellisé</w:t>
      </w:r>
    </w:p>
    <w:p w:rsidR="002C613E" w:rsidRPr="004578C2" w:rsidRDefault="002C613E" w:rsidP="0066714B">
      <w:pPr>
        <w:rPr>
          <w:sz w:val="24"/>
          <w:szCs w:val="24"/>
        </w:rPr>
      </w:pPr>
      <w:r w:rsidRPr="004578C2">
        <w:rPr>
          <w:bCs/>
          <w:sz w:val="24"/>
          <w:szCs w:val="24"/>
        </w:rPr>
        <w:t>Définition d’un label :</w:t>
      </w:r>
    </w:p>
    <w:p w:rsidR="0066714B" w:rsidRPr="004578C2" w:rsidRDefault="002C613E" w:rsidP="0066714B">
      <w:pPr>
        <w:rPr>
          <w:bCs/>
        </w:rPr>
      </w:pPr>
      <w:r w:rsidRPr="004578C2">
        <w:rPr>
          <w:sz w:val="24"/>
          <w:szCs w:val="24"/>
        </w:rPr>
        <w:t xml:space="preserve">Étiquette ou marque spéciale créée par un syndicat professionnel ou un organisme parapublic et </w:t>
      </w:r>
      <w:r w:rsidRPr="004578C2">
        <w:rPr>
          <w:sz w:val="24"/>
          <w:szCs w:val="24"/>
          <w:u w:val="single"/>
        </w:rPr>
        <w:t>apposée</w:t>
      </w:r>
      <w:r w:rsidRPr="004578C2">
        <w:rPr>
          <w:sz w:val="24"/>
          <w:szCs w:val="24"/>
        </w:rPr>
        <w:t xml:space="preserve"> (appliquée) sur un produit destiné à la vente, pour en certifier l'origine, la qualité et les conditions de fabrication en conformité avec des normes préétablies. (On dit aussi </w:t>
      </w:r>
      <w:r w:rsidRPr="004578C2">
        <w:rPr>
          <w:bCs/>
          <w:sz w:val="24"/>
          <w:szCs w:val="24"/>
        </w:rPr>
        <w:t>label</w:t>
      </w:r>
      <w:r w:rsidRPr="004578C2">
        <w:rPr>
          <w:sz w:val="24"/>
          <w:szCs w:val="24"/>
        </w:rPr>
        <w:t> de qualité</w:t>
      </w:r>
      <w:r w:rsidR="0066714B" w:rsidRPr="004578C2">
        <w:rPr>
          <w:sz w:val="24"/>
          <w:szCs w:val="24"/>
        </w:rPr>
        <w:t>)</w:t>
      </w:r>
      <w:r w:rsidR="0066714B" w:rsidRPr="004578C2">
        <w:rPr>
          <w:bCs/>
        </w:rPr>
        <w:t xml:space="preserve"> </w:t>
      </w:r>
    </w:p>
    <w:p w:rsidR="0066714B" w:rsidRPr="004578C2" w:rsidRDefault="001B5096" w:rsidP="0066714B">
      <w:pPr>
        <w:rPr>
          <w:b/>
          <w:bCs/>
          <w:sz w:val="32"/>
          <w:szCs w:val="32"/>
        </w:rPr>
      </w:pPr>
      <w:r w:rsidRPr="004578C2">
        <w:rPr>
          <w:bCs/>
          <w:sz w:val="32"/>
          <w:szCs w:val="32"/>
        </w:rPr>
        <w:t>II</w:t>
      </w:r>
      <w:r w:rsidRPr="004578C2">
        <w:rPr>
          <w:b/>
          <w:bCs/>
          <w:sz w:val="32"/>
          <w:szCs w:val="32"/>
        </w:rPr>
        <w:t xml:space="preserve">/ </w:t>
      </w:r>
      <w:r w:rsidR="0066714B" w:rsidRPr="004578C2">
        <w:rPr>
          <w:b/>
          <w:bCs/>
          <w:sz w:val="32"/>
          <w:szCs w:val="32"/>
          <w:u w:val="single"/>
        </w:rPr>
        <w:t>Techniques de dosages</w:t>
      </w:r>
      <w:r w:rsidR="00916BE8">
        <w:rPr>
          <w:b/>
          <w:bCs/>
          <w:sz w:val="32"/>
          <w:szCs w:val="32"/>
          <w:u w:val="single"/>
        </w:rPr>
        <w:t xml:space="preserve"> par spectr</w:t>
      </w:r>
      <w:bookmarkStart w:id="0" w:name="_GoBack"/>
      <w:bookmarkEnd w:id="0"/>
      <w:r w:rsidR="00916BE8">
        <w:rPr>
          <w:b/>
          <w:bCs/>
          <w:sz w:val="32"/>
          <w:szCs w:val="32"/>
          <w:u w:val="single"/>
        </w:rPr>
        <w:t>ophotométrie</w:t>
      </w:r>
    </w:p>
    <w:p w:rsidR="0066714B" w:rsidRPr="004578C2" w:rsidRDefault="001B5096" w:rsidP="0066714B">
      <w:pPr>
        <w:rPr>
          <w:b/>
          <w:bCs/>
          <w:sz w:val="24"/>
          <w:szCs w:val="24"/>
        </w:rPr>
      </w:pPr>
      <w:r w:rsidRPr="004578C2">
        <w:rPr>
          <w:b/>
          <w:bCs/>
          <w:sz w:val="24"/>
          <w:szCs w:val="24"/>
        </w:rPr>
        <w:t>2-1</w:t>
      </w:r>
      <w:r w:rsidRPr="004578C2">
        <w:rPr>
          <w:bCs/>
          <w:sz w:val="24"/>
          <w:szCs w:val="24"/>
        </w:rPr>
        <w:t> </w:t>
      </w:r>
      <w:r w:rsidRPr="004578C2">
        <w:rPr>
          <w:b/>
          <w:bCs/>
          <w:sz w:val="24"/>
          <w:szCs w:val="24"/>
        </w:rPr>
        <w:t>:</w:t>
      </w:r>
      <w:r w:rsidR="00663440" w:rsidRPr="004578C2">
        <w:rPr>
          <w:b/>
          <w:bCs/>
          <w:sz w:val="24"/>
          <w:szCs w:val="24"/>
        </w:rPr>
        <w:t xml:space="preserve"> techniques de</w:t>
      </w:r>
      <w:r w:rsidR="0066714B" w:rsidRPr="004578C2">
        <w:rPr>
          <w:b/>
          <w:bCs/>
          <w:sz w:val="24"/>
          <w:szCs w:val="24"/>
        </w:rPr>
        <w:t xml:space="preserve"> </w:t>
      </w:r>
      <w:r w:rsidR="0066714B" w:rsidRPr="004578C2">
        <w:rPr>
          <w:b/>
          <w:bCs/>
          <w:iCs/>
          <w:sz w:val="24"/>
          <w:szCs w:val="24"/>
        </w:rPr>
        <w:t>Dosage des chlorophylles</w:t>
      </w:r>
    </w:p>
    <w:p w:rsidR="0066714B" w:rsidRPr="004578C2" w:rsidRDefault="0066714B" w:rsidP="0066714B">
      <w:pPr>
        <w:rPr>
          <w:sz w:val="24"/>
          <w:szCs w:val="24"/>
        </w:rPr>
      </w:pPr>
      <w:r w:rsidRPr="004578C2">
        <w:rPr>
          <w:sz w:val="24"/>
          <w:szCs w:val="24"/>
        </w:rPr>
        <w:t xml:space="preserve">Il a été effectué selon la méthode de </w:t>
      </w:r>
      <w:proofErr w:type="spellStart"/>
      <w:r w:rsidRPr="004578C2">
        <w:rPr>
          <w:sz w:val="24"/>
          <w:szCs w:val="24"/>
        </w:rPr>
        <w:t>Mackinney</w:t>
      </w:r>
      <w:proofErr w:type="spellEnd"/>
      <w:r w:rsidRPr="004578C2">
        <w:rPr>
          <w:sz w:val="24"/>
          <w:szCs w:val="24"/>
        </w:rPr>
        <w:t xml:space="preserve"> (1941)  qui consiste à l’extraction de 1g du végétal dans un mortier avec 25 ml d’acétone à 80%, filtré avec un papier </w:t>
      </w:r>
      <w:proofErr w:type="spellStart"/>
      <w:r w:rsidRPr="004578C2">
        <w:rPr>
          <w:sz w:val="24"/>
          <w:szCs w:val="24"/>
        </w:rPr>
        <w:t>Whatman</w:t>
      </w:r>
      <w:proofErr w:type="spellEnd"/>
      <w:r w:rsidRPr="004578C2">
        <w:rPr>
          <w:sz w:val="24"/>
          <w:szCs w:val="24"/>
        </w:rPr>
        <w:t xml:space="preserve"> puis mis dans une cuve en verre. La lecture des densités optiques est réalisée au spectrophotomètre à 2 longueurs d’onde </w:t>
      </w:r>
      <w:r w:rsidRPr="004578C2">
        <w:rPr>
          <w:sz w:val="24"/>
          <w:szCs w:val="24"/>
          <w:lang w:val="en-US"/>
        </w:rPr>
        <w:t>λ</w:t>
      </w:r>
      <w:r w:rsidRPr="004578C2">
        <w:rPr>
          <w:sz w:val="24"/>
          <w:szCs w:val="24"/>
          <w:vertAlign w:val="subscript"/>
        </w:rPr>
        <w:t>1</w:t>
      </w:r>
      <w:r w:rsidRPr="004578C2">
        <w:rPr>
          <w:sz w:val="24"/>
          <w:szCs w:val="24"/>
        </w:rPr>
        <w:t xml:space="preserve">=663 nm et </w:t>
      </w:r>
      <w:r w:rsidRPr="004578C2">
        <w:rPr>
          <w:sz w:val="24"/>
          <w:szCs w:val="24"/>
          <w:lang w:val="en-US"/>
        </w:rPr>
        <w:t>λ</w:t>
      </w:r>
      <w:r w:rsidRPr="004578C2">
        <w:rPr>
          <w:sz w:val="24"/>
          <w:szCs w:val="24"/>
          <w:vertAlign w:val="subscript"/>
        </w:rPr>
        <w:t>2</w:t>
      </w:r>
      <w:r w:rsidRPr="004578C2">
        <w:rPr>
          <w:sz w:val="24"/>
          <w:szCs w:val="24"/>
        </w:rPr>
        <w:t>=645 nm après étalonnage de l’appareil (</w:t>
      </w:r>
      <w:proofErr w:type="spellStart"/>
      <w:r w:rsidRPr="004578C2">
        <w:rPr>
          <w:sz w:val="24"/>
          <w:szCs w:val="24"/>
        </w:rPr>
        <w:t>Arnon</w:t>
      </w:r>
      <w:proofErr w:type="spellEnd"/>
      <w:r w:rsidRPr="004578C2">
        <w:rPr>
          <w:sz w:val="24"/>
          <w:szCs w:val="24"/>
        </w:rPr>
        <w:t xml:space="preserve">, 1949). </w:t>
      </w:r>
    </w:p>
    <w:p w:rsidR="0066714B" w:rsidRPr="004578C2" w:rsidRDefault="0066714B" w:rsidP="0066714B">
      <w:pPr>
        <w:rPr>
          <w:sz w:val="24"/>
          <w:szCs w:val="24"/>
        </w:rPr>
      </w:pPr>
      <w:r w:rsidRPr="004578C2">
        <w:rPr>
          <w:sz w:val="24"/>
          <w:szCs w:val="24"/>
        </w:rPr>
        <w:t>Les teneurs en chlorophylles (a), (b), (</w:t>
      </w:r>
      <w:proofErr w:type="spellStart"/>
      <w:r w:rsidRPr="004578C2">
        <w:rPr>
          <w:sz w:val="24"/>
          <w:szCs w:val="24"/>
        </w:rPr>
        <w:t>a+b</w:t>
      </w:r>
      <w:proofErr w:type="spellEnd"/>
      <w:r w:rsidRPr="004578C2">
        <w:rPr>
          <w:sz w:val="24"/>
          <w:szCs w:val="24"/>
        </w:rPr>
        <w:t>) et (a/b) sont données à partir de ces formules et exprimées en µg/g MF.</w:t>
      </w:r>
    </w:p>
    <w:p w:rsidR="0066714B" w:rsidRPr="004578C2" w:rsidRDefault="0066714B" w:rsidP="0066714B">
      <w:pPr>
        <w:rPr>
          <w:sz w:val="24"/>
          <w:szCs w:val="24"/>
          <w:lang w:val="pl-PL"/>
        </w:rPr>
      </w:pPr>
      <w:r w:rsidRPr="004578C2">
        <w:rPr>
          <w:sz w:val="24"/>
          <w:szCs w:val="24"/>
          <w:lang w:val="pl-PL"/>
        </w:rPr>
        <w:t>chl(a) = 12,7Do</w:t>
      </w:r>
      <w:r w:rsidRPr="004578C2">
        <w:rPr>
          <w:sz w:val="24"/>
          <w:szCs w:val="24"/>
          <w:vertAlign w:val="subscript"/>
          <w:lang w:val="pl-PL"/>
        </w:rPr>
        <w:t>663</w:t>
      </w:r>
      <w:r w:rsidRPr="004578C2">
        <w:rPr>
          <w:sz w:val="24"/>
          <w:szCs w:val="24"/>
          <w:lang w:val="pl-PL"/>
        </w:rPr>
        <w:t xml:space="preserve"> – 2,69Do</w:t>
      </w:r>
      <w:r w:rsidRPr="004578C2">
        <w:rPr>
          <w:sz w:val="24"/>
          <w:szCs w:val="24"/>
          <w:vertAlign w:val="subscript"/>
          <w:lang w:val="pl-PL"/>
        </w:rPr>
        <w:t xml:space="preserve">645          </w:t>
      </w:r>
    </w:p>
    <w:p w:rsidR="0066714B" w:rsidRPr="004578C2" w:rsidRDefault="0066714B" w:rsidP="0066714B">
      <w:pPr>
        <w:rPr>
          <w:sz w:val="24"/>
          <w:szCs w:val="24"/>
          <w:lang w:val="pl-PL"/>
        </w:rPr>
      </w:pPr>
      <w:r w:rsidRPr="004578C2">
        <w:rPr>
          <w:sz w:val="24"/>
          <w:szCs w:val="24"/>
          <w:lang w:val="pl-PL"/>
        </w:rPr>
        <w:t>chl(b)= 22,5Do</w:t>
      </w:r>
      <w:r w:rsidRPr="004578C2">
        <w:rPr>
          <w:sz w:val="24"/>
          <w:szCs w:val="24"/>
          <w:vertAlign w:val="subscript"/>
          <w:lang w:val="pl-PL"/>
        </w:rPr>
        <w:t>645</w:t>
      </w:r>
      <w:r w:rsidRPr="004578C2">
        <w:rPr>
          <w:sz w:val="24"/>
          <w:szCs w:val="24"/>
          <w:lang w:val="pl-PL"/>
        </w:rPr>
        <w:t xml:space="preserve"> – 4,68Do</w:t>
      </w:r>
      <w:r w:rsidRPr="004578C2">
        <w:rPr>
          <w:sz w:val="24"/>
          <w:szCs w:val="24"/>
          <w:vertAlign w:val="subscript"/>
          <w:lang w:val="pl-PL"/>
        </w:rPr>
        <w:t>663</w:t>
      </w:r>
    </w:p>
    <w:p w:rsidR="0066714B" w:rsidRPr="004578C2" w:rsidRDefault="0066714B" w:rsidP="0066714B">
      <w:pPr>
        <w:rPr>
          <w:sz w:val="24"/>
          <w:szCs w:val="24"/>
          <w:lang w:val="pl-PL"/>
        </w:rPr>
      </w:pPr>
      <w:r w:rsidRPr="004578C2">
        <w:rPr>
          <w:sz w:val="24"/>
          <w:szCs w:val="24"/>
          <w:lang w:val="pl-PL"/>
        </w:rPr>
        <w:t>chl(a+b)= 8,02Do</w:t>
      </w:r>
      <w:r w:rsidRPr="004578C2">
        <w:rPr>
          <w:sz w:val="24"/>
          <w:szCs w:val="24"/>
          <w:vertAlign w:val="subscript"/>
          <w:lang w:val="pl-PL"/>
        </w:rPr>
        <w:t>663</w:t>
      </w:r>
      <w:r w:rsidRPr="004578C2">
        <w:rPr>
          <w:sz w:val="24"/>
          <w:szCs w:val="24"/>
          <w:lang w:val="pl-PL"/>
        </w:rPr>
        <w:t xml:space="preserve"> + 20,20Do</w:t>
      </w:r>
      <w:r w:rsidRPr="004578C2">
        <w:rPr>
          <w:sz w:val="24"/>
          <w:szCs w:val="24"/>
          <w:vertAlign w:val="subscript"/>
          <w:lang w:val="pl-PL"/>
        </w:rPr>
        <w:t xml:space="preserve">645   </w:t>
      </w:r>
    </w:p>
    <w:p w:rsidR="0066714B" w:rsidRPr="004578C2" w:rsidRDefault="0066714B" w:rsidP="0066714B">
      <w:pPr>
        <w:rPr>
          <w:sz w:val="24"/>
          <w:szCs w:val="24"/>
          <w:lang w:val="en-US"/>
        </w:rPr>
      </w:pPr>
      <w:r w:rsidRPr="004578C2">
        <w:rPr>
          <w:sz w:val="24"/>
          <w:szCs w:val="24"/>
          <w:lang w:val="en-US"/>
        </w:rPr>
        <w:t xml:space="preserve">Do: </w:t>
      </w:r>
      <w:proofErr w:type="spellStart"/>
      <w:r w:rsidRPr="004578C2">
        <w:rPr>
          <w:sz w:val="24"/>
          <w:szCs w:val="24"/>
          <w:lang w:val="en-US"/>
        </w:rPr>
        <w:t>densité</w:t>
      </w:r>
      <w:proofErr w:type="spellEnd"/>
      <w:r w:rsidRPr="004578C2">
        <w:rPr>
          <w:sz w:val="24"/>
          <w:szCs w:val="24"/>
          <w:lang w:val="en-US"/>
        </w:rPr>
        <w:t xml:space="preserve"> </w:t>
      </w:r>
      <w:proofErr w:type="spellStart"/>
      <w:r w:rsidRPr="004578C2">
        <w:rPr>
          <w:sz w:val="24"/>
          <w:szCs w:val="24"/>
          <w:lang w:val="en-US"/>
        </w:rPr>
        <w:t>optique</w:t>
      </w:r>
      <w:proofErr w:type="spellEnd"/>
      <w:r w:rsidRPr="004578C2">
        <w:rPr>
          <w:sz w:val="24"/>
          <w:szCs w:val="24"/>
          <w:lang w:val="en-US"/>
        </w:rPr>
        <w:t>.</w:t>
      </w:r>
    </w:p>
    <w:p w:rsidR="0066714B" w:rsidRPr="004578C2" w:rsidRDefault="0066714B" w:rsidP="0066714B">
      <w:pPr>
        <w:rPr>
          <w:bCs/>
          <w:sz w:val="24"/>
          <w:szCs w:val="24"/>
          <w:lang w:val="en-US"/>
        </w:rPr>
      </w:pPr>
    </w:p>
    <w:p w:rsidR="0066714B" w:rsidRPr="004578C2" w:rsidRDefault="001B5096" w:rsidP="0066714B">
      <w:pPr>
        <w:rPr>
          <w:b/>
          <w:bCs/>
          <w:sz w:val="24"/>
          <w:szCs w:val="24"/>
        </w:rPr>
      </w:pPr>
      <w:r w:rsidRPr="004578C2">
        <w:rPr>
          <w:b/>
          <w:bCs/>
          <w:sz w:val="24"/>
          <w:szCs w:val="24"/>
        </w:rPr>
        <w:t>2-2</w:t>
      </w:r>
      <w:r w:rsidRPr="004578C2">
        <w:rPr>
          <w:bCs/>
          <w:sz w:val="24"/>
          <w:szCs w:val="24"/>
        </w:rPr>
        <w:t xml:space="preserve">: </w:t>
      </w:r>
      <w:r w:rsidR="00663440" w:rsidRPr="004578C2">
        <w:rPr>
          <w:b/>
          <w:bCs/>
          <w:sz w:val="24"/>
          <w:szCs w:val="24"/>
        </w:rPr>
        <w:t>techniques de</w:t>
      </w:r>
      <w:r w:rsidR="0066714B" w:rsidRPr="004578C2">
        <w:rPr>
          <w:b/>
          <w:bCs/>
          <w:sz w:val="24"/>
          <w:szCs w:val="24"/>
        </w:rPr>
        <w:t xml:space="preserve"> </w:t>
      </w:r>
      <w:r w:rsidR="0066714B" w:rsidRPr="004578C2">
        <w:rPr>
          <w:b/>
          <w:bCs/>
          <w:iCs/>
          <w:sz w:val="24"/>
          <w:szCs w:val="24"/>
        </w:rPr>
        <w:t>Dosage des protéines totales</w:t>
      </w:r>
      <w:r w:rsidR="0066714B" w:rsidRPr="004578C2">
        <w:rPr>
          <w:b/>
          <w:bCs/>
          <w:sz w:val="24"/>
          <w:szCs w:val="24"/>
        </w:rPr>
        <w:t> </w:t>
      </w:r>
    </w:p>
    <w:p w:rsidR="0066714B" w:rsidRPr="004578C2" w:rsidRDefault="0066714B" w:rsidP="0066714B">
      <w:pPr>
        <w:rPr>
          <w:sz w:val="24"/>
          <w:szCs w:val="24"/>
        </w:rPr>
      </w:pPr>
      <w:r w:rsidRPr="004578C2">
        <w:rPr>
          <w:sz w:val="24"/>
          <w:szCs w:val="24"/>
        </w:rPr>
        <w:t xml:space="preserve">La méthode utilisée est celle de Bradford (1976) qui utilise le BSA (Bovine </w:t>
      </w:r>
      <w:proofErr w:type="spellStart"/>
      <w:r w:rsidRPr="004578C2">
        <w:rPr>
          <w:sz w:val="24"/>
          <w:szCs w:val="24"/>
        </w:rPr>
        <w:t>Serum</w:t>
      </w:r>
      <w:proofErr w:type="spellEnd"/>
      <w:r w:rsidRPr="004578C2">
        <w:rPr>
          <w:sz w:val="24"/>
          <w:szCs w:val="24"/>
        </w:rPr>
        <w:t xml:space="preserve"> Albumine). On prend 100 mg d’échantillon dans un mortier, auxquels on ajoute 5 ml d’eau distillée. Après filtration, on met la solution dans un tube à essais avec 5 ml d’eau distillée.</w:t>
      </w:r>
    </w:p>
    <w:p w:rsidR="0066714B" w:rsidRPr="004578C2" w:rsidRDefault="0066714B" w:rsidP="0066714B">
      <w:pPr>
        <w:rPr>
          <w:bCs/>
          <w:sz w:val="24"/>
          <w:szCs w:val="24"/>
        </w:rPr>
      </w:pPr>
      <w:r w:rsidRPr="004578C2">
        <w:rPr>
          <w:bCs/>
          <w:sz w:val="24"/>
          <w:szCs w:val="24"/>
        </w:rPr>
        <w:t>Préparation du réactif de Bradford :</w:t>
      </w:r>
    </w:p>
    <w:p w:rsidR="0066714B" w:rsidRPr="004578C2" w:rsidRDefault="0066714B" w:rsidP="0066714B">
      <w:pPr>
        <w:rPr>
          <w:sz w:val="24"/>
          <w:szCs w:val="24"/>
        </w:rPr>
      </w:pPr>
      <w:r w:rsidRPr="004578C2">
        <w:rPr>
          <w:sz w:val="24"/>
          <w:szCs w:val="24"/>
        </w:rPr>
        <w:t xml:space="preserve">On mélange 100 mg de BBC (Bleu brillant de </w:t>
      </w:r>
      <w:proofErr w:type="spellStart"/>
      <w:r w:rsidRPr="004578C2">
        <w:rPr>
          <w:sz w:val="24"/>
          <w:szCs w:val="24"/>
        </w:rPr>
        <w:t>Coomassie</w:t>
      </w:r>
      <w:proofErr w:type="spellEnd"/>
      <w:r w:rsidRPr="004578C2">
        <w:rPr>
          <w:sz w:val="24"/>
          <w:szCs w:val="24"/>
        </w:rPr>
        <w:t xml:space="preserve">) à 50 ml d’éthanol à 95%. On agite pendant 2 heures. On ajoute 100 ml d’acide </w:t>
      </w:r>
      <w:proofErr w:type="spellStart"/>
      <w:r w:rsidRPr="004578C2">
        <w:rPr>
          <w:sz w:val="24"/>
          <w:szCs w:val="24"/>
        </w:rPr>
        <w:t>orthophosphorique</w:t>
      </w:r>
      <w:proofErr w:type="spellEnd"/>
      <w:r w:rsidRPr="004578C2">
        <w:rPr>
          <w:sz w:val="24"/>
          <w:szCs w:val="24"/>
        </w:rPr>
        <w:t xml:space="preserve"> à 85%, puis de l’eau distillée pour arriver à 1000 ml. Le tout est conservé dans un flacon sombre au réfrigérateur.  On </w:t>
      </w:r>
      <w:r w:rsidRPr="004578C2">
        <w:rPr>
          <w:sz w:val="24"/>
          <w:szCs w:val="24"/>
        </w:rPr>
        <w:lastRenderedPageBreak/>
        <w:t>prend 0,2 ml du réactif que l’on ajoute à 0,2 ml de la solution à analyser et 1,6 ml d’eau distillée. Le tout est agité au Vortex.</w:t>
      </w:r>
    </w:p>
    <w:p w:rsidR="0066714B" w:rsidRPr="004578C2" w:rsidRDefault="0066714B" w:rsidP="0066714B">
      <w:pPr>
        <w:rPr>
          <w:sz w:val="24"/>
          <w:szCs w:val="24"/>
        </w:rPr>
      </w:pPr>
      <w:r w:rsidRPr="004578C2">
        <w:rPr>
          <w:sz w:val="24"/>
          <w:szCs w:val="24"/>
        </w:rPr>
        <w:t xml:space="preserve">L’étalonnage de l’appareil s’effectue en prenant 0,2 ml du réactif + 1,8 ml d’eau distillée. Après 5 min à 1 heure de temps, on mesure la densité optique (DO) à l’aide d’un spectrophotomètre à une longueur d’onde de 595 nm. La quantité de protéines totales est déterminée à partir de l’équation : </w:t>
      </w:r>
    </w:p>
    <w:p w:rsidR="0066714B" w:rsidRPr="004578C2" w:rsidRDefault="0066714B" w:rsidP="0066714B">
      <w:pPr>
        <w:rPr>
          <w:sz w:val="24"/>
          <w:szCs w:val="24"/>
        </w:rPr>
      </w:pPr>
      <w:r w:rsidRPr="004578C2">
        <w:rPr>
          <w:sz w:val="24"/>
          <w:szCs w:val="24"/>
        </w:rPr>
        <w:t>Y= 0,011X-0,005</w:t>
      </w:r>
    </w:p>
    <w:p w:rsidR="0066714B" w:rsidRPr="004578C2" w:rsidRDefault="0066714B" w:rsidP="0066714B">
      <w:pPr>
        <w:rPr>
          <w:sz w:val="24"/>
          <w:szCs w:val="24"/>
        </w:rPr>
      </w:pPr>
      <w:r w:rsidRPr="004578C2">
        <w:rPr>
          <w:sz w:val="24"/>
          <w:szCs w:val="24"/>
        </w:rPr>
        <w:t>X : Est la quantité de protéines totales en (µg/mg MF).</w:t>
      </w:r>
    </w:p>
    <w:p w:rsidR="0066714B" w:rsidRPr="004578C2" w:rsidRDefault="0066714B" w:rsidP="0066714B">
      <w:pPr>
        <w:rPr>
          <w:sz w:val="24"/>
          <w:szCs w:val="24"/>
        </w:rPr>
      </w:pPr>
      <w:r w:rsidRPr="004578C2">
        <w:rPr>
          <w:sz w:val="24"/>
          <w:szCs w:val="24"/>
        </w:rPr>
        <w:t>Y : Est la densité optique.</w:t>
      </w:r>
      <w:r w:rsidRPr="004578C2">
        <w:rPr>
          <w:sz w:val="24"/>
          <w:szCs w:val="24"/>
        </w:rPr>
        <w:tab/>
      </w:r>
    </w:p>
    <w:p w:rsidR="00663440" w:rsidRPr="004578C2" w:rsidRDefault="00663440" w:rsidP="0066714B">
      <w:pPr>
        <w:rPr>
          <w:b/>
          <w:bCs/>
          <w:sz w:val="24"/>
          <w:szCs w:val="24"/>
        </w:rPr>
      </w:pPr>
    </w:p>
    <w:p w:rsidR="0066714B" w:rsidRPr="0066714B" w:rsidRDefault="001B5096" w:rsidP="0066714B">
      <w:pPr>
        <w:rPr>
          <w:b/>
          <w:bCs/>
          <w:sz w:val="24"/>
          <w:szCs w:val="24"/>
        </w:rPr>
      </w:pPr>
      <w:r w:rsidRPr="004578C2">
        <w:rPr>
          <w:b/>
          <w:bCs/>
          <w:sz w:val="24"/>
          <w:szCs w:val="24"/>
        </w:rPr>
        <w:t>2-3</w:t>
      </w:r>
      <w:r>
        <w:rPr>
          <w:b/>
          <w:bCs/>
          <w:sz w:val="24"/>
          <w:szCs w:val="24"/>
        </w:rPr>
        <w:t> :</w:t>
      </w:r>
      <w:r w:rsidR="004578C2">
        <w:rPr>
          <w:b/>
          <w:bCs/>
          <w:sz w:val="24"/>
          <w:szCs w:val="24"/>
        </w:rPr>
        <w:t xml:space="preserve"> </w:t>
      </w:r>
      <w:r w:rsidR="00663440">
        <w:rPr>
          <w:b/>
          <w:bCs/>
          <w:sz w:val="24"/>
          <w:szCs w:val="24"/>
        </w:rPr>
        <w:t>techniques de</w:t>
      </w:r>
      <w:r w:rsidR="0066714B" w:rsidRPr="0066714B">
        <w:rPr>
          <w:b/>
          <w:bCs/>
          <w:sz w:val="24"/>
          <w:szCs w:val="24"/>
        </w:rPr>
        <w:t xml:space="preserve"> </w:t>
      </w:r>
      <w:r w:rsidR="0066714B" w:rsidRPr="0066714B">
        <w:rPr>
          <w:b/>
          <w:bCs/>
          <w:iCs/>
          <w:sz w:val="24"/>
          <w:szCs w:val="24"/>
        </w:rPr>
        <w:t>Dosage de la proline</w:t>
      </w:r>
      <w:r w:rsidR="0066714B" w:rsidRPr="0066714B">
        <w:rPr>
          <w:b/>
          <w:bCs/>
          <w:sz w:val="24"/>
          <w:szCs w:val="24"/>
        </w:rPr>
        <w:t> </w:t>
      </w:r>
    </w:p>
    <w:p w:rsidR="0066714B" w:rsidRPr="004578C2" w:rsidRDefault="0066714B" w:rsidP="0066714B">
      <w:pPr>
        <w:rPr>
          <w:sz w:val="24"/>
          <w:szCs w:val="24"/>
        </w:rPr>
      </w:pPr>
      <w:r w:rsidRPr="004578C2">
        <w:rPr>
          <w:sz w:val="24"/>
          <w:szCs w:val="24"/>
        </w:rPr>
        <w:t xml:space="preserve">  La proline est quantifiée selon la technique de Troll et </w:t>
      </w:r>
      <w:proofErr w:type="spellStart"/>
      <w:r w:rsidRPr="004578C2">
        <w:rPr>
          <w:sz w:val="24"/>
          <w:szCs w:val="24"/>
        </w:rPr>
        <w:t>Lindsley</w:t>
      </w:r>
      <w:proofErr w:type="spellEnd"/>
      <w:r w:rsidRPr="004578C2">
        <w:rPr>
          <w:sz w:val="24"/>
          <w:szCs w:val="24"/>
        </w:rPr>
        <w:t xml:space="preserve"> (1955) simplifiée et mise au point par  </w:t>
      </w:r>
      <w:proofErr w:type="spellStart"/>
      <w:r w:rsidRPr="004578C2">
        <w:rPr>
          <w:sz w:val="24"/>
          <w:szCs w:val="24"/>
        </w:rPr>
        <w:t>Dreier</w:t>
      </w:r>
      <w:proofErr w:type="spellEnd"/>
      <w:r w:rsidRPr="004578C2">
        <w:rPr>
          <w:sz w:val="24"/>
          <w:szCs w:val="24"/>
        </w:rPr>
        <w:t xml:space="preserve"> (1973)  et modifiée par </w:t>
      </w:r>
      <w:proofErr w:type="spellStart"/>
      <w:r w:rsidRPr="004578C2">
        <w:rPr>
          <w:sz w:val="24"/>
          <w:szCs w:val="24"/>
        </w:rPr>
        <w:t>Monneveux</w:t>
      </w:r>
      <w:proofErr w:type="spellEnd"/>
      <w:r w:rsidRPr="004578C2">
        <w:rPr>
          <w:sz w:val="24"/>
          <w:szCs w:val="24"/>
        </w:rPr>
        <w:t xml:space="preserve"> et </w:t>
      </w:r>
      <w:proofErr w:type="spellStart"/>
      <w:r w:rsidRPr="004578C2">
        <w:rPr>
          <w:sz w:val="24"/>
          <w:szCs w:val="24"/>
        </w:rPr>
        <w:t>Nemmar</w:t>
      </w:r>
      <w:proofErr w:type="spellEnd"/>
      <w:r w:rsidRPr="004578C2">
        <w:rPr>
          <w:sz w:val="24"/>
          <w:szCs w:val="24"/>
        </w:rPr>
        <w:t xml:space="preserve"> (1986). Des prélèvements de 100 mg de matière fraîche sont effectués. Ces échantillons sont placés dans des tubes à essai, auxquels on ajoute 2 ml de méthanol à 40%. On chauffe au bain marie à </w:t>
      </w:r>
      <w:smartTag w:uri="urn:schemas-microsoft-com:office:smarttags" w:element="metricconverter">
        <w:smartTagPr>
          <w:attr w:name="ProductID" w:val="85ﾰC"/>
        </w:smartTagPr>
        <w:r w:rsidRPr="004578C2">
          <w:rPr>
            <w:sz w:val="24"/>
            <w:szCs w:val="24"/>
          </w:rPr>
          <w:t>85°C</w:t>
        </w:r>
      </w:smartTag>
      <w:r w:rsidRPr="004578C2">
        <w:rPr>
          <w:sz w:val="24"/>
          <w:szCs w:val="24"/>
        </w:rPr>
        <w:t xml:space="preserve"> pendant 60 mn et pour éviter la volatilisation de l’alcool, les tubes sont couverts de papier aluminium pendant le chauffage. Après refroidissement, on prélève 1 ml de l’extrait auquel on ajoute 1 ml d’acide acétique, 80 ml d’acide </w:t>
      </w:r>
      <w:proofErr w:type="spellStart"/>
      <w:r w:rsidRPr="004578C2">
        <w:rPr>
          <w:sz w:val="24"/>
          <w:szCs w:val="24"/>
        </w:rPr>
        <w:t>orthophosphorique</w:t>
      </w:r>
      <w:proofErr w:type="spellEnd"/>
      <w:r w:rsidRPr="004578C2">
        <w:rPr>
          <w:sz w:val="24"/>
          <w:szCs w:val="24"/>
        </w:rPr>
        <w:t xml:space="preserve"> (H</w:t>
      </w:r>
      <w:r w:rsidRPr="004578C2">
        <w:rPr>
          <w:sz w:val="24"/>
          <w:szCs w:val="24"/>
          <w:vertAlign w:val="subscript"/>
        </w:rPr>
        <w:t>3</w:t>
      </w:r>
      <w:r w:rsidRPr="004578C2">
        <w:rPr>
          <w:sz w:val="24"/>
          <w:szCs w:val="24"/>
        </w:rPr>
        <w:t>PO</w:t>
      </w:r>
      <w:r w:rsidRPr="004578C2">
        <w:rPr>
          <w:sz w:val="24"/>
          <w:szCs w:val="24"/>
          <w:vertAlign w:val="subscript"/>
        </w:rPr>
        <w:t>4</w:t>
      </w:r>
      <w:r w:rsidRPr="004578C2">
        <w:rPr>
          <w:sz w:val="24"/>
          <w:szCs w:val="24"/>
        </w:rPr>
        <w:t xml:space="preserve">) de densité 1,7) et de la </w:t>
      </w:r>
      <w:proofErr w:type="spellStart"/>
      <w:r w:rsidRPr="004578C2">
        <w:rPr>
          <w:sz w:val="24"/>
          <w:szCs w:val="24"/>
        </w:rPr>
        <w:t>ninhydrine</w:t>
      </w:r>
      <w:proofErr w:type="spellEnd"/>
      <w:r w:rsidRPr="004578C2">
        <w:rPr>
          <w:sz w:val="24"/>
          <w:szCs w:val="24"/>
        </w:rPr>
        <w:t xml:space="preserve"> (25 mg/échantillon). Le mélange est porté à ébullition durant 30 mn. La solution vire au rouge. Le tout est refroidi, et on rajoute 5 ml de toluène par échantillon. Deux phases se séparent après agitation, la phase supérieure qui contient la proline et la phase inférieure sans. Après avoir récupéré la phase supérieure, on ajoute du Na</w:t>
      </w:r>
      <w:r w:rsidRPr="004578C2">
        <w:rPr>
          <w:sz w:val="24"/>
          <w:szCs w:val="24"/>
          <w:vertAlign w:val="subscript"/>
        </w:rPr>
        <w:t>2</w:t>
      </w:r>
      <w:r w:rsidRPr="004578C2">
        <w:rPr>
          <w:sz w:val="24"/>
          <w:szCs w:val="24"/>
        </w:rPr>
        <w:t>SO</w:t>
      </w:r>
      <w:r w:rsidRPr="004578C2">
        <w:rPr>
          <w:sz w:val="24"/>
          <w:szCs w:val="24"/>
          <w:vertAlign w:val="subscript"/>
        </w:rPr>
        <w:t>4</w:t>
      </w:r>
      <w:r w:rsidRPr="004578C2">
        <w:rPr>
          <w:sz w:val="24"/>
          <w:szCs w:val="24"/>
        </w:rPr>
        <w:t xml:space="preserve"> à l’aide d’une spatule pour éliminer l’eau qu’elle contient. On procède enfin à la détermination des densités optiques des échantillons à l’aide d’un spectrophotomètre réglé sur une longueur d’onde de 528 nm. La lecture finale se fait après étalonnage. Les quantités de proline sont calculées d’après l’équation suivante :</w:t>
      </w:r>
    </w:p>
    <w:p w:rsidR="0066714B" w:rsidRPr="004578C2" w:rsidRDefault="0066714B" w:rsidP="0066714B">
      <w:pPr>
        <w:rPr>
          <w:sz w:val="24"/>
          <w:szCs w:val="24"/>
        </w:rPr>
      </w:pPr>
      <w:r w:rsidRPr="004578C2">
        <w:rPr>
          <w:sz w:val="24"/>
          <w:szCs w:val="24"/>
        </w:rPr>
        <w:t xml:space="preserve">Y= 0,00368X - 0,108. </w:t>
      </w:r>
    </w:p>
    <w:p w:rsidR="0066714B" w:rsidRPr="004578C2" w:rsidRDefault="0066714B" w:rsidP="0066714B">
      <w:pPr>
        <w:rPr>
          <w:sz w:val="24"/>
          <w:szCs w:val="24"/>
        </w:rPr>
      </w:pPr>
      <w:r w:rsidRPr="004578C2">
        <w:rPr>
          <w:sz w:val="24"/>
          <w:szCs w:val="24"/>
        </w:rPr>
        <w:t>X : Est la quantité de proline en (µg/mg MF).</w:t>
      </w:r>
    </w:p>
    <w:p w:rsidR="0066714B" w:rsidRPr="004578C2" w:rsidRDefault="0066714B" w:rsidP="0066714B">
      <w:pPr>
        <w:rPr>
          <w:sz w:val="24"/>
          <w:szCs w:val="24"/>
        </w:rPr>
      </w:pPr>
      <w:r w:rsidRPr="004578C2">
        <w:rPr>
          <w:sz w:val="24"/>
          <w:szCs w:val="24"/>
        </w:rPr>
        <w:t>Y : Est la densité optique.</w:t>
      </w:r>
    </w:p>
    <w:p w:rsidR="0066714B" w:rsidRPr="004578C2" w:rsidRDefault="0066714B" w:rsidP="0066714B">
      <w:pPr>
        <w:rPr>
          <w:sz w:val="24"/>
          <w:szCs w:val="24"/>
        </w:rPr>
      </w:pPr>
      <w:r w:rsidRPr="004578C2">
        <w:rPr>
          <w:sz w:val="24"/>
          <w:szCs w:val="24"/>
        </w:rPr>
        <w:t>Les valeurs sont exprimées en µg/mg MF.</w:t>
      </w:r>
    </w:p>
    <w:p w:rsidR="00663440" w:rsidRDefault="00663440" w:rsidP="0066714B">
      <w:pPr>
        <w:rPr>
          <w:b/>
          <w:sz w:val="24"/>
          <w:szCs w:val="24"/>
        </w:rPr>
      </w:pPr>
    </w:p>
    <w:p w:rsidR="00663440" w:rsidRDefault="00663440" w:rsidP="0066714B">
      <w:pPr>
        <w:rPr>
          <w:b/>
          <w:sz w:val="24"/>
          <w:szCs w:val="24"/>
        </w:rPr>
      </w:pPr>
    </w:p>
    <w:p w:rsidR="00663440" w:rsidRPr="0066714B" w:rsidRDefault="00663440" w:rsidP="0066714B">
      <w:pPr>
        <w:rPr>
          <w:b/>
          <w:sz w:val="24"/>
          <w:szCs w:val="24"/>
        </w:rPr>
      </w:pPr>
    </w:p>
    <w:p w:rsidR="0066714B" w:rsidRPr="0066714B" w:rsidRDefault="001B5096" w:rsidP="0066714B">
      <w:pPr>
        <w:rPr>
          <w:b/>
          <w:bCs/>
          <w:sz w:val="24"/>
          <w:szCs w:val="24"/>
        </w:rPr>
      </w:pPr>
      <w:r>
        <w:rPr>
          <w:b/>
          <w:bCs/>
          <w:i/>
          <w:iCs/>
          <w:sz w:val="24"/>
          <w:szCs w:val="24"/>
        </w:rPr>
        <w:lastRenderedPageBreak/>
        <w:t>2-4 :</w:t>
      </w:r>
      <w:r w:rsidR="004578C2">
        <w:rPr>
          <w:b/>
          <w:bCs/>
          <w:i/>
          <w:iCs/>
          <w:sz w:val="24"/>
          <w:szCs w:val="24"/>
        </w:rPr>
        <w:t xml:space="preserve"> </w:t>
      </w:r>
      <w:r w:rsidR="00663440" w:rsidRPr="004578C2">
        <w:rPr>
          <w:b/>
          <w:bCs/>
          <w:iCs/>
          <w:sz w:val="24"/>
          <w:szCs w:val="24"/>
        </w:rPr>
        <w:t xml:space="preserve">techniques </w:t>
      </w:r>
      <w:r w:rsidR="00663440">
        <w:rPr>
          <w:b/>
          <w:bCs/>
          <w:i/>
          <w:iCs/>
          <w:sz w:val="24"/>
          <w:szCs w:val="24"/>
        </w:rPr>
        <w:t>de</w:t>
      </w:r>
      <w:r>
        <w:rPr>
          <w:b/>
          <w:bCs/>
          <w:i/>
          <w:iCs/>
          <w:sz w:val="24"/>
          <w:szCs w:val="24"/>
        </w:rPr>
        <w:t xml:space="preserve"> </w:t>
      </w:r>
      <w:r w:rsidR="0066714B" w:rsidRPr="0066714B">
        <w:rPr>
          <w:b/>
          <w:bCs/>
          <w:iCs/>
          <w:sz w:val="24"/>
          <w:szCs w:val="24"/>
        </w:rPr>
        <w:t>Dosage des sucres solubles</w:t>
      </w:r>
      <w:r w:rsidR="0066714B" w:rsidRPr="0066714B">
        <w:rPr>
          <w:b/>
          <w:bCs/>
          <w:sz w:val="24"/>
          <w:szCs w:val="24"/>
        </w:rPr>
        <w:t> </w:t>
      </w:r>
    </w:p>
    <w:p w:rsidR="0066714B" w:rsidRPr="004578C2" w:rsidRDefault="0066714B" w:rsidP="0066714B">
      <w:pPr>
        <w:rPr>
          <w:sz w:val="24"/>
          <w:szCs w:val="24"/>
        </w:rPr>
      </w:pPr>
      <w:r w:rsidRPr="004578C2">
        <w:rPr>
          <w:sz w:val="24"/>
          <w:szCs w:val="24"/>
        </w:rPr>
        <w:t>Le dosage des sucres solubles a été réalisé selon la méthode de (</w:t>
      </w:r>
      <w:proofErr w:type="spellStart"/>
      <w:r w:rsidRPr="004578C2">
        <w:rPr>
          <w:sz w:val="24"/>
          <w:szCs w:val="24"/>
        </w:rPr>
        <w:t>Schields</w:t>
      </w:r>
      <w:proofErr w:type="spellEnd"/>
      <w:r w:rsidRPr="004578C2">
        <w:rPr>
          <w:sz w:val="24"/>
          <w:szCs w:val="24"/>
        </w:rPr>
        <w:t xml:space="preserve"> et </w:t>
      </w:r>
      <w:proofErr w:type="spellStart"/>
      <w:r w:rsidRPr="004578C2">
        <w:rPr>
          <w:sz w:val="24"/>
          <w:szCs w:val="24"/>
        </w:rPr>
        <w:t>Burnett</w:t>
      </w:r>
      <w:proofErr w:type="spellEnd"/>
      <w:r w:rsidRPr="004578C2">
        <w:rPr>
          <w:sz w:val="24"/>
          <w:szCs w:val="24"/>
        </w:rPr>
        <w:t xml:space="preserve"> 1960), elle est aussi dite méthode à l’</w:t>
      </w:r>
      <w:proofErr w:type="spellStart"/>
      <w:r w:rsidRPr="004578C2">
        <w:rPr>
          <w:sz w:val="24"/>
          <w:szCs w:val="24"/>
        </w:rPr>
        <w:t>anthrone</w:t>
      </w:r>
      <w:proofErr w:type="spellEnd"/>
      <w:r w:rsidRPr="004578C2">
        <w:rPr>
          <w:sz w:val="24"/>
          <w:szCs w:val="24"/>
        </w:rPr>
        <w:t xml:space="preserve"> en milieu sulfurique. L’extraction des sucres solubles se fait après macération du végétal dans l’éthanol (3 ml) à 80% pendant 48 heures. Après chauffage au bain marie à </w:t>
      </w:r>
      <w:smartTag w:uri="urn:schemas-microsoft-com:office:smarttags" w:element="metricconverter">
        <w:smartTagPr>
          <w:attr w:name="ProductID" w:val="70ﾰC"/>
        </w:smartTagPr>
        <w:r w:rsidRPr="004578C2">
          <w:rPr>
            <w:sz w:val="24"/>
            <w:szCs w:val="24"/>
          </w:rPr>
          <w:t>70°C</w:t>
        </w:r>
      </w:smartTag>
      <w:r w:rsidRPr="004578C2">
        <w:rPr>
          <w:sz w:val="24"/>
          <w:szCs w:val="24"/>
        </w:rPr>
        <w:t xml:space="preserve"> pendant 30 mn, la solution à l’</w:t>
      </w:r>
      <w:proofErr w:type="spellStart"/>
      <w:r w:rsidRPr="004578C2">
        <w:rPr>
          <w:sz w:val="24"/>
          <w:szCs w:val="24"/>
        </w:rPr>
        <w:t>anthrone</w:t>
      </w:r>
      <w:proofErr w:type="spellEnd"/>
      <w:r w:rsidRPr="004578C2">
        <w:rPr>
          <w:sz w:val="24"/>
          <w:szCs w:val="24"/>
        </w:rPr>
        <w:t xml:space="preserve"> est préparée 4 heures avant les dosages avec les proportions suivantes : </w:t>
      </w:r>
      <w:smartTag w:uri="urn:schemas-microsoft-com:office:smarttags" w:element="metricconverter">
        <w:smartTagPr>
          <w:attr w:name="ProductID" w:val="0,2 g"/>
        </w:smartTagPr>
        <w:r w:rsidRPr="004578C2">
          <w:rPr>
            <w:sz w:val="24"/>
            <w:szCs w:val="24"/>
          </w:rPr>
          <w:t>0,2 g</w:t>
        </w:r>
      </w:smartTag>
      <w:r w:rsidRPr="004578C2">
        <w:rPr>
          <w:sz w:val="24"/>
          <w:szCs w:val="24"/>
        </w:rPr>
        <w:t xml:space="preserve"> d’</w:t>
      </w:r>
      <w:proofErr w:type="spellStart"/>
      <w:r w:rsidRPr="004578C2">
        <w:rPr>
          <w:sz w:val="24"/>
          <w:szCs w:val="24"/>
        </w:rPr>
        <w:t>anthrone</w:t>
      </w:r>
      <w:proofErr w:type="spellEnd"/>
      <w:r w:rsidRPr="004578C2">
        <w:rPr>
          <w:sz w:val="24"/>
          <w:szCs w:val="24"/>
        </w:rPr>
        <w:t xml:space="preserve"> dans 100 ml d’acide sulfurique.</w:t>
      </w:r>
    </w:p>
    <w:p w:rsidR="0066714B" w:rsidRPr="004578C2" w:rsidRDefault="0066714B" w:rsidP="0066714B">
      <w:pPr>
        <w:rPr>
          <w:sz w:val="24"/>
          <w:szCs w:val="24"/>
        </w:rPr>
      </w:pPr>
      <w:r w:rsidRPr="004578C2">
        <w:rPr>
          <w:sz w:val="24"/>
          <w:szCs w:val="24"/>
        </w:rPr>
        <w:t xml:space="preserve">Le réactif (4 ml) est ajouté à 2 ml de la solution à analyser et le tout est maintenu à </w:t>
      </w:r>
      <w:smartTag w:uri="urn:schemas-microsoft-com:office:smarttags" w:element="metricconverter">
        <w:smartTagPr>
          <w:attr w:name="ProductID" w:val="0ﾰC"/>
        </w:smartTagPr>
        <w:r w:rsidRPr="004578C2">
          <w:rPr>
            <w:sz w:val="24"/>
            <w:szCs w:val="24"/>
          </w:rPr>
          <w:t>0°C</w:t>
        </w:r>
      </w:smartTag>
      <w:r w:rsidRPr="004578C2">
        <w:rPr>
          <w:sz w:val="24"/>
          <w:szCs w:val="24"/>
        </w:rPr>
        <w:t xml:space="preserve"> dans de la glace pendant l’opération. Après agitation, les tubes sont mis au bain marie à </w:t>
      </w:r>
      <w:smartTag w:uri="urn:schemas-microsoft-com:office:smarttags" w:element="metricconverter">
        <w:smartTagPr>
          <w:attr w:name="ProductID" w:val="90ﾰC"/>
        </w:smartTagPr>
        <w:r w:rsidRPr="004578C2">
          <w:rPr>
            <w:sz w:val="24"/>
            <w:szCs w:val="24"/>
          </w:rPr>
          <w:t>90°C</w:t>
        </w:r>
      </w:smartTag>
      <w:r w:rsidRPr="004578C2">
        <w:rPr>
          <w:sz w:val="24"/>
          <w:szCs w:val="24"/>
        </w:rPr>
        <w:t xml:space="preserve"> pendant 8 mn puis refroidis pendant 30 mn dans de la glace. L’absorbance est alors lue au spectrophotomètre à une longueur d’onde de 585 nm.</w:t>
      </w:r>
    </w:p>
    <w:p w:rsidR="0066714B" w:rsidRPr="004578C2" w:rsidRDefault="0066714B" w:rsidP="0066714B">
      <w:pPr>
        <w:rPr>
          <w:sz w:val="24"/>
          <w:szCs w:val="24"/>
        </w:rPr>
      </w:pPr>
      <w:r w:rsidRPr="004578C2">
        <w:rPr>
          <w:sz w:val="24"/>
          <w:szCs w:val="24"/>
        </w:rPr>
        <w:t>La lecture se fait d’après la courbe d'étalonnage établie avant le dosage.</w:t>
      </w:r>
    </w:p>
    <w:p w:rsidR="0066714B" w:rsidRPr="004578C2" w:rsidRDefault="0066714B" w:rsidP="0066714B">
      <w:pPr>
        <w:rPr>
          <w:sz w:val="24"/>
          <w:szCs w:val="24"/>
        </w:rPr>
      </w:pPr>
      <w:r w:rsidRPr="004578C2">
        <w:rPr>
          <w:sz w:val="24"/>
          <w:szCs w:val="24"/>
        </w:rPr>
        <w:t xml:space="preserve">Y= 0,0035x - 0,025  </w:t>
      </w:r>
    </w:p>
    <w:p w:rsidR="0066714B" w:rsidRPr="004578C2" w:rsidRDefault="0066714B" w:rsidP="0066714B">
      <w:pPr>
        <w:rPr>
          <w:sz w:val="24"/>
          <w:szCs w:val="24"/>
        </w:rPr>
      </w:pPr>
      <w:r w:rsidRPr="004578C2">
        <w:rPr>
          <w:sz w:val="24"/>
          <w:szCs w:val="24"/>
        </w:rPr>
        <w:t>X : Est la quantité de sucres solubles en (µg/mg MF).</w:t>
      </w:r>
    </w:p>
    <w:p w:rsidR="0066714B" w:rsidRPr="004578C2" w:rsidRDefault="0066714B" w:rsidP="0066714B">
      <w:pPr>
        <w:rPr>
          <w:sz w:val="24"/>
          <w:szCs w:val="24"/>
        </w:rPr>
      </w:pPr>
      <w:r w:rsidRPr="004578C2">
        <w:rPr>
          <w:sz w:val="24"/>
          <w:szCs w:val="24"/>
        </w:rPr>
        <w:t>Y : Est la densité optique.</w:t>
      </w:r>
    </w:p>
    <w:p w:rsidR="0066714B" w:rsidRPr="004578C2" w:rsidRDefault="0066714B" w:rsidP="0066714B">
      <w:pPr>
        <w:rPr>
          <w:sz w:val="24"/>
          <w:szCs w:val="24"/>
        </w:rPr>
      </w:pPr>
      <w:r w:rsidRPr="004578C2">
        <w:rPr>
          <w:sz w:val="24"/>
          <w:szCs w:val="24"/>
        </w:rPr>
        <w:t>Les résultats sont exprimés en µg/mg MF.</w:t>
      </w:r>
    </w:p>
    <w:p w:rsidR="002C613E" w:rsidRPr="002C613E" w:rsidRDefault="0066714B" w:rsidP="002C613E">
      <w:pPr>
        <w:rPr>
          <w:b/>
          <w:sz w:val="24"/>
          <w:szCs w:val="24"/>
        </w:rPr>
      </w:pPr>
      <w:r>
        <w:rPr>
          <w:b/>
          <w:sz w:val="24"/>
          <w:szCs w:val="24"/>
        </w:rPr>
        <w:t>.</w:t>
      </w:r>
    </w:p>
    <w:p w:rsidR="0045213D" w:rsidRPr="00FA7E1D" w:rsidRDefault="0045213D" w:rsidP="0045213D">
      <w:pPr>
        <w:rPr>
          <w:sz w:val="24"/>
          <w:szCs w:val="24"/>
        </w:rPr>
      </w:pPr>
    </w:p>
    <w:p w:rsidR="006A1F0C" w:rsidRPr="00CB3B49" w:rsidRDefault="006A1F0C" w:rsidP="006A1F0C">
      <w:pPr>
        <w:ind w:left="720"/>
        <w:rPr>
          <w:sz w:val="24"/>
          <w:szCs w:val="24"/>
        </w:rPr>
      </w:pPr>
    </w:p>
    <w:p w:rsidR="006A1F0C" w:rsidRPr="00CB3B49" w:rsidRDefault="006A1F0C" w:rsidP="006A1F0C">
      <w:pPr>
        <w:ind w:left="720"/>
        <w:rPr>
          <w:sz w:val="24"/>
          <w:szCs w:val="24"/>
        </w:rPr>
      </w:pPr>
    </w:p>
    <w:p w:rsidR="006A1F0C" w:rsidRPr="00CB3B49" w:rsidRDefault="006A1F0C" w:rsidP="006A1F0C">
      <w:pPr>
        <w:ind w:left="720"/>
        <w:rPr>
          <w:sz w:val="24"/>
          <w:szCs w:val="24"/>
        </w:rPr>
      </w:pPr>
    </w:p>
    <w:p w:rsidR="006A1F0C" w:rsidRPr="00CB3B49" w:rsidRDefault="006A1F0C" w:rsidP="006A1F0C">
      <w:pPr>
        <w:ind w:left="720"/>
        <w:rPr>
          <w:sz w:val="24"/>
          <w:szCs w:val="24"/>
        </w:rPr>
      </w:pPr>
    </w:p>
    <w:p w:rsidR="006A1F0C" w:rsidRDefault="006A1F0C" w:rsidP="006A1F0C">
      <w:pPr>
        <w:ind w:left="720"/>
      </w:pPr>
    </w:p>
    <w:p w:rsidR="006A1F0C" w:rsidRDefault="006A1F0C" w:rsidP="006A1F0C">
      <w:pPr>
        <w:ind w:left="720"/>
      </w:pPr>
    </w:p>
    <w:p w:rsidR="006A1F0C" w:rsidRDefault="006A1F0C" w:rsidP="006A1F0C">
      <w:pPr>
        <w:ind w:left="720"/>
      </w:pPr>
    </w:p>
    <w:p w:rsidR="006A1F0C" w:rsidRDefault="006A1F0C" w:rsidP="006A1F0C">
      <w:pPr>
        <w:ind w:left="720"/>
      </w:pPr>
    </w:p>
    <w:p w:rsidR="006A1F0C" w:rsidRDefault="006A1F0C" w:rsidP="006A1F0C">
      <w:pPr>
        <w:ind w:left="720"/>
      </w:pPr>
    </w:p>
    <w:p w:rsidR="006A1F0C" w:rsidRDefault="006A1F0C" w:rsidP="006A1F0C">
      <w:pPr>
        <w:ind w:left="720"/>
      </w:pPr>
    </w:p>
    <w:p w:rsidR="006A1F0C" w:rsidRDefault="006A1F0C" w:rsidP="006A1F0C">
      <w:pPr>
        <w:ind w:left="720"/>
      </w:pPr>
    </w:p>
    <w:p w:rsidR="006A1F0C" w:rsidRDefault="006A1F0C" w:rsidP="006A1F0C">
      <w:pPr>
        <w:ind w:left="720"/>
      </w:pPr>
    </w:p>
    <w:p w:rsidR="006A1F0C" w:rsidRDefault="006A1F0C" w:rsidP="006A1F0C">
      <w:pPr>
        <w:ind w:left="720"/>
      </w:pPr>
    </w:p>
    <w:p w:rsidR="006A1F0C" w:rsidRDefault="006A1F0C" w:rsidP="006A1F0C">
      <w:pPr>
        <w:ind w:left="720"/>
      </w:pPr>
    </w:p>
    <w:p w:rsidR="006A1F0C" w:rsidRDefault="006A1F0C" w:rsidP="006A1F0C">
      <w:pPr>
        <w:ind w:left="720"/>
      </w:pPr>
    </w:p>
    <w:p w:rsidR="006A1F0C" w:rsidRDefault="006A1F0C" w:rsidP="006A1F0C">
      <w:pPr>
        <w:ind w:left="720"/>
      </w:pPr>
    </w:p>
    <w:p w:rsidR="006A1F0C" w:rsidRDefault="006A1F0C" w:rsidP="006A1F0C">
      <w:pPr>
        <w:ind w:left="720"/>
      </w:pPr>
    </w:p>
    <w:p w:rsidR="006A1F0C" w:rsidRDefault="006A1F0C" w:rsidP="006A1F0C">
      <w:pPr>
        <w:ind w:left="720"/>
      </w:pPr>
    </w:p>
    <w:p w:rsidR="006A1F0C" w:rsidRDefault="006A1F0C" w:rsidP="006A1F0C">
      <w:pPr>
        <w:ind w:left="720"/>
      </w:pPr>
    </w:p>
    <w:p w:rsidR="006A1F0C" w:rsidRDefault="006A1F0C" w:rsidP="006A1F0C">
      <w:pPr>
        <w:ind w:left="720"/>
      </w:pPr>
    </w:p>
    <w:p w:rsidR="006A1F0C" w:rsidRDefault="006A1F0C" w:rsidP="006A1F0C">
      <w:pPr>
        <w:ind w:left="720"/>
      </w:pPr>
    </w:p>
    <w:sectPr w:rsidR="006A1F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B0319"/>
    <w:multiLevelType w:val="hybridMultilevel"/>
    <w:tmpl w:val="3578BB18"/>
    <w:lvl w:ilvl="0" w:tplc="E126FC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1A4ADF"/>
    <w:multiLevelType w:val="hybridMultilevel"/>
    <w:tmpl w:val="D752FD42"/>
    <w:lvl w:ilvl="0" w:tplc="23E447C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60438D"/>
    <w:multiLevelType w:val="hybridMultilevel"/>
    <w:tmpl w:val="86AC1738"/>
    <w:lvl w:ilvl="0" w:tplc="02561B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24B14E2"/>
    <w:multiLevelType w:val="multilevel"/>
    <w:tmpl w:val="C936C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EC118A"/>
    <w:multiLevelType w:val="multilevel"/>
    <w:tmpl w:val="29F04980"/>
    <w:lvl w:ilvl="0">
      <w:start w:val="1"/>
      <w:numFmt w:val="decimal"/>
      <w:lvlText w:val="%1"/>
      <w:lvlJc w:val="left"/>
      <w:pPr>
        <w:ind w:left="435" w:hanging="435"/>
      </w:pPr>
      <w:rPr>
        <w:rFonts w:hint="default"/>
        <w:sz w:val="28"/>
        <w:u w:val="single"/>
      </w:rPr>
    </w:lvl>
    <w:lvl w:ilvl="1">
      <w:start w:val="1"/>
      <w:numFmt w:val="decimal"/>
      <w:lvlText w:val="%1-%2"/>
      <w:lvlJc w:val="left"/>
      <w:pPr>
        <w:ind w:left="780" w:hanging="720"/>
      </w:pPr>
      <w:rPr>
        <w:rFonts w:hint="default"/>
        <w:sz w:val="28"/>
        <w:u w:val="single"/>
      </w:rPr>
    </w:lvl>
    <w:lvl w:ilvl="2">
      <w:start w:val="1"/>
      <w:numFmt w:val="decimal"/>
      <w:lvlText w:val="%1-%2.%3"/>
      <w:lvlJc w:val="left"/>
      <w:pPr>
        <w:ind w:left="840" w:hanging="720"/>
      </w:pPr>
      <w:rPr>
        <w:rFonts w:hint="default"/>
        <w:sz w:val="28"/>
        <w:u w:val="single"/>
      </w:rPr>
    </w:lvl>
    <w:lvl w:ilvl="3">
      <w:start w:val="1"/>
      <w:numFmt w:val="decimal"/>
      <w:lvlText w:val="%1-%2.%3.%4"/>
      <w:lvlJc w:val="left"/>
      <w:pPr>
        <w:ind w:left="1260" w:hanging="1080"/>
      </w:pPr>
      <w:rPr>
        <w:rFonts w:hint="default"/>
        <w:sz w:val="28"/>
        <w:u w:val="single"/>
      </w:rPr>
    </w:lvl>
    <w:lvl w:ilvl="4">
      <w:start w:val="1"/>
      <w:numFmt w:val="decimal"/>
      <w:lvlText w:val="%1-%2.%3.%4.%5"/>
      <w:lvlJc w:val="left"/>
      <w:pPr>
        <w:ind w:left="1680" w:hanging="1440"/>
      </w:pPr>
      <w:rPr>
        <w:rFonts w:hint="default"/>
        <w:sz w:val="28"/>
        <w:u w:val="single"/>
      </w:rPr>
    </w:lvl>
    <w:lvl w:ilvl="5">
      <w:start w:val="1"/>
      <w:numFmt w:val="decimal"/>
      <w:lvlText w:val="%1-%2.%3.%4.%5.%6"/>
      <w:lvlJc w:val="left"/>
      <w:pPr>
        <w:ind w:left="1740" w:hanging="1440"/>
      </w:pPr>
      <w:rPr>
        <w:rFonts w:hint="default"/>
        <w:sz w:val="28"/>
        <w:u w:val="single"/>
      </w:rPr>
    </w:lvl>
    <w:lvl w:ilvl="6">
      <w:start w:val="1"/>
      <w:numFmt w:val="decimal"/>
      <w:lvlText w:val="%1-%2.%3.%4.%5.%6.%7"/>
      <w:lvlJc w:val="left"/>
      <w:pPr>
        <w:ind w:left="2160" w:hanging="1800"/>
      </w:pPr>
      <w:rPr>
        <w:rFonts w:hint="default"/>
        <w:sz w:val="28"/>
        <w:u w:val="single"/>
      </w:rPr>
    </w:lvl>
    <w:lvl w:ilvl="7">
      <w:start w:val="1"/>
      <w:numFmt w:val="decimal"/>
      <w:lvlText w:val="%1-%2.%3.%4.%5.%6.%7.%8"/>
      <w:lvlJc w:val="left"/>
      <w:pPr>
        <w:ind w:left="2580" w:hanging="2160"/>
      </w:pPr>
      <w:rPr>
        <w:rFonts w:hint="default"/>
        <w:sz w:val="28"/>
        <w:u w:val="single"/>
      </w:rPr>
    </w:lvl>
    <w:lvl w:ilvl="8">
      <w:start w:val="1"/>
      <w:numFmt w:val="decimal"/>
      <w:lvlText w:val="%1-%2.%3.%4.%5.%6.%7.%8.%9"/>
      <w:lvlJc w:val="left"/>
      <w:pPr>
        <w:ind w:left="2640" w:hanging="2160"/>
      </w:pPr>
      <w:rPr>
        <w:rFonts w:hint="default"/>
        <w:sz w:val="28"/>
        <w:u w:val="single"/>
      </w:rPr>
    </w:lvl>
  </w:abstractNum>
  <w:abstractNum w:abstractNumId="5">
    <w:nsid w:val="3DDB28D2"/>
    <w:multiLevelType w:val="multilevel"/>
    <w:tmpl w:val="883E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7E74B5"/>
    <w:multiLevelType w:val="multilevel"/>
    <w:tmpl w:val="0B16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EA376D0"/>
    <w:multiLevelType w:val="hybridMultilevel"/>
    <w:tmpl w:val="62CC9C10"/>
    <w:lvl w:ilvl="0" w:tplc="B368190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3BA579E"/>
    <w:multiLevelType w:val="multilevel"/>
    <w:tmpl w:val="0828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8C362D"/>
    <w:multiLevelType w:val="multilevel"/>
    <w:tmpl w:val="1D3A90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7"/>
  </w:num>
  <w:num w:numId="4">
    <w:abstractNumId w:val="3"/>
  </w:num>
  <w:num w:numId="5">
    <w:abstractNumId w:val="6"/>
  </w:num>
  <w:num w:numId="6">
    <w:abstractNumId w:val="5"/>
  </w:num>
  <w:num w:numId="7">
    <w:abstractNumId w:val="8"/>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A61"/>
    <w:rsid w:val="000E53E6"/>
    <w:rsid w:val="00167C2D"/>
    <w:rsid w:val="00167C6D"/>
    <w:rsid w:val="001A3CE2"/>
    <w:rsid w:val="001B5096"/>
    <w:rsid w:val="002C613E"/>
    <w:rsid w:val="004272E9"/>
    <w:rsid w:val="0045213D"/>
    <w:rsid w:val="004578C2"/>
    <w:rsid w:val="00485117"/>
    <w:rsid w:val="004D01A2"/>
    <w:rsid w:val="00592A61"/>
    <w:rsid w:val="0061128B"/>
    <w:rsid w:val="0064549B"/>
    <w:rsid w:val="00663440"/>
    <w:rsid w:val="0066714B"/>
    <w:rsid w:val="006A1F0C"/>
    <w:rsid w:val="00735E6C"/>
    <w:rsid w:val="007A434E"/>
    <w:rsid w:val="007D5391"/>
    <w:rsid w:val="00916BE8"/>
    <w:rsid w:val="009C34EC"/>
    <w:rsid w:val="00AC5039"/>
    <w:rsid w:val="00B81109"/>
    <w:rsid w:val="00BD1075"/>
    <w:rsid w:val="00CB3B49"/>
    <w:rsid w:val="00CF0889"/>
    <w:rsid w:val="00D1699B"/>
    <w:rsid w:val="00E01163"/>
    <w:rsid w:val="00E02EAF"/>
    <w:rsid w:val="00FA7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8110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3CE2"/>
    <w:rPr>
      <w:color w:val="0000FF" w:themeColor="hyperlink"/>
      <w:u w:val="single"/>
    </w:rPr>
  </w:style>
  <w:style w:type="paragraph" w:styleId="Textedebulles">
    <w:name w:val="Balloon Text"/>
    <w:basedOn w:val="Normal"/>
    <w:link w:val="TextedebullesCar"/>
    <w:uiPriority w:val="99"/>
    <w:semiHidden/>
    <w:unhideWhenUsed/>
    <w:rsid w:val="001A3C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3CE2"/>
    <w:rPr>
      <w:rFonts w:ascii="Tahoma" w:hAnsi="Tahoma" w:cs="Tahoma"/>
      <w:sz w:val="16"/>
      <w:szCs w:val="16"/>
    </w:rPr>
  </w:style>
  <w:style w:type="paragraph" w:styleId="Paragraphedeliste">
    <w:name w:val="List Paragraph"/>
    <w:basedOn w:val="Normal"/>
    <w:uiPriority w:val="34"/>
    <w:qFormat/>
    <w:rsid w:val="00AC5039"/>
    <w:pPr>
      <w:ind w:left="720"/>
      <w:contextualSpacing/>
    </w:pPr>
  </w:style>
  <w:style w:type="character" w:customStyle="1" w:styleId="Titre2Car">
    <w:name w:val="Titre 2 Car"/>
    <w:basedOn w:val="Policepardfaut"/>
    <w:link w:val="Titre2"/>
    <w:uiPriority w:val="9"/>
    <w:rsid w:val="00B81109"/>
    <w:rPr>
      <w:rFonts w:ascii="Times New Roman" w:eastAsia="Times New Roman" w:hAnsi="Times New Roman" w:cs="Times New Roman"/>
      <w:b/>
      <w:bCs/>
      <w:sz w:val="36"/>
      <w:szCs w:val="36"/>
      <w:lang w:eastAsia="fr-FR"/>
    </w:rPr>
  </w:style>
  <w:style w:type="paragraph" w:customStyle="1" w:styleId="zeta">
    <w:name w:val="zeta"/>
    <w:basedOn w:val="Normal"/>
    <w:rsid w:val="00B811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B81109"/>
  </w:style>
  <w:style w:type="character" w:customStyle="1" w:styleId="link-wrapper">
    <w:name w:val="link-wrapper"/>
    <w:basedOn w:val="Policepardfaut"/>
    <w:rsid w:val="00B811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8110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3CE2"/>
    <w:rPr>
      <w:color w:val="0000FF" w:themeColor="hyperlink"/>
      <w:u w:val="single"/>
    </w:rPr>
  </w:style>
  <w:style w:type="paragraph" w:styleId="Textedebulles">
    <w:name w:val="Balloon Text"/>
    <w:basedOn w:val="Normal"/>
    <w:link w:val="TextedebullesCar"/>
    <w:uiPriority w:val="99"/>
    <w:semiHidden/>
    <w:unhideWhenUsed/>
    <w:rsid w:val="001A3C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3CE2"/>
    <w:rPr>
      <w:rFonts w:ascii="Tahoma" w:hAnsi="Tahoma" w:cs="Tahoma"/>
      <w:sz w:val="16"/>
      <w:szCs w:val="16"/>
    </w:rPr>
  </w:style>
  <w:style w:type="paragraph" w:styleId="Paragraphedeliste">
    <w:name w:val="List Paragraph"/>
    <w:basedOn w:val="Normal"/>
    <w:uiPriority w:val="34"/>
    <w:qFormat/>
    <w:rsid w:val="00AC5039"/>
    <w:pPr>
      <w:ind w:left="720"/>
      <w:contextualSpacing/>
    </w:pPr>
  </w:style>
  <w:style w:type="character" w:customStyle="1" w:styleId="Titre2Car">
    <w:name w:val="Titre 2 Car"/>
    <w:basedOn w:val="Policepardfaut"/>
    <w:link w:val="Titre2"/>
    <w:uiPriority w:val="9"/>
    <w:rsid w:val="00B81109"/>
    <w:rPr>
      <w:rFonts w:ascii="Times New Roman" w:eastAsia="Times New Roman" w:hAnsi="Times New Roman" w:cs="Times New Roman"/>
      <w:b/>
      <w:bCs/>
      <w:sz w:val="36"/>
      <w:szCs w:val="36"/>
      <w:lang w:eastAsia="fr-FR"/>
    </w:rPr>
  </w:style>
  <w:style w:type="paragraph" w:customStyle="1" w:styleId="zeta">
    <w:name w:val="zeta"/>
    <w:basedOn w:val="Normal"/>
    <w:rsid w:val="00B811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B81109"/>
  </w:style>
  <w:style w:type="character" w:customStyle="1" w:styleId="link-wrapper">
    <w:name w:val="link-wrapper"/>
    <w:basedOn w:val="Policepardfaut"/>
    <w:rsid w:val="00B8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3511">
      <w:bodyDiv w:val="1"/>
      <w:marLeft w:val="0"/>
      <w:marRight w:val="0"/>
      <w:marTop w:val="0"/>
      <w:marBottom w:val="0"/>
      <w:divBdr>
        <w:top w:val="none" w:sz="0" w:space="0" w:color="auto"/>
        <w:left w:val="none" w:sz="0" w:space="0" w:color="auto"/>
        <w:bottom w:val="none" w:sz="0" w:space="0" w:color="auto"/>
        <w:right w:val="none" w:sz="0" w:space="0" w:color="auto"/>
      </w:divBdr>
      <w:divsChild>
        <w:div w:id="1121730554">
          <w:marLeft w:val="0"/>
          <w:marRight w:val="0"/>
          <w:marTop w:val="0"/>
          <w:marBottom w:val="0"/>
          <w:divBdr>
            <w:top w:val="none" w:sz="0" w:space="0" w:color="auto"/>
            <w:left w:val="none" w:sz="0" w:space="0" w:color="auto"/>
            <w:bottom w:val="none" w:sz="0" w:space="0" w:color="auto"/>
            <w:right w:val="none" w:sz="0" w:space="0" w:color="auto"/>
          </w:divBdr>
          <w:divsChild>
            <w:div w:id="8614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6621">
      <w:bodyDiv w:val="1"/>
      <w:marLeft w:val="0"/>
      <w:marRight w:val="0"/>
      <w:marTop w:val="0"/>
      <w:marBottom w:val="0"/>
      <w:divBdr>
        <w:top w:val="none" w:sz="0" w:space="0" w:color="auto"/>
        <w:left w:val="none" w:sz="0" w:space="0" w:color="auto"/>
        <w:bottom w:val="none" w:sz="0" w:space="0" w:color="auto"/>
        <w:right w:val="none" w:sz="0" w:space="0" w:color="auto"/>
      </w:divBdr>
      <w:divsChild>
        <w:div w:id="408775366">
          <w:marLeft w:val="0"/>
          <w:marRight w:val="0"/>
          <w:marTop w:val="0"/>
          <w:marBottom w:val="0"/>
          <w:divBdr>
            <w:top w:val="none" w:sz="0" w:space="0" w:color="auto"/>
            <w:left w:val="none" w:sz="0" w:space="0" w:color="auto"/>
            <w:bottom w:val="none" w:sz="0" w:space="0" w:color="auto"/>
            <w:right w:val="none" w:sz="0" w:space="0" w:color="auto"/>
          </w:divBdr>
        </w:div>
        <w:div w:id="2095667733">
          <w:marLeft w:val="0"/>
          <w:marRight w:val="0"/>
          <w:marTop w:val="0"/>
          <w:marBottom w:val="0"/>
          <w:divBdr>
            <w:top w:val="none" w:sz="0" w:space="0" w:color="auto"/>
            <w:left w:val="none" w:sz="0" w:space="0" w:color="auto"/>
            <w:bottom w:val="none" w:sz="0" w:space="0" w:color="auto"/>
            <w:right w:val="none" w:sz="0" w:space="0" w:color="auto"/>
          </w:divBdr>
          <w:divsChild>
            <w:div w:id="1923220016">
              <w:marLeft w:val="0"/>
              <w:marRight w:val="0"/>
              <w:marTop w:val="0"/>
              <w:marBottom w:val="0"/>
              <w:divBdr>
                <w:top w:val="none" w:sz="0" w:space="0" w:color="auto"/>
                <w:left w:val="none" w:sz="0" w:space="0" w:color="auto"/>
                <w:bottom w:val="none" w:sz="0" w:space="0" w:color="auto"/>
                <w:right w:val="none" w:sz="0" w:space="0" w:color="auto"/>
              </w:divBdr>
              <w:divsChild>
                <w:div w:id="17690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12335">
          <w:marLeft w:val="0"/>
          <w:marRight w:val="0"/>
          <w:marTop w:val="0"/>
          <w:marBottom w:val="0"/>
          <w:divBdr>
            <w:top w:val="none" w:sz="0" w:space="0" w:color="auto"/>
            <w:left w:val="none" w:sz="0" w:space="0" w:color="auto"/>
            <w:bottom w:val="none" w:sz="0" w:space="0" w:color="auto"/>
            <w:right w:val="none" w:sz="0" w:space="0" w:color="auto"/>
          </w:divBdr>
          <w:divsChild>
            <w:div w:id="127360776">
              <w:marLeft w:val="0"/>
              <w:marRight w:val="0"/>
              <w:marTop w:val="0"/>
              <w:marBottom w:val="0"/>
              <w:divBdr>
                <w:top w:val="none" w:sz="0" w:space="0" w:color="auto"/>
                <w:left w:val="none" w:sz="0" w:space="0" w:color="auto"/>
                <w:bottom w:val="none" w:sz="0" w:space="0" w:color="auto"/>
                <w:right w:val="none" w:sz="0" w:space="0" w:color="auto"/>
              </w:divBdr>
              <w:divsChild>
                <w:div w:id="5593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866273">
      <w:bodyDiv w:val="1"/>
      <w:marLeft w:val="0"/>
      <w:marRight w:val="0"/>
      <w:marTop w:val="0"/>
      <w:marBottom w:val="0"/>
      <w:divBdr>
        <w:top w:val="none" w:sz="0" w:space="0" w:color="auto"/>
        <w:left w:val="none" w:sz="0" w:space="0" w:color="auto"/>
        <w:bottom w:val="none" w:sz="0" w:space="0" w:color="auto"/>
        <w:right w:val="none" w:sz="0" w:space="0" w:color="auto"/>
      </w:divBdr>
      <w:divsChild>
        <w:div w:id="400522901">
          <w:marLeft w:val="336"/>
          <w:marRight w:val="0"/>
          <w:marTop w:val="120"/>
          <w:marBottom w:val="312"/>
          <w:divBdr>
            <w:top w:val="none" w:sz="0" w:space="0" w:color="auto"/>
            <w:left w:val="none" w:sz="0" w:space="0" w:color="auto"/>
            <w:bottom w:val="none" w:sz="0" w:space="0" w:color="auto"/>
            <w:right w:val="none" w:sz="0" w:space="0" w:color="auto"/>
          </w:divBdr>
          <w:divsChild>
            <w:div w:id="8158770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65535264">
      <w:bodyDiv w:val="1"/>
      <w:marLeft w:val="0"/>
      <w:marRight w:val="0"/>
      <w:marTop w:val="0"/>
      <w:marBottom w:val="0"/>
      <w:divBdr>
        <w:top w:val="none" w:sz="0" w:space="0" w:color="auto"/>
        <w:left w:val="none" w:sz="0" w:space="0" w:color="auto"/>
        <w:bottom w:val="none" w:sz="0" w:space="0" w:color="auto"/>
        <w:right w:val="none" w:sz="0" w:space="0" w:color="auto"/>
      </w:divBdr>
    </w:div>
    <w:div w:id="1077046902">
      <w:bodyDiv w:val="1"/>
      <w:marLeft w:val="0"/>
      <w:marRight w:val="0"/>
      <w:marTop w:val="0"/>
      <w:marBottom w:val="0"/>
      <w:divBdr>
        <w:top w:val="none" w:sz="0" w:space="0" w:color="auto"/>
        <w:left w:val="none" w:sz="0" w:space="0" w:color="auto"/>
        <w:bottom w:val="none" w:sz="0" w:space="0" w:color="auto"/>
        <w:right w:val="none" w:sz="0" w:space="0" w:color="auto"/>
      </w:divBdr>
    </w:div>
    <w:div w:id="1603956859">
      <w:bodyDiv w:val="1"/>
      <w:marLeft w:val="0"/>
      <w:marRight w:val="0"/>
      <w:marTop w:val="0"/>
      <w:marBottom w:val="0"/>
      <w:divBdr>
        <w:top w:val="none" w:sz="0" w:space="0" w:color="auto"/>
        <w:left w:val="none" w:sz="0" w:space="0" w:color="auto"/>
        <w:bottom w:val="none" w:sz="0" w:space="0" w:color="auto"/>
        <w:right w:val="none" w:sz="0" w:space="0" w:color="auto"/>
      </w:divBdr>
    </w:div>
    <w:div w:id="1759525250">
      <w:bodyDiv w:val="1"/>
      <w:marLeft w:val="0"/>
      <w:marRight w:val="0"/>
      <w:marTop w:val="0"/>
      <w:marBottom w:val="0"/>
      <w:divBdr>
        <w:top w:val="none" w:sz="0" w:space="0" w:color="auto"/>
        <w:left w:val="none" w:sz="0" w:space="0" w:color="auto"/>
        <w:bottom w:val="none" w:sz="0" w:space="0" w:color="auto"/>
        <w:right w:val="none" w:sz="0" w:space="0" w:color="auto"/>
      </w:divBdr>
      <w:divsChild>
        <w:div w:id="197134553">
          <w:marLeft w:val="285"/>
          <w:marRight w:val="0"/>
          <w:marTop w:val="0"/>
          <w:marBottom w:val="0"/>
          <w:divBdr>
            <w:top w:val="none" w:sz="0" w:space="0" w:color="auto"/>
            <w:left w:val="none" w:sz="0" w:space="0" w:color="auto"/>
            <w:bottom w:val="none" w:sz="0" w:space="0" w:color="auto"/>
            <w:right w:val="none" w:sz="0" w:space="0" w:color="auto"/>
          </w:divBdr>
          <w:divsChild>
            <w:div w:id="575438840">
              <w:marLeft w:val="0"/>
              <w:marRight w:val="0"/>
              <w:marTop w:val="0"/>
              <w:marBottom w:val="0"/>
              <w:divBdr>
                <w:top w:val="none" w:sz="0" w:space="0" w:color="auto"/>
                <w:left w:val="none" w:sz="0" w:space="0" w:color="auto"/>
                <w:bottom w:val="none" w:sz="0" w:space="0" w:color="auto"/>
                <w:right w:val="none" w:sz="0" w:space="0" w:color="auto"/>
              </w:divBdr>
              <w:divsChild>
                <w:div w:id="1181041633">
                  <w:marLeft w:val="0"/>
                  <w:marRight w:val="0"/>
                  <w:marTop w:val="0"/>
                  <w:marBottom w:val="0"/>
                  <w:divBdr>
                    <w:top w:val="none" w:sz="0" w:space="0" w:color="auto"/>
                    <w:left w:val="none" w:sz="0" w:space="0" w:color="auto"/>
                    <w:bottom w:val="none" w:sz="0" w:space="0" w:color="auto"/>
                    <w:right w:val="none" w:sz="0" w:space="0" w:color="auto"/>
                  </w:divBdr>
                  <w:divsChild>
                    <w:div w:id="780995306">
                      <w:marLeft w:val="0"/>
                      <w:marRight w:val="0"/>
                      <w:marTop w:val="0"/>
                      <w:marBottom w:val="0"/>
                      <w:divBdr>
                        <w:top w:val="none" w:sz="0" w:space="8" w:color="auto"/>
                        <w:left w:val="single" w:sz="6" w:space="8" w:color="D1D5DD"/>
                        <w:bottom w:val="single" w:sz="6" w:space="8" w:color="D1D5DD"/>
                        <w:right w:val="single" w:sz="6" w:space="8" w:color="D1D5DD"/>
                      </w:divBdr>
                    </w:div>
                  </w:divsChild>
                </w:div>
              </w:divsChild>
            </w:div>
          </w:divsChild>
        </w:div>
        <w:div w:id="1454716311">
          <w:marLeft w:val="285"/>
          <w:marRight w:val="0"/>
          <w:marTop w:val="0"/>
          <w:marBottom w:val="0"/>
          <w:divBdr>
            <w:top w:val="none" w:sz="0" w:space="0" w:color="auto"/>
            <w:left w:val="none" w:sz="0" w:space="0" w:color="auto"/>
            <w:bottom w:val="none" w:sz="0" w:space="0" w:color="auto"/>
            <w:right w:val="none" w:sz="0" w:space="0" w:color="auto"/>
          </w:divBdr>
          <w:divsChild>
            <w:div w:id="2009167072">
              <w:marLeft w:val="0"/>
              <w:marRight w:val="0"/>
              <w:marTop w:val="0"/>
              <w:marBottom w:val="0"/>
              <w:divBdr>
                <w:top w:val="none" w:sz="0" w:space="0" w:color="auto"/>
                <w:left w:val="none" w:sz="0" w:space="0" w:color="auto"/>
                <w:bottom w:val="none" w:sz="0" w:space="0" w:color="auto"/>
                <w:right w:val="none" w:sz="0" w:space="0" w:color="auto"/>
              </w:divBdr>
              <w:divsChild>
                <w:div w:id="1581981905">
                  <w:marLeft w:val="0"/>
                  <w:marRight w:val="0"/>
                  <w:marTop w:val="0"/>
                  <w:marBottom w:val="0"/>
                  <w:divBdr>
                    <w:top w:val="none" w:sz="0" w:space="0" w:color="auto"/>
                    <w:left w:val="none" w:sz="0" w:space="0" w:color="auto"/>
                    <w:bottom w:val="none" w:sz="0" w:space="0" w:color="auto"/>
                    <w:right w:val="none" w:sz="0" w:space="0" w:color="auto"/>
                  </w:divBdr>
                  <w:divsChild>
                    <w:div w:id="2082604959">
                      <w:marLeft w:val="0"/>
                      <w:marRight w:val="0"/>
                      <w:marTop w:val="0"/>
                      <w:marBottom w:val="0"/>
                      <w:divBdr>
                        <w:top w:val="none" w:sz="0" w:space="8" w:color="auto"/>
                        <w:left w:val="single" w:sz="6" w:space="8" w:color="D1D5DD"/>
                        <w:bottom w:val="single" w:sz="6" w:space="8" w:color="D1D5DD"/>
                        <w:right w:val="single" w:sz="6" w:space="8" w:color="D1D5DD"/>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r.wikipedia.org/wiki/Spectre_visible" TargetMode="External"/><Relationship Id="rId18" Type="http://schemas.openxmlformats.org/officeDocument/2006/relationships/hyperlink" Target="https://fr.wikipedia.org/wiki/Loi_de_Beer-Lambert" TargetMode="External"/><Relationship Id="rId3" Type="http://schemas.openxmlformats.org/officeDocument/2006/relationships/styles" Target="styles.xml"/><Relationship Id="rId7" Type="http://schemas.openxmlformats.org/officeDocument/2006/relationships/hyperlink" Target="http://www.konicaminolta.eu/fr/instruments-de-mesure/produits/couleur-et-apparence/spectrophotometres-fixes/cr-5/introduction.html" TargetMode="External"/><Relationship Id="rId12" Type="http://schemas.openxmlformats.org/officeDocument/2006/relationships/hyperlink" Target="https://fr.wikipedia.org/wiki/Longueur_d%27onde" TargetMode="External"/><Relationship Id="rId17" Type="http://schemas.openxmlformats.org/officeDocument/2006/relationships/hyperlink" Target="http://www.futura-sciences.com/sante/dossiers/biologie-vision-viennent-superpouvoirs-superman-1566/page/2/" TargetMode="External"/><Relationship Id="rId2" Type="http://schemas.openxmlformats.org/officeDocument/2006/relationships/numbering" Target="numbering.xml"/><Relationship Id="rId16" Type="http://schemas.openxmlformats.org/officeDocument/2006/relationships/hyperlink" Target="http://www.futura-sciences.com/sciences/definitions/physique-longueur-onde-457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r.wikipedia.org/wiki/Solution_(chimie)" TargetMode="External"/><Relationship Id="rId5" Type="http://schemas.openxmlformats.org/officeDocument/2006/relationships/settings" Target="settings.xml"/><Relationship Id="rId15" Type="http://schemas.openxmlformats.org/officeDocument/2006/relationships/hyperlink" Target="http://www.futura-sciences.com/sciences/definitions/physique-lumiere-326/" TargetMode="External"/><Relationship Id="rId10" Type="http://schemas.openxmlformats.org/officeDocument/2006/relationships/hyperlink" Target="https://fr.wikipedia.org/wiki/Absorbanc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futura-sciences.com/sciences/dossiers/chimie-detox-dangers-produits-chimiques-notre-quotidien-535/page/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50C55-900D-4B85-B753-D600ABC6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1604</Words>
  <Characters>8823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26</cp:revision>
  <dcterms:created xsi:type="dcterms:W3CDTF">2017-02-20T18:02:00Z</dcterms:created>
  <dcterms:modified xsi:type="dcterms:W3CDTF">2020-04-28T10:48:00Z</dcterms:modified>
</cp:coreProperties>
</file>