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87" w:rsidRDefault="00667C87" w:rsidP="00667C87">
      <w:pPr>
        <w:jc w:val="center"/>
        <w:rPr>
          <w:rFonts w:asciiTheme="majorBidi" w:hAnsiTheme="majorBidi" w:cstheme="majorBidi"/>
          <w:b/>
          <w:bCs/>
          <w:color w:val="0070C0"/>
          <w:sz w:val="28"/>
          <w:szCs w:val="28"/>
          <w:u w:val="single"/>
        </w:rPr>
      </w:pPr>
      <w:r w:rsidRPr="00667C87">
        <w:rPr>
          <w:rFonts w:asciiTheme="majorBidi" w:hAnsiTheme="majorBidi" w:cstheme="majorBidi"/>
          <w:b/>
          <w:bCs/>
          <w:color w:val="0070C0"/>
          <w:sz w:val="28"/>
          <w:szCs w:val="28"/>
          <w:u w:val="single"/>
        </w:rPr>
        <w:t>Microscope à force atomique</w:t>
      </w:r>
    </w:p>
    <w:p w:rsidR="00355B3B" w:rsidRDefault="00355B3B" w:rsidP="00355B3B">
      <w:pPr>
        <w:spacing w:line="360" w:lineRule="auto"/>
        <w:jc w:val="both"/>
        <w:rPr>
          <w:rFonts w:asciiTheme="majorBidi" w:hAnsiTheme="majorBidi" w:cstheme="majorBidi"/>
          <w:b/>
          <w:bCs/>
          <w:color w:val="00B050"/>
          <w:sz w:val="24"/>
          <w:szCs w:val="24"/>
          <w:u w:val="single"/>
        </w:rPr>
      </w:pPr>
      <w:r w:rsidRPr="00A94CF4">
        <w:rPr>
          <w:rFonts w:asciiTheme="majorBidi" w:hAnsiTheme="majorBidi" w:cstheme="majorBidi"/>
          <w:b/>
          <w:bCs/>
          <w:color w:val="00B050"/>
          <w:sz w:val="24"/>
          <w:szCs w:val="24"/>
          <w:u w:val="single"/>
        </w:rPr>
        <w:t>1/ Introduction</w:t>
      </w:r>
      <w:r w:rsidR="00046111">
        <w:rPr>
          <w:rFonts w:asciiTheme="majorBidi" w:hAnsiTheme="majorBidi" w:cstheme="majorBidi"/>
          <w:b/>
          <w:bCs/>
          <w:color w:val="00B050"/>
          <w:sz w:val="24"/>
          <w:szCs w:val="24"/>
          <w:u w:val="single"/>
        </w:rPr>
        <w:t xml:space="preserve"> </w:t>
      </w:r>
    </w:p>
    <w:p w:rsidR="00667C87" w:rsidRPr="00667C87" w:rsidRDefault="00046111" w:rsidP="00846932">
      <w:pPr>
        <w:spacing w:line="360" w:lineRule="auto"/>
        <w:jc w:val="both"/>
        <w:rPr>
          <w:rFonts w:asciiTheme="majorBidi" w:hAnsiTheme="majorBidi" w:cstheme="majorBidi"/>
          <w:color w:val="0070C0"/>
          <w:sz w:val="24"/>
          <w:szCs w:val="24"/>
        </w:rPr>
      </w:pPr>
      <w:r w:rsidRPr="00046111">
        <w:rPr>
          <w:rFonts w:asciiTheme="majorBidi" w:hAnsiTheme="majorBidi" w:cstheme="majorBidi"/>
          <w:sz w:val="24"/>
          <w:szCs w:val="24"/>
        </w:rPr>
        <w:t xml:space="preserve">Depuis </w:t>
      </w:r>
      <w:r>
        <w:rPr>
          <w:rFonts w:asciiTheme="majorBidi" w:hAnsiTheme="majorBidi" w:cstheme="majorBidi"/>
          <w:sz w:val="24"/>
          <w:szCs w:val="24"/>
        </w:rPr>
        <w:t xml:space="preserve">la découverte et l'utilisation de la </w:t>
      </w:r>
      <w:r w:rsidRPr="00046111">
        <w:rPr>
          <w:rFonts w:asciiTheme="majorBidi" w:hAnsiTheme="majorBidi" w:cstheme="majorBidi"/>
          <w:sz w:val="24"/>
          <w:szCs w:val="24"/>
        </w:rPr>
        <w:t xml:space="preserve"> microscop</w:t>
      </w:r>
      <w:r>
        <w:rPr>
          <w:rFonts w:asciiTheme="majorBidi" w:hAnsiTheme="majorBidi" w:cstheme="majorBidi"/>
          <w:sz w:val="24"/>
          <w:szCs w:val="24"/>
        </w:rPr>
        <w:t>i</w:t>
      </w:r>
      <w:r w:rsidRPr="00046111">
        <w:rPr>
          <w:rFonts w:asciiTheme="majorBidi" w:hAnsiTheme="majorBidi" w:cstheme="majorBidi"/>
          <w:sz w:val="24"/>
          <w:szCs w:val="24"/>
        </w:rPr>
        <w:t>e</w:t>
      </w:r>
      <w:r w:rsidRPr="00046111">
        <w:rPr>
          <w:rFonts w:asciiTheme="majorBidi" w:hAnsiTheme="majorBidi" w:cstheme="majorBidi"/>
          <w:color w:val="0070C0"/>
          <w:sz w:val="24"/>
          <w:szCs w:val="24"/>
        </w:rPr>
        <w:t xml:space="preserve"> </w:t>
      </w:r>
      <w:r w:rsidRPr="00046111">
        <w:rPr>
          <w:rFonts w:asciiTheme="majorBidi" w:hAnsiTheme="majorBidi" w:cstheme="majorBidi"/>
          <w:sz w:val="24"/>
          <w:szCs w:val="24"/>
        </w:rPr>
        <w:t>à force atomique</w:t>
      </w:r>
      <w:r>
        <w:rPr>
          <w:rFonts w:asciiTheme="majorBidi" w:hAnsiTheme="majorBidi" w:cstheme="majorBidi"/>
          <w:sz w:val="24"/>
          <w:szCs w:val="24"/>
        </w:rPr>
        <w:t xml:space="preserve"> dans le domaine de nanotechnologie, beaucoup de phénomènes ont été révélés, expliqués et mis en évidence</w:t>
      </w:r>
      <w:r w:rsidR="00DC2F75">
        <w:rPr>
          <w:rFonts w:asciiTheme="majorBidi" w:hAnsiTheme="majorBidi" w:cstheme="majorBidi"/>
          <w:sz w:val="24"/>
          <w:szCs w:val="24"/>
        </w:rPr>
        <w:t xml:space="preserve"> à savoir: dans le domaine de stockage d'énergie, médical etc..</w:t>
      </w:r>
      <w:r>
        <w:rPr>
          <w:rFonts w:asciiTheme="majorBidi" w:hAnsiTheme="majorBidi" w:cstheme="majorBidi"/>
          <w:sz w:val="24"/>
          <w:szCs w:val="24"/>
        </w:rPr>
        <w:t>.</w:t>
      </w:r>
    </w:p>
    <w:p w:rsidR="00B17AD8" w:rsidRPr="00A94CF4" w:rsidRDefault="00355B3B" w:rsidP="00667C87">
      <w:pPr>
        <w:spacing w:line="360" w:lineRule="auto"/>
        <w:jc w:val="both"/>
        <w:rPr>
          <w:rFonts w:asciiTheme="majorBidi" w:hAnsiTheme="majorBidi" w:cstheme="majorBidi"/>
          <w:b/>
          <w:bCs/>
          <w:color w:val="00B050"/>
          <w:sz w:val="24"/>
          <w:szCs w:val="24"/>
          <w:u w:val="single"/>
        </w:rPr>
      </w:pPr>
      <w:r w:rsidRPr="00A94CF4">
        <w:rPr>
          <w:rFonts w:asciiTheme="majorBidi" w:hAnsiTheme="majorBidi" w:cstheme="majorBidi"/>
          <w:b/>
          <w:bCs/>
          <w:color w:val="00B050"/>
          <w:sz w:val="24"/>
          <w:szCs w:val="24"/>
          <w:u w:val="single"/>
        </w:rPr>
        <w:t>2</w:t>
      </w:r>
      <w:r w:rsidR="00B17AD8" w:rsidRPr="00A94CF4">
        <w:rPr>
          <w:rFonts w:asciiTheme="majorBidi" w:hAnsiTheme="majorBidi" w:cstheme="majorBidi"/>
          <w:b/>
          <w:bCs/>
          <w:color w:val="00B050"/>
          <w:sz w:val="24"/>
          <w:szCs w:val="24"/>
          <w:u w:val="single"/>
        </w:rPr>
        <w:t>/ Définition</w:t>
      </w:r>
    </w:p>
    <w:p w:rsidR="003023DD" w:rsidRPr="00667C87" w:rsidRDefault="00667C87" w:rsidP="00667C87">
      <w:pPr>
        <w:spacing w:line="360" w:lineRule="auto"/>
        <w:jc w:val="both"/>
        <w:rPr>
          <w:rFonts w:asciiTheme="majorBidi" w:hAnsiTheme="majorBidi" w:cstheme="majorBidi"/>
          <w:sz w:val="24"/>
          <w:szCs w:val="24"/>
        </w:rPr>
      </w:pPr>
      <w:r w:rsidRPr="00667C87">
        <w:rPr>
          <w:rFonts w:asciiTheme="majorBidi" w:hAnsiTheme="majorBidi" w:cstheme="majorBidi"/>
          <w:sz w:val="24"/>
          <w:szCs w:val="24"/>
        </w:rPr>
        <w:t>Le microscope à force atomique (AFM pour </w:t>
      </w:r>
      <w:r w:rsidRPr="00667C87">
        <w:rPr>
          <w:rFonts w:asciiTheme="majorBidi" w:hAnsiTheme="majorBidi" w:cstheme="majorBidi"/>
          <w:i/>
          <w:iCs/>
          <w:sz w:val="24"/>
          <w:szCs w:val="24"/>
        </w:rPr>
        <w:t>atomic force microscope</w:t>
      </w:r>
      <w:r w:rsidRPr="00667C87">
        <w:rPr>
          <w:rFonts w:asciiTheme="majorBidi" w:hAnsiTheme="majorBidi" w:cstheme="majorBidi"/>
          <w:sz w:val="24"/>
          <w:szCs w:val="24"/>
        </w:rPr>
        <w:t>) est un type de </w:t>
      </w:r>
      <w:hyperlink r:id="rId7" w:tooltip="Microscopie à sonde locale" w:history="1">
        <w:r w:rsidRPr="00667C87">
          <w:rPr>
            <w:rStyle w:val="Lienhypertexte"/>
            <w:rFonts w:asciiTheme="majorBidi" w:hAnsiTheme="majorBidi" w:cstheme="majorBidi"/>
            <w:color w:val="auto"/>
            <w:sz w:val="24"/>
            <w:szCs w:val="24"/>
            <w:u w:val="none"/>
          </w:rPr>
          <w:t>microscope à sonde locale</w:t>
        </w:r>
      </w:hyperlink>
      <w:r w:rsidRPr="00667C87">
        <w:rPr>
          <w:rFonts w:asciiTheme="majorBidi" w:hAnsiTheme="majorBidi" w:cstheme="majorBidi"/>
          <w:sz w:val="24"/>
          <w:szCs w:val="24"/>
        </w:rPr>
        <w:t> permettant de visualiser la </w:t>
      </w:r>
      <w:hyperlink r:id="rId8" w:tooltip="Topographie" w:history="1">
        <w:r w:rsidRPr="00667C87">
          <w:rPr>
            <w:rStyle w:val="Lienhypertexte"/>
            <w:rFonts w:asciiTheme="majorBidi" w:hAnsiTheme="majorBidi" w:cstheme="majorBidi"/>
            <w:color w:val="auto"/>
            <w:sz w:val="24"/>
            <w:szCs w:val="24"/>
            <w:u w:val="none"/>
          </w:rPr>
          <w:t>topographie</w:t>
        </w:r>
      </w:hyperlink>
      <w:r w:rsidRPr="00667C87">
        <w:rPr>
          <w:rFonts w:asciiTheme="majorBidi" w:hAnsiTheme="majorBidi" w:cstheme="majorBidi"/>
          <w:sz w:val="24"/>
          <w:szCs w:val="24"/>
        </w:rPr>
        <w:t> de la surface d'un échantillon. Inventé en </w:t>
      </w:r>
      <w:hyperlink r:id="rId9" w:tooltip="1985 en science" w:history="1">
        <w:r w:rsidRPr="00667C87">
          <w:rPr>
            <w:rStyle w:val="Lienhypertexte"/>
            <w:rFonts w:asciiTheme="majorBidi" w:hAnsiTheme="majorBidi" w:cstheme="majorBidi"/>
            <w:color w:val="auto"/>
            <w:sz w:val="24"/>
            <w:szCs w:val="24"/>
            <w:u w:val="none"/>
          </w:rPr>
          <w:t>1985</w:t>
        </w:r>
      </w:hyperlink>
      <w:r w:rsidRPr="00667C87">
        <w:rPr>
          <w:rFonts w:asciiTheme="majorBidi" w:hAnsiTheme="majorBidi" w:cstheme="majorBidi"/>
          <w:sz w:val="24"/>
          <w:szCs w:val="24"/>
        </w:rPr>
        <w:t>, par </w:t>
      </w:r>
      <w:hyperlink r:id="rId10" w:tooltip="Gerd Binnig" w:history="1">
        <w:r w:rsidRPr="00667C87">
          <w:rPr>
            <w:rStyle w:val="Lienhypertexte"/>
            <w:rFonts w:asciiTheme="majorBidi" w:hAnsiTheme="majorBidi" w:cstheme="majorBidi"/>
            <w:color w:val="auto"/>
            <w:sz w:val="24"/>
            <w:szCs w:val="24"/>
            <w:u w:val="none"/>
          </w:rPr>
          <w:t>Gerd Binnig</w:t>
        </w:r>
      </w:hyperlink>
      <w:r w:rsidRPr="00667C87">
        <w:rPr>
          <w:rFonts w:asciiTheme="majorBidi" w:hAnsiTheme="majorBidi" w:cstheme="majorBidi"/>
          <w:sz w:val="24"/>
          <w:szCs w:val="24"/>
        </w:rPr>
        <w:t>, Calvin Quate et Christoph Gerber, ce type de microscopie repose essentiellement sur l'analyse d'un objet point par point au moyen d'un balayage via une sonde locale, assimilable à une pointe effilée. Ce mode d'observation permet alors, de réaliser la cartographie locale des grandeurs physiques caractéristiques de l'objet sondé (</w:t>
      </w:r>
      <w:hyperlink r:id="rId11" w:tooltip="Force (physique)" w:history="1">
        <w:r w:rsidRPr="00667C87">
          <w:rPr>
            <w:rStyle w:val="Lienhypertexte"/>
            <w:rFonts w:asciiTheme="majorBidi" w:hAnsiTheme="majorBidi" w:cstheme="majorBidi"/>
            <w:color w:val="auto"/>
            <w:sz w:val="24"/>
            <w:szCs w:val="24"/>
            <w:u w:val="none"/>
          </w:rPr>
          <w:t>force</w:t>
        </w:r>
      </w:hyperlink>
      <w:r w:rsidRPr="00667C87">
        <w:rPr>
          <w:rFonts w:asciiTheme="majorBidi" w:hAnsiTheme="majorBidi" w:cstheme="majorBidi"/>
          <w:sz w:val="24"/>
          <w:szCs w:val="24"/>
        </w:rPr>
        <w:t>, </w:t>
      </w:r>
      <w:hyperlink r:id="rId12" w:tooltip="Capacité électrique" w:history="1">
        <w:r w:rsidRPr="00667C87">
          <w:rPr>
            <w:rStyle w:val="Lienhypertexte"/>
            <w:rFonts w:asciiTheme="majorBidi" w:hAnsiTheme="majorBidi" w:cstheme="majorBidi"/>
            <w:color w:val="auto"/>
            <w:sz w:val="24"/>
            <w:szCs w:val="24"/>
            <w:u w:val="none"/>
          </w:rPr>
          <w:t>capacité</w:t>
        </w:r>
      </w:hyperlink>
      <w:r w:rsidRPr="00667C87">
        <w:rPr>
          <w:rFonts w:asciiTheme="majorBidi" w:hAnsiTheme="majorBidi" w:cstheme="majorBidi"/>
          <w:sz w:val="24"/>
          <w:szCs w:val="24"/>
        </w:rPr>
        <w:t>, </w:t>
      </w:r>
      <w:hyperlink r:id="rId13" w:tooltip="Intensité lumineuse" w:history="1">
        <w:r w:rsidRPr="00667C87">
          <w:rPr>
            <w:rStyle w:val="Lienhypertexte"/>
            <w:rFonts w:asciiTheme="majorBidi" w:hAnsiTheme="majorBidi" w:cstheme="majorBidi"/>
            <w:color w:val="auto"/>
            <w:sz w:val="24"/>
            <w:szCs w:val="24"/>
            <w:u w:val="none"/>
          </w:rPr>
          <w:t>intensité de rayonnement</w:t>
        </w:r>
      </w:hyperlink>
      <w:r w:rsidRPr="00667C87">
        <w:rPr>
          <w:rFonts w:asciiTheme="majorBidi" w:hAnsiTheme="majorBidi" w:cstheme="majorBidi"/>
          <w:sz w:val="24"/>
          <w:szCs w:val="24"/>
        </w:rPr>
        <w:t>, </w:t>
      </w:r>
      <w:hyperlink r:id="rId14" w:tooltip="Courant électrique" w:history="1">
        <w:r w:rsidRPr="00667C87">
          <w:rPr>
            <w:rStyle w:val="Lienhypertexte"/>
            <w:rFonts w:asciiTheme="majorBidi" w:hAnsiTheme="majorBidi" w:cstheme="majorBidi"/>
            <w:color w:val="auto"/>
            <w:sz w:val="24"/>
            <w:szCs w:val="24"/>
            <w:u w:val="none"/>
          </w:rPr>
          <w:t>courant</w:t>
        </w:r>
      </w:hyperlink>
      <w:r w:rsidRPr="00667C87">
        <w:rPr>
          <w:rFonts w:asciiTheme="majorBidi" w:hAnsiTheme="majorBidi" w:cstheme="majorBidi"/>
          <w:sz w:val="24"/>
          <w:szCs w:val="24"/>
        </w:rPr>
        <w:t>...), mais également de travailler dans des environnements particuliers tels que les milieux sous </w:t>
      </w:r>
      <w:hyperlink r:id="rId15" w:tooltip="Vide (physique)" w:history="1">
        <w:r w:rsidRPr="00667C87">
          <w:rPr>
            <w:rStyle w:val="Lienhypertexte"/>
            <w:rFonts w:asciiTheme="majorBidi" w:hAnsiTheme="majorBidi" w:cstheme="majorBidi"/>
            <w:color w:val="auto"/>
            <w:sz w:val="24"/>
            <w:szCs w:val="24"/>
            <w:u w:val="none"/>
          </w:rPr>
          <w:t>vide</w:t>
        </w:r>
      </w:hyperlink>
      <w:r w:rsidRPr="00667C87">
        <w:rPr>
          <w:rFonts w:asciiTheme="majorBidi" w:hAnsiTheme="majorBidi" w:cstheme="majorBidi"/>
          <w:sz w:val="24"/>
          <w:szCs w:val="24"/>
        </w:rPr>
        <w:t>, </w:t>
      </w:r>
      <w:hyperlink r:id="rId16" w:tooltip="Liquide" w:history="1">
        <w:r w:rsidRPr="00667C87">
          <w:rPr>
            <w:rStyle w:val="Lienhypertexte"/>
            <w:rFonts w:asciiTheme="majorBidi" w:hAnsiTheme="majorBidi" w:cstheme="majorBidi"/>
            <w:color w:val="auto"/>
            <w:sz w:val="24"/>
            <w:szCs w:val="24"/>
            <w:u w:val="none"/>
          </w:rPr>
          <w:t>liquides</w:t>
        </w:r>
      </w:hyperlink>
      <w:r w:rsidRPr="00667C87">
        <w:rPr>
          <w:rFonts w:asciiTheme="majorBidi" w:hAnsiTheme="majorBidi" w:cstheme="majorBidi"/>
          <w:sz w:val="24"/>
          <w:szCs w:val="24"/>
        </w:rPr>
        <w:t> ou ambiants.</w:t>
      </w:r>
    </w:p>
    <w:p w:rsidR="00B17AD8" w:rsidRPr="00A94CF4" w:rsidRDefault="00355B3B" w:rsidP="00B17AD8">
      <w:pPr>
        <w:rPr>
          <w:rFonts w:asciiTheme="majorBidi" w:hAnsiTheme="majorBidi" w:cstheme="majorBidi"/>
          <w:b/>
          <w:bCs/>
          <w:color w:val="00B050"/>
          <w:sz w:val="24"/>
          <w:szCs w:val="24"/>
          <w:u w:val="single"/>
        </w:rPr>
      </w:pPr>
      <w:r w:rsidRPr="00A94CF4">
        <w:rPr>
          <w:rFonts w:asciiTheme="majorBidi" w:hAnsiTheme="majorBidi" w:cstheme="majorBidi"/>
          <w:b/>
          <w:bCs/>
          <w:color w:val="00B050"/>
          <w:sz w:val="24"/>
          <w:szCs w:val="24"/>
          <w:u w:val="single"/>
        </w:rPr>
        <w:t>3</w:t>
      </w:r>
      <w:r w:rsidR="00B17AD8" w:rsidRPr="00A94CF4">
        <w:rPr>
          <w:rFonts w:asciiTheme="majorBidi" w:hAnsiTheme="majorBidi" w:cstheme="majorBidi"/>
          <w:b/>
          <w:bCs/>
          <w:color w:val="00B050"/>
          <w:sz w:val="24"/>
          <w:szCs w:val="24"/>
          <w:u w:val="single"/>
        </w:rPr>
        <w:t>/ Principe de fonctionnement</w:t>
      </w:r>
    </w:p>
    <w:p w:rsidR="00B17AD8" w:rsidRPr="00432933" w:rsidRDefault="00B17AD8" w:rsidP="0075116B">
      <w:pPr>
        <w:spacing w:line="360" w:lineRule="auto"/>
        <w:jc w:val="both"/>
        <w:rPr>
          <w:rFonts w:asciiTheme="majorBidi" w:hAnsiTheme="majorBidi" w:cstheme="majorBidi"/>
          <w:sz w:val="24"/>
          <w:szCs w:val="24"/>
        </w:rPr>
      </w:pPr>
      <w:r w:rsidRPr="00432933">
        <w:rPr>
          <w:rFonts w:asciiTheme="majorBidi" w:hAnsiTheme="majorBidi" w:cstheme="majorBidi"/>
          <w:sz w:val="24"/>
          <w:szCs w:val="24"/>
        </w:rPr>
        <w:t>La technique AFM exploite l'</w:t>
      </w:r>
      <w:hyperlink r:id="rId17" w:tooltip="Interaction élémentaire" w:history="1">
        <w:r w:rsidRPr="00432933">
          <w:rPr>
            <w:rStyle w:val="Lienhypertexte"/>
            <w:rFonts w:asciiTheme="majorBidi" w:hAnsiTheme="majorBidi" w:cstheme="majorBidi"/>
            <w:color w:val="auto"/>
            <w:sz w:val="24"/>
            <w:szCs w:val="24"/>
            <w:u w:val="none"/>
          </w:rPr>
          <w:t>interaction</w:t>
        </w:r>
      </w:hyperlink>
      <w:r w:rsidRPr="00432933">
        <w:rPr>
          <w:rFonts w:asciiTheme="majorBidi" w:hAnsiTheme="majorBidi" w:cstheme="majorBidi"/>
          <w:sz w:val="24"/>
          <w:szCs w:val="24"/>
        </w:rPr>
        <w:t xml:space="preserve"> (attraction/répulsion) entre les atomes de </w:t>
      </w:r>
      <w:r w:rsidRPr="0075116B">
        <w:rPr>
          <w:rFonts w:asciiTheme="majorBidi" w:hAnsiTheme="majorBidi" w:cstheme="majorBidi"/>
          <w:b/>
          <w:bCs/>
          <w:color w:val="FF0000"/>
          <w:sz w:val="24"/>
          <w:szCs w:val="24"/>
        </w:rPr>
        <w:t>l'</w:t>
      </w:r>
      <w:hyperlink r:id="rId18" w:tooltip="Apex (géométrie)" w:history="1">
        <w:r w:rsidRPr="0075116B">
          <w:rPr>
            <w:rStyle w:val="Lienhypertexte"/>
            <w:rFonts w:asciiTheme="majorBidi" w:hAnsiTheme="majorBidi" w:cstheme="majorBidi"/>
            <w:b/>
            <w:bCs/>
            <w:color w:val="FF0000"/>
            <w:sz w:val="24"/>
            <w:szCs w:val="24"/>
            <w:u w:val="none"/>
          </w:rPr>
          <w:t>apex</w:t>
        </w:r>
      </w:hyperlink>
      <w:r w:rsidRPr="00432933">
        <w:rPr>
          <w:rFonts w:asciiTheme="majorBidi" w:hAnsiTheme="majorBidi" w:cstheme="majorBidi"/>
          <w:sz w:val="24"/>
          <w:szCs w:val="24"/>
        </w:rPr>
        <w:t> nanométrique d'une pointe et les atomes surfaciques d'un échantillon. Elle permet d'analyser des zones allant de quelques </w:t>
      </w:r>
      <w:hyperlink r:id="rId19" w:tooltip="Nanomètre" w:history="1">
        <w:r w:rsidRPr="00432933">
          <w:rPr>
            <w:rStyle w:val="Lienhypertexte"/>
            <w:rFonts w:asciiTheme="majorBidi" w:hAnsiTheme="majorBidi" w:cstheme="majorBidi"/>
            <w:color w:val="auto"/>
            <w:sz w:val="24"/>
            <w:szCs w:val="24"/>
            <w:u w:val="none"/>
          </w:rPr>
          <w:t>nanomètres</w:t>
        </w:r>
      </w:hyperlink>
      <w:r w:rsidRPr="00432933">
        <w:rPr>
          <w:rFonts w:asciiTheme="majorBidi" w:hAnsiTheme="majorBidi" w:cstheme="majorBidi"/>
          <w:sz w:val="24"/>
          <w:szCs w:val="24"/>
        </w:rPr>
        <w:t> à quelques </w:t>
      </w:r>
      <w:hyperlink r:id="rId20" w:tooltip="Micromètre" w:history="1">
        <w:r w:rsidRPr="00432933">
          <w:rPr>
            <w:rStyle w:val="Lienhypertexte"/>
            <w:rFonts w:asciiTheme="majorBidi" w:hAnsiTheme="majorBidi" w:cstheme="majorBidi"/>
            <w:color w:val="auto"/>
            <w:sz w:val="24"/>
            <w:szCs w:val="24"/>
            <w:u w:val="none"/>
          </w:rPr>
          <w:t>microns</w:t>
        </w:r>
      </w:hyperlink>
      <w:r w:rsidRPr="00432933">
        <w:rPr>
          <w:rFonts w:asciiTheme="majorBidi" w:hAnsiTheme="majorBidi" w:cstheme="majorBidi"/>
          <w:sz w:val="24"/>
          <w:szCs w:val="24"/>
        </w:rPr>
        <w:t> de côtés et de mesurer des forces de l'ordre du </w:t>
      </w:r>
      <w:hyperlink r:id="rId21" w:tooltip="Newton (unité)" w:history="1">
        <w:r w:rsidRPr="00432933">
          <w:rPr>
            <w:rStyle w:val="Lienhypertexte"/>
            <w:rFonts w:asciiTheme="majorBidi" w:hAnsiTheme="majorBidi" w:cstheme="majorBidi"/>
            <w:color w:val="auto"/>
            <w:sz w:val="24"/>
            <w:szCs w:val="24"/>
            <w:u w:val="none"/>
          </w:rPr>
          <w:t>nanonewton</w:t>
        </w:r>
      </w:hyperlink>
      <w:r w:rsidRPr="00432933">
        <w:rPr>
          <w:rFonts w:asciiTheme="majorBidi" w:hAnsiTheme="majorBidi" w:cstheme="majorBidi"/>
          <w:sz w:val="24"/>
          <w:szCs w:val="24"/>
        </w:rPr>
        <w:t>.</w:t>
      </w:r>
      <w:r w:rsidR="0075116B">
        <w:rPr>
          <w:rFonts w:asciiTheme="majorBidi" w:hAnsiTheme="majorBidi" w:cstheme="majorBidi"/>
          <w:sz w:val="24"/>
          <w:szCs w:val="24"/>
        </w:rPr>
        <w:t xml:space="preserve"> </w:t>
      </w:r>
      <w:r w:rsidRPr="00432933">
        <w:rPr>
          <w:rFonts w:asciiTheme="majorBidi" w:hAnsiTheme="majorBidi" w:cstheme="majorBidi"/>
          <w:sz w:val="24"/>
          <w:szCs w:val="24"/>
        </w:rPr>
        <w:t>Le microscope à force atomique permet donc de balayer la surface d'un échantillon grâce à une pointe très fine, positionnée à l'extrémité libre d'un micro-</w:t>
      </w:r>
      <w:hyperlink r:id="rId22" w:tooltip="Levier (mécanique)" w:history="1">
        <w:r w:rsidRPr="00432933">
          <w:rPr>
            <w:rStyle w:val="Lienhypertexte"/>
            <w:rFonts w:asciiTheme="majorBidi" w:hAnsiTheme="majorBidi" w:cstheme="majorBidi"/>
            <w:color w:val="auto"/>
            <w:sz w:val="24"/>
            <w:szCs w:val="24"/>
            <w:u w:val="none"/>
          </w:rPr>
          <w:t>levier</w:t>
        </w:r>
      </w:hyperlink>
      <w:r w:rsidRPr="00432933">
        <w:rPr>
          <w:rFonts w:asciiTheme="majorBidi" w:hAnsiTheme="majorBidi" w:cstheme="majorBidi"/>
          <w:sz w:val="24"/>
          <w:szCs w:val="24"/>
        </w:rPr>
        <w:t> flexible, pouvant se déplacer dans toutes les directions de l'espace, grâce à un tube </w:t>
      </w:r>
      <w:hyperlink r:id="rId23" w:tooltip="Piézoélectricité" w:history="1">
        <w:r w:rsidRPr="0075116B">
          <w:rPr>
            <w:rStyle w:val="Lienhypertexte"/>
            <w:rFonts w:asciiTheme="majorBidi" w:hAnsiTheme="majorBidi" w:cstheme="majorBidi"/>
            <w:b/>
            <w:bCs/>
            <w:color w:val="FF0000"/>
            <w:sz w:val="24"/>
            <w:szCs w:val="24"/>
            <w:u w:val="none"/>
          </w:rPr>
          <w:t>piézoélectrique</w:t>
        </w:r>
      </w:hyperlink>
      <w:r w:rsidRPr="00432933">
        <w:rPr>
          <w:rFonts w:asciiTheme="majorBidi" w:hAnsiTheme="majorBidi" w:cstheme="majorBidi"/>
          <w:sz w:val="24"/>
          <w:szCs w:val="24"/>
        </w:rPr>
        <w:t>.</w:t>
      </w:r>
    </w:p>
    <w:p w:rsidR="00B17AD8" w:rsidRPr="00432933" w:rsidRDefault="00B17AD8" w:rsidP="0075116B">
      <w:pPr>
        <w:spacing w:line="360" w:lineRule="auto"/>
        <w:jc w:val="both"/>
        <w:rPr>
          <w:rFonts w:asciiTheme="majorBidi" w:hAnsiTheme="majorBidi" w:cstheme="majorBidi"/>
          <w:sz w:val="24"/>
          <w:szCs w:val="24"/>
        </w:rPr>
      </w:pPr>
      <w:r w:rsidRPr="00432933">
        <w:rPr>
          <w:rFonts w:asciiTheme="majorBidi" w:hAnsiTheme="majorBidi" w:cstheme="majorBidi"/>
          <w:sz w:val="24"/>
          <w:szCs w:val="24"/>
        </w:rPr>
        <w:t>L'analyse des </w:t>
      </w:r>
      <w:hyperlink r:id="rId24" w:tooltip="Flexion (matériau)" w:history="1">
        <w:r w:rsidRPr="00432933">
          <w:rPr>
            <w:rStyle w:val="Lienhypertexte"/>
            <w:rFonts w:asciiTheme="majorBidi" w:hAnsiTheme="majorBidi" w:cstheme="majorBidi"/>
            <w:color w:val="auto"/>
            <w:sz w:val="24"/>
            <w:szCs w:val="24"/>
            <w:u w:val="none"/>
          </w:rPr>
          <w:t>flexions</w:t>
        </w:r>
      </w:hyperlink>
      <w:r w:rsidRPr="00432933">
        <w:rPr>
          <w:rFonts w:asciiTheme="majorBidi" w:hAnsiTheme="majorBidi" w:cstheme="majorBidi"/>
          <w:sz w:val="24"/>
          <w:szCs w:val="24"/>
        </w:rPr>
        <w:t> du micro-levier permet de déterminer l'exact parcours de la pointe, ainsi que la mesure des forces d'interactions intervenant entre elle et l'échantillon. Capable de définir la </w:t>
      </w:r>
      <w:hyperlink r:id="rId25" w:tooltip="Topographie" w:history="1">
        <w:r w:rsidRPr="00432933">
          <w:rPr>
            <w:rStyle w:val="Lienhypertexte"/>
            <w:rFonts w:asciiTheme="majorBidi" w:hAnsiTheme="majorBidi" w:cstheme="majorBidi"/>
            <w:color w:val="auto"/>
            <w:sz w:val="24"/>
            <w:szCs w:val="24"/>
            <w:u w:val="none"/>
          </w:rPr>
          <w:t>topographie</w:t>
        </w:r>
      </w:hyperlink>
      <w:r w:rsidRPr="00432933">
        <w:rPr>
          <w:rFonts w:asciiTheme="majorBidi" w:hAnsiTheme="majorBidi" w:cstheme="majorBidi"/>
          <w:sz w:val="24"/>
          <w:szCs w:val="24"/>
        </w:rPr>
        <w:t> de surface, l'AFM est dans ce cas assimilable à un </w:t>
      </w:r>
      <w:hyperlink r:id="rId26" w:tooltip="Profilomètre" w:history="1">
        <w:r w:rsidRPr="00432933">
          <w:rPr>
            <w:rStyle w:val="Lienhypertexte"/>
            <w:rFonts w:asciiTheme="majorBidi" w:hAnsiTheme="majorBidi" w:cstheme="majorBidi"/>
            <w:color w:val="auto"/>
            <w:sz w:val="24"/>
            <w:szCs w:val="24"/>
            <w:u w:val="none"/>
          </w:rPr>
          <w:t>profilomètre</w:t>
        </w:r>
      </w:hyperlink>
      <w:r w:rsidRPr="00432933">
        <w:rPr>
          <w:rFonts w:asciiTheme="majorBidi" w:hAnsiTheme="majorBidi" w:cstheme="majorBidi"/>
          <w:sz w:val="24"/>
          <w:szCs w:val="24"/>
        </w:rPr>
        <w:t>.</w:t>
      </w:r>
      <w:r w:rsidR="0075116B">
        <w:rPr>
          <w:rFonts w:asciiTheme="majorBidi" w:hAnsiTheme="majorBidi" w:cstheme="majorBidi"/>
          <w:sz w:val="24"/>
          <w:szCs w:val="24"/>
        </w:rPr>
        <w:t xml:space="preserve"> </w:t>
      </w:r>
      <w:r w:rsidRPr="00432933">
        <w:rPr>
          <w:rFonts w:asciiTheme="majorBidi" w:hAnsiTheme="majorBidi" w:cstheme="majorBidi"/>
          <w:sz w:val="24"/>
          <w:szCs w:val="24"/>
        </w:rPr>
        <w:t>La microscopie à force atomique se décline sous trois modes principaux qui sont :</w:t>
      </w:r>
    </w:p>
    <w:p w:rsidR="00B17AD8" w:rsidRPr="00432933" w:rsidRDefault="00B17AD8" w:rsidP="00663933">
      <w:pPr>
        <w:numPr>
          <w:ilvl w:val="0"/>
          <w:numId w:val="1"/>
        </w:numPr>
        <w:spacing w:line="240" w:lineRule="auto"/>
        <w:jc w:val="both"/>
        <w:rPr>
          <w:rFonts w:asciiTheme="majorBidi" w:hAnsiTheme="majorBidi" w:cstheme="majorBidi"/>
          <w:sz w:val="24"/>
          <w:szCs w:val="24"/>
        </w:rPr>
      </w:pPr>
      <w:r w:rsidRPr="00432933">
        <w:rPr>
          <w:rFonts w:asciiTheme="majorBidi" w:hAnsiTheme="majorBidi" w:cstheme="majorBidi"/>
          <w:sz w:val="24"/>
          <w:szCs w:val="24"/>
        </w:rPr>
        <w:t>le mode contact ;</w:t>
      </w:r>
    </w:p>
    <w:p w:rsidR="00B17AD8" w:rsidRPr="00432933" w:rsidRDefault="00B17AD8" w:rsidP="00663933">
      <w:pPr>
        <w:numPr>
          <w:ilvl w:val="0"/>
          <w:numId w:val="1"/>
        </w:numPr>
        <w:spacing w:line="240" w:lineRule="auto"/>
        <w:jc w:val="both"/>
        <w:rPr>
          <w:rFonts w:asciiTheme="majorBidi" w:hAnsiTheme="majorBidi" w:cstheme="majorBidi"/>
          <w:sz w:val="24"/>
          <w:szCs w:val="24"/>
        </w:rPr>
      </w:pPr>
      <w:r w:rsidRPr="00432933">
        <w:rPr>
          <w:rFonts w:asciiTheme="majorBidi" w:hAnsiTheme="majorBidi" w:cstheme="majorBidi"/>
          <w:sz w:val="24"/>
          <w:szCs w:val="24"/>
        </w:rPr>
        <w:t>le mode contact intermittent ou mode Tapping ;</w:t>
      </w:r>
    </w:p>
    <w:p w:rsidR="00B17AD8" w:rsidRPr="00432933" w:rsidRDefault="00B17AD8" w:rsidP="00663933">
      <w:pPr>
        <w:numPr>
          <w:ilvl w:val="0"/>
          <w:numId w:val="1"/>
        </w:numPr>
        <w:spacing w:line="240" w:lineRule="auto"/>
        <w:jc w:val="both"/>
        <w:rPr>
          <w:rFonts w:asciiTheme="majorBidi" w:hAnsiTheme="majorBidi" w:cstheme="majorBidi"/>
          <w:sz w:val="24"/>
          <w:szCs w:val="24"/>
        </w:rPr>
      </w:pPr>
      <w:r w:rsidRPr="00432933">
        <w:rPr>
          <w:rFonts w:asciiTheme="majorBidi" w:hAnsiTheme="majorBidi" w:cstheme="majorBidi"/>
          <w:sz w:val="24"/>
          <w:szCs w:val="24"/>
        </w:rPr>
        <w:t>le mode non contact.</w:t>
      </w:r>
    </w:p>
    <w:p w:rsidR="00B17AD8" w:rsidRPr="00432933" w:rsidRDefault="00B17AD8" w:rsidP="00B17AD8">
      <w:pPr>
        <w:spacing w:line="360" w:lineRule="auto"/>
        <w:jc w:val="both"/>
        <w:rPr>
          <w:rFonts w:asciiTheme="majorBidi" w:hAnsiTheme="majorBidi" w:cstheme="majorBidi"/>
          <w:sz w:val="24"/>
          <w:szCs w:val="24"/>
        </w:rPr>
      </w:pPr>
      <w:r w:rsidRPr="00432933">
        <w:rPr>
          <w:rFonts w:asciiTheme="majorBidi" w:hAnsiTheme="majorBidi" w:cstheme="majorBidi"/>
          <w:sz w:val="24"/>
          <w:szCs w:val="24"/>
        </w:rPr>
        <w:lastRenderedPageBreak/>
        <w:t>Les différents types de forces mesurées dépendent de la variation de la distance entre la pointe et la surface analysée. C'est la raison pour laquelle, en fonction de ces trois modes découlent différents types de </w:t>
      </w:r>
      <w:hyperlink r:id="rId27" w:tooltip="Métrologie" w:history="1">
        <w:r w:rsidRPr="00432933">
          <w:rPr>
            <w:rStyle w:val="Lienhypertexte"/>
            <w:rFonts w:asciiTheme="majorBidi" w:hAnsiTheme="majorBidi" w:cstheme="majorBidi"/>
            <w:color w:val="auto"/>
            <w:sz w:val="24"/>
            <w:szCs w:val="24"/>
            <w:u w:val="none"/>
          </w:rPr>
          <w:t>mesures</w:t>
        </w:r>
      </w:hyperlink>
      <w:r w:rsidRPr="00432933">
        <w:rPr>
          <w:rFonts w:asciiTheme="majorBidi" w:hAnsiTheme="majorBidi" w:cstheme="majorBidi"/>
          <w:sz w:val="24"/>
          <w:szCs w:val="24"/>
        </w:rPr>
        <w:t> et ainsi différentes applications.</w:t>
      </w:r>
    </w:p>
    <w:p w:rsidR="00B17AD8" w:rsidRPr="00432933" w:rsidRDefault="00B17AD8" w:rsidP="00B17AD8">
      <w:pPr>
        <w:numPr>
          <w:ilvl w:val="0"/>
          <w:numId w:val="2"/>
        </w:numPr>
        <w:spacing w:line="360" w:lineRule="auto"/>
        <w:jc w:val="both"/>
        <w:rPr>
          <w:rFonts w:asciiTheme="majorBidi" w:hAnsiTheme="majorBidi" w:cstheme="majorBidi"/>
          <w:sz w:val="24"/>
          <w:szCs w:val="24"/>
        </w:rPr>
      </w:pPr>
      <w:r w:rsidRPr="00432933">
        <w:rPr>
          <w:rFonts w:asciiTheme="majorBidi" w:hAnsiTheme="majorBidi" w:cstheme="majorBidi"/>
          <w:sz w:val="24"/>
          <w:szCs w:val="24"/>
        </w:rPr>
        <w:t>Le mode contact consiste à</w:t>
      </w:r>
      <w:r w:rsidR="0075116B">
        <w:rPr>
          <w:rFonts w:asciiTheme="majorBidi" w:hAnsiTheme="majorBidi" w:cstheme="majorBidi"/>
          <w:sz w:val="24"/>
          <w:szCs w:val="24"/>
        </w:rPr>
        <w:t xml:space="preserve"> utiliser les forces répulsives</w:t>
      </w:r>
      <w:r w:rsidRPr="00432933">
        <w:rPr>
          <w:rFonts w:asciiTheme="majorBidi" w:hAnsiTheme="majorBidi" w:cstheme="majorBidi"/>
          <w:sz w:val="24"/>
          <w:szCs w:val="24"/>
        </w:rPr>
        <w:t>: la pointe appuie sur la surface, elle est donc repoussée du fait du </w:t>
      </w:r>
      <w:hyperlink r:id="rId28" w:tooltip="Principe d'exclusion de Pauli" w:history="1">
        <w:r w:rsidRPr="00432933">
          <w:rPr>
            <w:rStyle w:val="Lienhypertexte"/>
            <w:rFonts w:asciiTheme="majorBidi" w:hAnsiTheme="majorBidi" w:cstheme="majorBidi"/>
            <w:color w:val="auto"/>
            <w:sz w:val="24"/>
            <w:szCs w:val="24"/>
            <w:u w:val="none"/>
          </w:rPr>
          <w:t>principe de Pauli</w:t>
        </w:r>
      </w:hyperlink>
      <w:r w:rsidRPr="00432933">
        <w:rPr>
          <w:rFonts w:asciiTheme="majorBidi" w:hAnsiTheme="majorBidi" w:cstheme="majorBidi"/>
          <w:sz w:val="24"/>
          <w:szCs w:val="24"/>
        </w:rPr>
        <w:t>, et le levier est dévié. La </w:t>
      </w:r>
      <w:hyperlink r:id="rId29" w:tooltip="Rétroaction" w:history="1">
        <w:r w:rsidRPr="00432933">
          <w:rPr>
            <w:rStyle w:val="Lienhypertexte"/>
            <w:rFonts w:asciiTheme="majorBidi" w:hAnsiTheme="majorBidi" w:cstheme="majorBidi"/>
            <w:color w:val="auto"/>
            <w:sz w:val="24"/>
            <w:szCs w:val="24"/>
            <w:u w:val="none"/>
          </w:rPr>
          <w:t>rétroaction</w:t>
        </w:r>
      </w:hyperlink>
      <w:r w:rsidRPr="00432933">
        <w:rPr>
          <w:rFonts w:asciiTheme="majorBidi" w:hAnsiTheme="majorBidi" w:cstheme="majorBidi"/>
          <w:sz w:val="24"/>
          <w:szCs w:val="24"/>
        </w:rPr>
        <w:t> s'effectue sur la mesure de la direction de la déviation.</w:t>
      </w:r>
    </w:p>
    <w:p w:rsidR="00B17AD8" w:rsidRPr="00432933" w:rsidRDefault="00B17AD8" w:rsidP="00B17AD8">
      <w:pPr>
        <w:numPr>
          <w:ilvl w:val="0"/>
          <w:numId w:val="2"/>
        </w:numPr>
        <w:spacing w:line="360" w:lineRule="auto"/>
        <w:jc w:val="both"/>
        <w:rPr>
          <w:rFonts w:asciiTheme="majorBidi" w:hAnsiTheme="majorBidi" w:cstheme="majorBidi"/>
          <w:sz w:val="24"/>
          <w:szCs w:val="24"/>
        </w:rPr>
      </w:pPr>
      <w:r w:rsidRPr="00432933">
        <w:rPr>
          <w:rFonts w:asciiTheme="majorBidi" w:hAnsiTheme="majorBidi" w:cstheme="majorBidi"/>
          <w:sz w:val="24"/>
          <w:szCs w:val="24"/>
        </w:rPr>
        <w:t>Le mode Tapping, de loin le plus utilisé, consiste à faire </w:t>
      </w:r>
      <w:hyperlink r:id="rId30" w:tooltip="Vibration" w:history="1">
        <w:r w:rsidRPr="00432933">
          <w:rPr>
            <w:rStyle w:val="Lienhypertexte"/>
            <w:rFonts w:asciiTheme="majorBidi" w:hAnsiTheme="majorBidi" w:cstheme="majorBidi"/>
            <w:color w:val="auto"/>
            <w:sz w:val="24"/>
            <w:szCs w:val="24"/>
            <w:u w:val="none"/>
          </w:rPr>
          <w:t>vibrer</w:t>
        </w:r>
      </w:hyperlink>
      <w:r w:rsidRPr="00432933">
        <w:rPr>
          <w:rFonts w:asciiTheme="majorBidi" w:hAnsiTheme="majorBidi" w:cstheme="majorBidi"/>
          <w:sz w:val="24"/>
          <w:szCs w:val="24"/>
        </w:rPr>
        <w:t> le levier à sa </w:t>
      </w:r>
      <w:hyperlink r:id="rId31" w:tooltip="Résonance" w:history="1">
        <w:r w:rsidRPr="00432933">
          <w:rPr>
            <w:rStyle w:val="Lienhypertexte"/>
            <w:rFonts w:asciiTheme="majorBidi" w:hAnsiTheme="majorBidi" w:cstheme="majorBidi"/>
            <w:color w:val="auto"/>
            <w:sz w:val="24"/>
            <w:szCs w:val="24"/>
            <w:u w:val="none"/>
          </w:rPr>
          <w:t>fréquence propre de résonance</w:t>
        </w:r>
      </w:hyperlink>
      <w:r w:rsidRPr="00432933">
        <w:rPr>
          <w:rFonts w:asciiTheme="majorBidi" w:hAnsiTheme="majorBidi" w:cstheme="majorBidi"/>
          <w:sz w:val="24"/>
          <w:szCs w:val="24"/>
        </w:rPr>
        <w:t> (typiquement de l'ordre de la centaine de </w:t>
      </w:r>
      <w:hyperlink r:id="rId32" w:tooltip="Hertz" w:history="1">
        <w:r w:rsidRPr="00432933">
          <w:rPr>
            <w:rStyle w:val="Lienhypertexte"/>
            <w:rFonts w:asciiTheme="majorBidi" w:hAnsiTheme="majorBidi" w:cstheme="majorBidi"/>
            <w:color w:val="auto"/>
            <w:sz w:val="24"/>
            <w:szCs w:val="24"/>
            <w:u w:val="none"/>
          </w:rPr>
          <w:t>kHz</w:t>
        </w:r>
      </w:hyperlink>
      <w:r w:rsidRPr="00432933">
        <w:rPr>
          <w:rFonts w:asciiTheme="majorBidi" w:hAnsiTheme="majorBidi" w:cstheme="majorBidi"/>
          <w:sz w:val="24"/>
          <w:szCs w:val="24"/>
        </w:rPr>
        <w:t>), avec une certaine amplitude. Lorsque la pointe interagit avec la surface, l'amplitude décroît (parce que la fréquence de résonance change). La rétroaction se fait alors sur l'amplitude d'oscillation du levier.</w:t>
      </w:r>
    </w:p>
    <w:p w:rsidR="00B17AD8" w:rsidRDefault="00B17AD8" w:rsidP="00B17AD8">
      <w:pPr>
        <w:numPr>
          <w:ilvl w:val="0"/>
          <w:numId w:val="2"/>
        </w:numPr>
        <w:spacing w:line="360" w:lineRule="auto"/>
        <w:jc w:val="both"/>
        <w:rPr>
          <w:rFonts w:asciiTheme="majorBidi" w:hAnsiTheme="majorBidi" w:cstheme="majorBidi"/>
          <w:sz w:val="24"/>
          <w:szCs w:val="24"/>
        </w:rPr>
      </w:pPr>
      <w:r w:rsidRPr="00432933">
        <w:rPr>
          <w:rFonts w:asciiTheme="majorBidi" w:hAnsiTheme="majorBidi" w:cstheme="majorBidi"/>
          <w:sz w:val="24"/>
          <w:szCs w:val="24"/>
        </w:rPr>
        <w:t>Le mode </w:t>
      </w:r>
      <w:hyperlink r:id="rId33" w:tooltip="Modulation de fréquence" w:history="1">
        <w:r w:rsidRPr="00432933">
          <w:rPr>
            <w:rStyle w:val="Lienhypertexte"/>
            <w:rFonts w:asciiTheme="majorBidi" w:hAnsiTheme="majorBidi" w:cstheme="majorBidi"/>
            <w:color w:val="auto"/>
            <w:sz w:val="24"/>
            <w:szCs w:val="24"/>
            <w:u w:val="none"/>
          </w:rPr>
          <w:t>modulation de fréquence</w:t>
        </w:r>
      </w:hyperlink>
      <w:r w:rsidRPr="00432933">
        <w:rPr>
          <w:rFonts w:asciiTheme="majorBidi" w:hAnsiTheme="majorBidi" w:cstheme="majorBidi"/>
          <w:sz w:val="24"/>
          <w:szCs w:val="24"/>
        </w:rPr>
        <w:t> a été initialement utilisé avec en moyenne des forces attractives, avec des exemples de résolution </w:t>
      </w:r>
      <w:hyperlink r:id="rId34" w:tooltip="Atome" w:history="1">
        <w:r w:rsidRPr="00432933">
          <w:rPr>
            <w:rStyle w:val="Lienhypertexte"/>
            <w:rFonts w:asciiTheme="majorBidi" w:hAnsiTheme="majorBidi" w:cstheme="majorBidi"/>
            <w:color w:val="auto"/>
            <w:sz w:val="24"/>
            <w:szCs w:val="24"/>
            <w:u w:val="none"/>
          </w:rPr>
          <w:t>atomique</w:t>
        </w:r>
      </w:hyperlink>
      <w:r w:rsidRPr="00432933">
        <w:rPr>
          <w:rFonts w:asciiTheme="majorBidi" w:hAnsiTheme="majorBidi" w:cstheme="majorBidi"/>
          <w:sz w:val="24"/>
          <w:szCs w:val="24"/>
        </w:rPr>
        <w:t>. Plus délicat à gérer, il permet contrairement au mode </w:t>
      </w:r>
      <w:hyperlink r:id="rId35" w:tooltip="Modulation d'amplitude" w:history="1">
        <w:r w:rsidRPr="00432933">
          <w:rPr>
            <w:rStyle w:val="Lienhypertexte"/>
            <w:rFonts w:asciiTheme="majorBidi" w:hAnsiTheme="majorBidi" w:cstheme="majorBidi"/>
            <w:color w:val="auto"/>
            <w:sz w:val="24"/>
            <w:szCs w:val="24"/>
            <w:u w:val="none"/>
          </w:rPr>
          <w:t>modulation d'amplitude</w:t>
        </w:r>
      </w:hyperlink>
      <w:r w:rsidRPr="00432933">
        <w:rPr>
          <w:rFonts w:asciiTheme="majorBidi" w:hAnsiTheme="majorBidi" w:cstheme="majorBidi"/>
          <w:sz w:val="24"/>
          <w:szCs w:val="24"/>
        </w:rPr>
        <w:t> de séparer directement l'effet des forces conservatives et dissipatives. Il est essentiellement utilisé sous vide. La rétroaction s'effectue soit sur la déviation soit</w:t>
      </w:r>
      <w:r w:rsidR="00663933">
        <w:rPr>
          <w:rFonts w:asciiTheme="majorBidi" w:hAnsiTheme="majorBidi" w:cstheme="majorBidi"/>
          <w:sz w:val="24"/>
          <w:szCs w:val="24"/>
        </w:rPr>
        <w:t xml:space="preserve"> sur la fréquence de résonance.</w:t>
      </w:r>
    </w:p>
    <w:p w:rsidR="00663933" w:rsidRPr="00432933" w:rsidRDefault="00663933" w:rsidP="00663933">
      <w:pPr>
        <w:spacing w:line="360" w:lineRule="auto"/>
        <w:ind w:left="360"/>
        <w:jc w:val="both"/>
        <w:rPr>
          <w:rFonts w:asciiTheme="majorBidi" w:hAnsiTheme="majorBidi" w:cstheme="majorBidi"/>
          <w:sz w:val="24"/>
          <w:szCs w:val="24"/>
        </w:rPr>
      </w:pPr>
    </w:p>
    <w:p w:rsidR="00667C87" w:rsidRDefault="00663933" w:rsidP="005A1CB0">
      <w:pPr>
        <w:spacing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010025" cy="3381375"/>
            <wp:effectExtent l="19050" t="0" r="9525" b="0"/>
            <wp:docPr id="1" name="Image 1" descr="C:\Users\Dell\Desktop\AFM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FM_fr.jpg"/>
                    <pic:cNvPicPr>
                      <a:picLocks noChangeAspect="1" noChangeArrowheads="1"/>
                    </pic:cNvPicPr>
                  </pic:nvPicPr>
                  <pic:blipFill>
                    <a:blip r:embed="rId36"/>
                    <a:srcRect/>
                    <a:stretch>
                      <a:fillRect/>
                    </a:stretch>
                  </pic:blipFill>
                  <pic:spPr bwMode="auto">
                    <a:xfrm>
                      <a:off x="0" y="0"/>
                      <a:ext cx="4010025" cy="3381375"/>
                    </a:xfrm>
                    <a:prstGeom prst="rect">
                      <a:avLst/>
                    </a:prstGeom>
                    <a:noFill/>
                    <a:ln w="9525">
                      <a:noFill/>
                      <a:miter lim="800000"/>
                      <a:headEnd/>
                      <a:tailEnd/>
                    </a:ln>
                  </pic:spPr>
                </pic:pic>
              </a:graphicData>
            </a:graphic>
          </wp:inline>
        </w:drawing>
      </w:r>
    </w:p>
    <w:p w:rsidR="00350CE2" w:rsidRDefault="005A1712" w:rsidP="00350CE2">
      <w:pPr>
        <w:spacing w:line="360" w:lineRule="auto"/>
        <w:jc w:val="center"/>
        <w:rPr>
          <w:rFonts w:asciiTheme="majorBidi" w:hAnsiTheme="majorBidi" w:cstheme="majorBidi"/>
          <w:b/>
          <w:bCs/>
          <w:sz w:val="24"/>
          <w:szCs w:val="24"/>
        </w:rPr>
      </w:pPr>
      <w:r w:rsidRPr="005A1712">
        <w:rPr>
          <w:rFonts w:asciiTheme="majorBidi" w:hAnsiTheme="majorBidi" w:cstheme="majorBidi"/>
          <w:b/>
          <w:bCs/>
          <w:sz w:val="24"/>
          <w:szCs w:val="24"/>
        </w:rPr>
        <w:t xml:space="preserve">Fig. 1. </w:t>
      </w:r>
      <w:r w:rsidR="00350CE2" w:rsidRPr="005A1712">
        <w:rPr>
          <w:rFonts w:asciiTheme="majorBidi" w:hAnsiTheme="majorBidi" w:cstheme="majorBidi"/>
          <w:b/>
          <w:bCs/>
          <w:sz w:val="24"/>
          <w:szCs w:val="24"/>
        </w:rPr>
        <w:t>Principe de fonctionnement d'un microscope à force atomique</w:t>
      </w:r>
    </w:p>
    <w:p w:rsidR="00355B3B" w:rsidRPr="00A94CF4" w:rsidRDefault="00355B3B" w:rsidP="00355B3B">
      <w:pPr>
        <w:spacing w:line="360" w:lineRule="auto"/>
        <w:rPr>
          <w:rFonts w:asciiTheme="majorBidi" w:hAnsiTheme="majorBidi" w:cstheme="majorBidi"/>
          <w:b/>
          <w:bCs/>
          <w:color w:val="00B050"/>
          <w:sz w:val="24"/>
          <w:szCs w:val="24"/>
          <w:u w:val="single"/>
        </w:rPr>
      </w:pPr>
      <w:r w:rsidRPr="00A94CF4">
        <w:rPr>
          <w:rFonts w:asciiTheme="majorBidi" w:hAnsiTheme="majorBidi" w:cstheme="majorBidi"/>
          <w:b/>
          <w:bCs/>
          <w:color w:val="00B050"/>
          <w:sz w:val="24"/>
          <w:szCs w:val="24"/>
          <w:u w:val="single"/>
        </w:rPr>
        <w:lastRenderedPageBreak/>
        <w:t>4/ Pouvoir de résolution</w:t>
      </w:r>
    </w:p>
    <w:p w:rsidR="00014FB3" w:rsidRPr="00014FB3" w:rsidRDefault="00014FB3" w:rsidP="00014FB3">
      <w:pPr>
        <w:spacing w:line="360" w:lineRule="auto"/>
        <w:jc w:val="both"/>
        <w:rPr>
          <w:rFonts w:asciiTheme="majorBidi" w:hAnsiTheme="majorBidi" w:cstheme="majorBidi"/>
          <w:sz w:val="24"/>
          <w:szCs w:val="24"/>
        </w:rPr>
      </w:pPr>
      <w:r w:rsidRPr="00014FB3">
        <w:rPr>
          <w:rFonts w:asciiTheme="majorBidi" w:hAnsiTheme="majorBidi" w:cstheme="majorBidi"/>
          <w:sz w:val="24"/>
          <w:szCs w:val="24"/>
        </w:rPr>
        <w:t>Le </w:t>
      </w:r>
      <w:hyperlink r:id="rId37" w:tooltip="Pouvoir de résolution" w:history="1">
        <w:r w:rsidRPr="00014FB3">
          <w:rPr>
            <w:rStyle w:val="Lienhypertexte"/>
            <w:rFonts w:asciiTheme="majorBidi" w:hAnsiTheme="majorBidi" w:cstheme="majorBidi"/>
            <w:color w:val="auto"/>
            <w:sz w:val="24"/>
            <w:szCs w:val="24"/>
            <w:u w:val="none"/>
          </w:rPr>
          <w:t>pouvoir de résolution</w:t>
        </w:r>
      </w:hyperlink>
      <w:r w:rsidRPr="00014FB3">
        <w:rPr>
          <w:rFonts w:asciiTheme="majorBidi" w:hAnsiTheme="majorBidi" w:cstheme="majorBidi"/>
          <w:sz w:val="24"/>
          <w:szCs w:val="24"/>
        </w:rPr>
        <w:t xml:space="preserve"> de l'appareil correspond essentiellement à la dimension de </w:t>
      </w:r>
      <w:r w:rsidRPr="00BE02F0">
        <w:rPr>
          <w:rFonts w:asciiTheme="majorBidi" w:hAnsiTheme="majorBidi" w:cstheme="majorBidi"/>
          <w:sz w:val="24"/>
          <w:szCs w:val="24"/>
        </w:rPr>
        <w:t>l'apex</w:t>
      </w:r>
      <w:r w:rsidRPr="00014FB3">
        <w:rPr>
          <w:rFonts w:asciiTheme="majorBidi" w:hAnsiTheme="majorBidi" w:cstheme="majorBidi"/>
          <w:sz w:val="24"/>
          <w:szCs w:val="24"/>
        </w:rPr>
        <w:t xml:space="preserve"> de la pointe (le </w:t>
      </w:r>
      <w:hyperlink r:id="rId38" w:tooltip="Rayon de courbure" w:history="1">
        <w:r w:rsidRPr="00014FB3">
          <w:rPr>
            <w:rStyle w:val="Lienhypertexte"/>
            <w:rFonts w:asciiTheme="majorBidi" w:hAnsiTheme="majorBidi" w:cstheme="majorBidi"/>
            <w:color w:val="auto"/>
            <w:sz w:val="24"/>
            <w:szCs w:val="24"/>
            <w:u w:val="none"/>
          </w:rPr>
          <w:t>rayon de courbure</w:t>
        </w:r>
      </w:hyperlink>
      <w:r w:rsidRPr="00014FB3">
        <w:rPr>
          <w:rFonts w:asciiTheme="majorBidi" w:hAnsiTheme="majorBidi" w:cstheme="majorBidi"/>
          <w:sz w:val="24"/>
          <w:szCs w:val="24"/>
        </w:rPr>
        <w:t>). Mis à part le mode non-contact, dont on a déjà souligné la difficulté de mise en pratique, l'AFM utilise des forces répulsives, c’est-à-dire du contact. Il en résulte que les pointes</w:t>
      </w:r>
      <w:r>
        <w:rPr>
          <w:rFonts w:asciiTheme="majorBidi" w:hAnsiTheme="majorBidi" w:cstheme="majorBidi"/>
          <w:sz w:val="24"/>
          <w:szCs w:val="24"/>
        </w:rPr>
        <w:t xml:space="preserve"> trop fines s'usent rapidement,</w:t>
      </w:r>
      <w:r w:rsidRPr="00014FB3">
        <w:rPr>
          <w:rFonts w:asciiTheme="majorBidi" w:hAnsiTheme="majorBidi" w:cstheme="majorBidi"/>
          <w:sz w:val="24"/>
          <w:szCs w:val="24"/>
        </w:rPr>
        <w:t xml:space="preserve"> sans compter la détérioration de la surface. C'est là tout l'intérêt du mode </w:t>
      </w:r>
      <w:r w:rsidRPr="00014FB3">
        <w:rPr>
          <w:rFonts w:asciiTheme="majorBidi" w:hAnsiTheme="majorBidi" w:cstheme="majorBidi"/>
          <w:i/>
          <w:iCs/>
          <w:sz w:val="24"/>
          <w:szCs w:val="24"/>
        </w:rPr>
        <w:t>tapping</w:t>
      </w:r>
      <w:r>
        <w:rPr>
          <w:rFonts w:asciiTheme="majorBidi" w:hAnsiTheme="majorBidi" w:cstheme="majorBidi"/>
          <w:sz w:val="24"/>
          <w:szCs w:val="24"/>
        </w:rPr>
        <w:t> </w:t>
      </w:r>
      <w:r w:rsidRPr="00014FB3">
        <w:rPr>
          <w:rFonts w:asciiTheme="majorBidi" w:hAnsiTheme="majorBidi" w:cstheme="majorBidi"/>
          <w:sz w:val="24"/>
          <w:szCs w:val="24"/>
        </w:rPr>
        <w:t xml:space="preserve"> puisque le contact est intermittent, les pointes s'usent moins vite, et on peut donc utiliser des pointes très fines (de l'ordre d'une dizaine de nm).</w:t>
      </w:r>
    </w:p>
    <w:p w:rsidR="00014FB3" w:rsidRPr="00014FB3" w:rsidRDefault="003023DD" w:rsidP="00014FB3">
      <w:pPr>
        <w:spacing w:line="360" w:lineRule="auto"/>
        <w:rPr>
          <w:rFonts w:asciiTheme="majorBidi" w:hAnsiTheme="majorBidi" w:cstheme="majorBidi"/>
          <w:b/>
          <w:bCs/>
          <w:color w:val="00B050"/>
          <w:sz w:val="24"/>
          <w:szCs w:val="24"/>
        </w:rPr>
      </w:pPr>
      <w:hyperlink r:id="rId39" w:history="1">
        <w:r w:rsidR="00014FB3" w:rsidRPr="00014FB3">
          <w:rPr>
            <w:rStyle w:val="Lienhypertexte"/>
            <w:rFonts w:asciiTheme="majorBidi" w:hAnsiTheme="majorBidi" w:cstheme="majorBidi"/>
            <w:b/>
            <w:bCs/>
            <w:sz w:val="24"/>
            <w:szCs w:val="24"/>
            <w:u w:val="none"/>
          </w:rPr>
          <w:br/>
        </w:r>
      </w:hyperlink>
    </w:p>
    <w:p w:rsidR="00054E6B" w:rsidRDefault="00EF6F30" w:rsidP="00355B3B">
      <w:pPr>
        <w:spacing w:line="360" w:lineRule="auto"/>
        <w:rPr>
          <w:noProof/>
        </w:rPr>
      </w:pPr>
      <w:r>
        <w:rPr>
          <w:noProof/>
        </w:rPr>
        <w:t xml:space="preserve"> </w:t>
      </w:r>
      <w:r>
        <w:rPr>
          <w:noProof/>
        </w:rPr>
        <w:drawing>
          <wp:inline distT="0" distB="0" distL="0" distR="0">
            <wp:extent cx="2657475" cy="2057400"/>
            <wp:effectExtent l="19050" t="0" r="9525" b="0"/>
            <wp:docPr id="2" name="Image 2" descr="Vue au microscope électronique d'une pointe de microscope AFM, grossie 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e au microscope électronique d'une pointe de microscope AFM, grossie 1000x."/>
                    <pic:cNvPicPr>
                      <a:picLocks noChangeAspect="1" noChangeArrowheads="1"/>
                    </pic:cNvPicPr>
                  </pic:nvPicPr>
                  <pic:blipFill>
                    <a:blip r:embed="rId40"/>
                    <a:srcRect/>
                    <a:stretch>
                      <a:fillRect/>
                    </a:stretch>
                  </pic:blipFill>
                  <pic:spPr bwMode="auto">
                    <a:xfrm>
                      <a:off x="0" y="0"/>
                      <a:ext cx="2656597" cy="205672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847975" cy="2066925"/>
            <wp:effectExtent l="19050" t="0" r="9525" b="0"/>
            <wp:docPr id="5" name="Image 5" descr="Vue au microscope électronique d'une pointe de microscope AFM, grossie 3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ue au microscope électronique d'une pointe de microscope AFM, grossie 3000x."/>
                    <pic:cNvPicPr>
                      <a:picLocks noChangeAspect="1" noChangeArrowheads="1"/>
                    </pic:cNvPicPr>
                  </pic:nvPicPr>
                  <pic:blipFill>
                    <a:blip r:embed="rId41"/>
                    <a:srcRect/>
                    <a:stretch>
                      <a:fillRect/>
                    </a:stretch>
                  </pic:blipFill>
                  <pic:spPr bwMode="auto">
                    <a:xfrm>
                      <a:off x="0" y="0"/>
                      <a:ext cx="2847034" cy="2066242"/>
                    </a:xfrm>
                    <a:prstGeom prst="rect">
                      <a:avLst/>
                    </a:prstGeom>
                    <a:noFill/>
                    <a:ln w="9525">
                      <a:noFill/>
                      <a:miter lim="800000"/>
                      <a:headEnd/>
                      <a:tailEnd/>
                    </a:ln>
                  </pic:spPr>
                </pic:pic>
              </a:graphicData>
            </a:graphic>
          </wp:inline>
        </w:drawing>
      </w:r>
    </w:p>
    <w:p w:rsidR="00F641D4" w:rsidRPr="00125FF5" w:rsidRDefault="00F641D4" w:rsidP="00F641D4">
      <w:pPr>
        <w:spacing w:line="360" w:lineRule="auto"/>
        <w:rPr>
          <w:rFonts w:asciiTheme="majorBidi" w:hAnsiTheme="majorBidi" w:cstheme="majorBidi"/>
          <w:b/>
          <w:bCs/>
          <w:noProof/>
          <w:sz w:val="24"/>
          <w:szCs w:val="24"/>
        </w:rPr>
      </w:pPr>
      <w:r>
        <w:rPr>
          <w:noProof/>
        </w:rPr>
        <w:t xml:space="preserve"> </w:t>
      </w:r>
      <w:r w:rsidRPr="00125FF5">
        <w:rPr>
          <w:rFonts w:asciiTheme="majorBidi" w:hAnsiTheme="majorBidi" w:cstheme="majorBidi"/>
          <w:b/>
          <w:bCs/>
          <w:noProof/>
          <w:sz w:val="24"/>
          <w:szCs w:val="24"/>
        </w:rPr>
        <w:t>Fig 2a                                                                                          Fig 2b.</w:t>
      </w:r>
    </w:p>
    <w:p w:rsidR="00355B3B" w:rsidRPr="00125FF5" w:rsidRDefault="00054E6B" w:rsidP="00F641D4">
      <w:pPr>
        <w:spacing w:line="360" w:lineRule="auto"/>
        <w:jc w:val="center"/>
        <w:rPr>
          <w:rFonts w:asciiTheme="majorBidi" w:hAnsiTheme="majorBidi" w:cstheme="majorBidi"/>
          <w:b/>
          <w:bCs/>
          <w:noProof/>
          <w:sz w:val="24"/>
          <w:szCs w:val="24"/>
        </w:rPr>
      </w:pPr>
      <w:r w:rsidRPr="00125FF5">
        <w:rPr>
          <w:rFonts w:asciiTheme="majorBidi" w:hAnsiTheme="majorBidi" w:cstheme="majorBidi"/>
          <w:b/>
          <w:bCs/>
          <w:color w:val="222222"/>
          <w:sz w:val="24"/>
          <w:szCs w:val="24"/>
          <w:shd w:val="clear" w:color="auto" w:fill="FFFFFF"/>
        </w:rPr>
        <w:t>Vue au </w:t>
      </w:r>
      <w:hyperlink r:id="rId42" w:tooltip="Microscopie électronique à balayage" w:history="1">
        <w:r w:rsidRPr="00125FF5">
          <w:rPr>
            <w:rStyle w:val="Lienhypertexte"/>
            <w:rFonts w:asciiTheme="majorBidi" w:hAnsiTheme="majorBidi" w:cstheme="majorBidi"/>
            <w:b/>
            <w:bCs/>
            <w:color w:val="0B0080"/>
            <w:sz w:val="24"/>
            <w:szCs w:val="24"/>
            <w:u w:val="none"/>
            <w:shd w:val="clear" w:color="auto" w:fill="FFFFFF"/>
          </w:rPr>
          <w:t>microscope électronique</w:t>
        </w:r>
      </w:hyperlink>
      <w:r w:rsidRPr="00125FF5">
        <w:rPr>
          <w:rFonts w:asciiTheme="majorBidi" w:hAnsiTheme="majorBidi" w:cstheme="majorBidi"/>
          <w:b/>
          <w:bCs/>
          <w:color w:val="222222"/>
          <w:sz w:val="24"/>
          <w:szCs w:val="24"/>
          <w:shd w:val="clear" w:color="auto" w:fill="FFFFFF"/>
        </w:rPr>
        <w:t xml:space="preserve"> d'une pointe de microscope AFM, grossie </w:t>
      </w:r>
      <w:r w:rsidR="00F641D4" w:rsidRPr="00125FF5">
        <w:rPr>
          <w:rFonts w:asciiTheme="majorBidi" w:hAnsiTheme="majorBidi" w:cstheme="majorBidi"/>
          <w:b/>
          <w:bCs/>
          <w:color w:val="222222"/>
          <w:sz w:val="24"/>
          <w:szCs w:val="24"/>
          <w:shd w:val="clear" w:color="auto" w:fill="FFFFFF"/>
        </w:rPr>
        <w:t>1</w:t>
      </w:r>
      <w:r w:rsidRPr="00125FF5">
        <w:rPr>
          <w:rFonts w:asciiTheme="majorBidi" w:hAnsiTheme="majorBidi" w:cstheme="majorBidi"/>
          <w:b/>
          <w:bCs/>
          <w:color w:val="222222"/>
          <w:sz w:val="24"/>
          <w:szCs w:val="24"/>
          <w:shd w:val="clear" w:color="auto" w:fill="FFFFFF"/>
        </w:rPr>
        <w:t>000x</w:t>
      </w:r>
      <w:r w:rsidR="00F641D4" w:rsidRPr="00125FF5">
        <w:rPr>
          <w:rFonts w:asciiTheme="majorBidi" w:hAnsiTheme="majorBidi" w:cstheme="majorBidi"/>
          <w:b/>
          <w:bCs/>
          <w:color w:val="222222"/>
          <w:sz w:val="24"/>
          <w:szCs w:val="24"/>
          <w:shd w:val="clear" w:color="auto" w:fill="FFFFFF"/>
        </w:rPr>
        <w:t xml:space="preserve"> (Fig 2a) et 3000 x (Fig 2b) </w:t>
      </w:r>
      <w:r w:rsidRPr="00125FF5">
        <w:rPr>
          <w:rFonts w:asciiTheme="majorBidi" w:hAnsiTheme="majorBidi" w:cstheme="majorBidi"/>
          <w:b/>
          <w:bCs/>
          <w:color w:val="222222"/>
          <w:sz w:val="24"/>
          <w:szCs w:val="24"/>
          <w:shd w:val="clear" w:color="auto" w:fill="FFFFFF"/>
        </w:rPr>
        <w:t>.</w:t>
      </w:r>
    </w:p>
    <w:p w:rsidR="00054E6B" w:rsidRDefault="00054E6B" w:rsidP="00355B3B">
      <w:pPr>
        <w:spacing w:line="360" w:lineRule="auto"/>
        <w:rPr>
          <w:rFonts w:asciiTheme="majorBidi" w:hAnsiTheme="majorBidi" w:cstheme="majorBidi"/>
          <w:b/>
          <w:bCs/>
          <w:sz w:val="24"/>
          <w:szCs w:val="24"/>
        </w:rPr>
      </w:pPr>
    </w:p>
    <w:p w:rsidR="00C01139" w:rsidRPr="00532492" w:rsidRDefault="00C01139" w:rsidP="00C01139">
      <w:pPr>
        <w:spacing w:line="360" w:lineRule="auto"/>
        <w:jc w:val="both"/>
        <w:rPr>
          <w:rFonts w:asciiTheme="majorBidi" w:hAnsiTheme="majorBidi" w:cstheme="majorBidi"/>
          <w:b/>
          <w:bCs/>
          <w:sz w:val="24"/>
          <w:szCs w:val="24"/>
          <w:u w:val="single"/>
        </w:rPr>
      </w:pPr>
      <w:r w:rsidRPr="00532492">
        <w:rPr>
          <w:rFonts w:asciiTheme="majorBidi" w:hAnsiTheme="majorBidi" w:cstheme="majorBidi"/>
          <w:b/>
          <w:bCs/>
          <w:sz w:val="24"/>
          <w:szCs w:val="24"/>
          <w:u w:val="single"/>
        </w:rPr>
        <w:t>Remarque</w:t>
      </w:r>
    </w:p>
    <w:p w:rsidR="00C01139" w:rsidRPr="00C01139" w:rsidRDefault="00C01139" w:rsidP="00C01139">
      <w:pPr>
        <w:spacing w:line="360" w:lineRule="auto"/>
        <w:jc w:val="both"/>
        <w:rPr>
          <w:rFonts w:asciiTheme="majorBidi" w:hAnsiTheme="majorBidi" w:cstheme="majorBidi"/>
          <w:sz w:val="24"/>
          <w:szCs w:val="24"/>
        </w:rPr>
      </w:pPr>
      <w:r w:rsidRPr="00C01139">
        <w:rPr>
          <w:rFonts w:asciiTheme="majorBidi" w:hAnsiTheme="majorBidi" w:cstheme="majorBidi"/>
          <w:b/>
          <w:bCs/>
          <w:sz w:val="24"/>
          <w:szCs w:val="24"/>
        </w:rPr>
        <w:t>1/</w:t>
      </w:r>
      <w:r>
        <w:rPr>
          <w:rFonts w:asciiTheme="majorBidi" w:hAnsiTheme="majorBidi" w:cstheme="majorBidi"/>
          <w:sz w:val="24"/>
          <w:szCs w:val="24"/>
        </w:rPr>
        <w:t xml:space="preserve"> </w:t>
      </w:r>
      <w:r w:rsidRPr="00C01139">
        <w:rPr>
          <w:rFonts w:asciiTheme="majorBidi" w:hAnsiTheme="majorBidi" w:cstheme="majorBidi"/>
          <w:sz w:val="24"/>
          <w:szCs w:val="24"/>
        </w:rPr>
        <w:t>La résolution latérale est de l'ordre de la dizaine de nanomètres, mais la résolution verticale est par contre</w:t>
      </w:r>
      <w:r>
        <w:rPr>
          <w:rFonts w:asciiTheme="majorBidi" w:hAnsiTheme="majorBidi" w:cstheme="majorBidi"/>
          <w:sz w:val="24"/>
          <w:szCs w:val="24"/>
        </w:rPr>
        <w:t>,</w:t>
      </w:r>
      <w:r w:rsidRPr="00C01139">
        <w:rPr>
          <w:rFonts w:asciiTheme="majorBidi" w:hAnsiTheme="majorBidi" w:cstheme="majorBidi"/>
          <w:sz w:val="24"/>
          <w:szCs w:val="24"/>
        </w:rPr>
        <w:t xml:space="preserve"> de l'ordre de l'</w:t>
      </w:r>
      <w:hyperlink r:id="rId43" w:tooltip="Ångström" w:history="1">
        <w:r>
          <w:rPr>
            <w:rStyle w:val="Lienhypertexte"/>
            <w:rFonts w:asciiTheme="majorBidi" w:hAnsiTheme="majorBidi" w:cstheme="majorBidi"/>
            <w:color w:val="auto"/>
            <w:sz w:val="24"/>
            <w:szCs w:val="24"/>
            <w:u w:val="none"/>
          </w:rPr>
          <w:t>A</w:t>
        </w:r>
        <w:r w:rsidRPr="00C01139">
          <w:rPr>
            <w:rStyle w:val="Lienhypertexte"/>
            <w:rFonts w:asciiTheme="majorBidi" w:hAnsiTheme="majorBidi" w:cstheme="majorBidi"/>
            <w:color w:val="auto"/>
            <w:sz w:val="24"/>
            <w:szCs w:val="24"/>
            <w:u w:val="none"/>
          </w:rPr>
          <w:t>ngström</w:t>
        </w:r>
      </w:hyperlink>
      <w:r w:rsidRPr="00C01139">
        <w:rPr>
          <w:rFonts w:asciiTheme="majorBidi" w:hAnsiTheme="majorBidi" w:cstheme="majorBidi"/>
          <w:sz w:val="24"/>
          <w:szCs w:val="24"/>
        </w:rPr>
        <w:t>: on peut aisément visualiser des marches atomiques sur une surface propre.</w:t>
      </w:r>
    </w:p>
    <w:p w:rsidR="00C01139" w:rsidRDefault="00C01139" w:rsidP="00C01139">
      <w:pPr>
        <w:spacing w:line="360" w:lineRule="auto"/>
        <w:jc w:val="both"/>
        <w:rPr>
          <w:rFonts w:asciiTheme="majorBidi" w:hAnsiTheme="majorBidi" w:cstheme="majorBidi"/>
          <w:sz w:val="24"/>
          <w:szCs w:val="24"/>
        </w:rPr>
      </w:pPr>
      <w:r w:rsidRPr="00C01139">
        <w:rPr>
          <w:rFonts w:asciiTheme="majorBidi" w:hAnsiTheme="majorBidi" w:cstheme="majorBidi"/>
          <w:b/>
          <w:bCs/>
          <w:sz w:val="24"/>
          <w:szCs w:val="24"/>
        </w:rPr>
        <w:t>2/</w:t>
      </w:r>
      <w:r w:rsidRPr="00C01139">
        <w:rPr>
          <w:rFonts w:asciiTheme="majorBidi" w:hAnsiTheme="majorBidi" w:cstheme="majorBidi"/>
          <w:sz w:val="24"/>
          <w:szCs w:val="24"/>
        </w:rPr>
        <w:t xml:space="preserve"> la surface visualisable dépend de la </w:t>
      </w:r>
      <w:hyperlink r:id="rId44" w:tooltip="Céramique technique" w:history="1">
        <w:r w:rsidRPr="00C01139">
          <w:rPr>
            <w:rStyle w:val="Lienhypertexte"/>
            <w:rFonts w:asciiTheme="majorBidi" w:hAnsiTheme="majorBidi" w:cstheme="majorBidi"/>
            <w:color w:val="auto"/>
            <w:sz w:val="24"/>
            <w:szCs w:val="24"/>
            <w:u w:val="none"/>
          </w:rPr>
          <w:t>céramique</w:t>
        </w:r>
      </w:hyperlink>
      <w:r w:rsidRPr="00C01139">
        <w:rPr>
          <w:rFonts w:asciiTheme="majorBidi" w:hAnsiTheme="majorBidi" w:cstheme="majorBidi"/>
          <w:sz w:val="24"/>
          <w:szCs w:val="24"/>
        </w:rPr>
        <w:t> </w:t>
      </w:r>
      <w:hyperlink r:id="rId45" w:tooltip="Piézoélectricité" w:history="1">
        <w:r w:rsidRPr="00C01139">
          <w:rPr>
            <w:rStyle w:val="Lienhypertexte"/>
            <w:rFonts w:asciiTheme="majorBidi" w:hAnsiTheme="majorBidi" w:cstheme="majorBidi"/>
            <w:color w:val="auto"/>
            <w:sz w:val="24"/>
            <w:szCs w:val="24"/>
            <w:u w:val="none"/>
          </w:rPr>
          <w:t>piézoélectrique</w:t>
        </w:r>
      </w:hyperlink>
      <w:r w:rsidRPr="00C01139">
        <w:rPr>
          <w:rFonts w:asciiTheme="majorBidi" w:hAnsiTheme="majorBidi" w:cstheme="majorBidi"/>
          <w:sz w:val="24"/>
          <w:szCs w:val="24"/>
        </w:rPr>
        <w:t> utilisée, et peut aller de 100 nanomètres carrés à environ 150 micromètres carrés.</w:t>
      </w:r>
    </w:p>
    <w:p w:rsidR="00A94CF4" w:rsidRDefault="00A94CF4" w:rsidP="00C01139">
      <w:pPr>
        <w:spacing w:line="360" w:lineRule="auto"/>
        <w:jc w:val="both"/>
        <w:rPr>
          <w:rFonts w:asciiTheme="majorBidi" w:hAnsiTheme="majorBidi" w:cstheme="majorBidi"/>
          <w:sz w:val="24"/>
          <w:szCs w:val="24"/>
        </w:rPr>
      </w:pPr>
    </w:p>
    <w:p w:rsidR="00A94CF4" w:rsidRDefault="00A94CF4" w:rsidP="00A94CF4">
      <w:pPr>
        <w:spacing w:line="360" w:lineRule="auto"/>
        <w:jc w:val="both"/>
        <w:rPr>
          <w:rFonts w:asciiTheme="majorBidi" w:hAnsiTheme="majorBidi" w:cstheme="majorBidi"/>
          <w:b/>
          <w:bCs/>
          <w:color w:val="00B050"/>
          <w:sz w:val="24"/>
          <w:szCs w:val="24"/>
          <w:u w:val="single"/>
        </w:rPr>
      </w:pPr>
      <w:r w:rsidRPr="00A94CF4">
        <w:rPr>
          <w:rFonts w:asciiTheme="majorBidi" w:hAnsiTheme="majorBidi" w:cstheme="majorBidi"/>
          <w:b/>
          <w:bCs/>
          <w:color w:val="00B050"/>
          <w:sz w:val="24"/>
          <w:szCs w:val="24"/>
          <w:u w:val="single"/>
        </w:rPr>
        <w:lastRenderedPageBreak/>
        <w:t>5/ Applications</w:t>
      </w:r>
    </w:p>
    <w:p w:rsidR="006E2897" w:rsidRPr="006E2897" w:rsidRDefault="00CB075D" w:rsidP="001D4B34">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6E2897" w:rsidRPr="006E2897">
        <w:rPr>
          <w:rFonts w:asciiTheme="majorBidi" w:hAnsiTheme="majorBidi" w:cstheme="majorBidi"/>
          <w:sz w:val="24"/>
          <w:szCs w:val="24"/>
        </w:rPr>
        <w:t>Le microscope à force atomique devient l'un des appareils fondamentaux pour les recherches </w:t>
      </w:r>
      <w:hyperlink r:id="rId46" w:tooltip="Tribologie" w:history="1">
        <w:r w:rsidR="006E2897" w:rsidRPr="006E2897">
          <w:rPr>
            <w:rStyle w:val="Lienhypertexte"/>
            <w:rFonts w:asciiTheme="majorBidi" w:hAnsiTheme="majorBidi" w:cstheme="majorBidi"/>
            <w:color w:val="auto"/>
            <w:sz w:val="24"/>
            <w:szCs w:val="24"/>
            <w:u w:val="none"/>
          </w:rPr>
          <w:t>tribologiques</w:t>
        </w:r>
      </w:hyperlink>
      <w:r w:rsidR="001D4B34">
        <w:rPr>
          <w:rFonts w:asciiTheme="majorBidi" w:hAnsiTheme="majorBidi" w:cstheme="majorBidi"/>
          <w:sz w:val="24"/>
          <w:szCs w:val="24"/>
        </w:rPr>
        <w:t xml:space="preserve">. </w:t>
      </w:r>
      <w:r w:rsidR="006E2897" w:rsidRPr="006E2897">
        <w:rPr>
          <w:rFonts w:asciiTheme="majorBidi" w:hAnsiTheme="majorBidi" w:cstheme="majorBidi"/>
          <w:sz w:val="24"/>
          <w:szCs w:val="24"/>
        </w:rPr>
        <w:t>Le microscope à force atomique est également utilisé en </w:t>
      </w:r>
      <w:hyperlink r:id="rId47" w:tooltip="Biologie moléculaire" w:history="1">
        <w:r w:rsidR="006E2897" w:rsidRPr="006E2897">
          <w:rPr>
            <w:rStyle w:val="Lienhypertexte"/>
            <w:rFonts w:asciiTheme="majorBidi" w:hAnsiTheme="majorBidi" w:cstheme="majorBidi"/>
            <w:color w:val="auto"/>
            <w:sz w:val="24"/>
            <w:szCs w:val="24"/>
            <w:u w:val="none"/>
          </w:rPr>
          <w:t>biologie</w:t>
        </w:r>
      </w:hyperlink>
      <w:r w:rsidR="006E2897" w:rsidRPr="006E2897">
        <w:rPr>
          <w:rFonts w:asciiTheme="majorBidi" w:hAnsiTheme="majorBidi" w:cstheme="majorBidi"/>
          <w:sz w:val="24"/>
          <w:szCs w:val="24"/>
        </w:rPr>
        <w:t>. L'une des applications les plus fascinantes dans ce domaine est l'étude in vitro de l'</w:t>
      </w:r>
      <w:hyperlink r:id="rId48" w:tooltip="Acide désoxyribonucléique" w:history="1">
        <w:r w:rsidR="006E2897" w:rsidRPr="006E2897">
          <w:rPr>
            <w:rStyle w:val="Lienhypertexte"/>
            <w:rFonts w:asciiTheme="majorBidi" w:hAnsiTheme="majorBidi" w:cstheme="majorBidi"/>
            <w:color w:val="auto"/>
            <w:sz w:val="24"/>
            <w:szCs w:val="24"/>
            <w:u w:val="none"/>
          </w:rPr>
          <w:t>ADN</w:t>
        </w:r>
      </w:hyperlink>
      <w:r w:rsidR="006E2897" w:rsidRPr="006E2897">
        <w:rPr>
          <w:rFonts w:asciiTheme="majorBidi" w:hAnsiTheme="majorBidi" w:cstheme="majorBidi"/>
          <w:sz w:val="24"/>
          <w:szCs w:val="24"/>
        </w:rPr>
        <w:t> et des interactions ADN-</w:t>
      </w:r>
      <w:hyperlink r:id="rId49" w:tooltip="Protéine" w:history="1">
        <w:r w:rsidR="006E2897" w:rsidRPr="006E2897">
          <w:rPr>
            <w:rStyle w:val="Lienhypertexte"/>
            <w:rFonts w:asciiTheme="majorBidi" w:hAnsiTheme="majorBidi" w:cstheme="majorBidi"/>
            <w:color w:val="auto"/>
            <w:sz w:val="24"/>
            <w:szCs w:val="24"/>
            <w:u w:val="none"/>
          </w:rPr>
          <w:t>protéines</w:t>
        </w:r>
      </w:hyperlink>
      <w:r w:rsidR="006E2897" w:rsidRPr="006E2897">
        <w:rPr>
          <w:rFonts w:asciiTheme="majorBidi" w:hAnsiTheme="majorBidi" w:cstheme="majorBidi"/>
          <w:sz w:val="24"/>
          <w:szCs w:val="24"/>
        </w:rPr>
        <w:t>. L'AFM permet en effet d'observer à l'air ambiant ou même en milieu liquide les </w:t>
      </w:r>
      <w:hyperlink r:id="rId50" w:tooltip="Molécule" w:history="1">
        <w:r w:rsidR="006E2897" w:rsidRPr="006E2897">
          <w:rPr>
            <w:rStyle w:val="Lienhypertexte"/>
            <w:rFonts w:asciiTheme="majorBidi" w:hAnsiTheme="majorBidi" w:cstheme="majorBidi"/>
            <w:color w:val="auto"/>
            <w:sz w:val="24"/>
            <w:szCs w:val="24"/>
            <w:u w:val="none"/>
          </w:rPr>
          <w:t>molécules</w:t>
        </w:r>
      </w:hyperlink>
      <w:r w:rsidR="006E2897" w:rsidRPr="006E2897">
        <w:rPr>
          <w:rFonts w:asciiTheme="majorBidi" w:hAnsiTheme="majorBidi" w:cstheme="majorBidi"/>
          <w:sz w:val="24"/>
          <w:szCs w:val="24"/>
        </w:rPr>
        <w:t> individuelles </w:t>
      </w:r>
      <w:hyperlink r:id="rId51" w:tooltip="Adsorption" w:history="1">
        <w:r w:rsidR="006E2897" w:rsidRPr="006E2897">
          <w:rPr>
            <w:rStyle w:val="Lienhypertexte"/>
            <w:rFonts w:asciiTheme="majorBidi" w:hAnsiTheme="majorBidi" w:cstheme="majorBidi"/>
            <w:color w:val="auto"/>
            <w:sz w:val="24"/>
            <w:szCs w:val="24"/>
            <w:u w:val="none"/>
          </w:rPr>
          <w:t>adsorbées</w:t>
        </w:r>
      </w:hyperlink>
      <w:r w:rsidR="006E2897" w:rsidRPr="006E2897">
        <w:rPr>
          <w:rFonts w:asciiTheme="majorBidi" w:hAnsiTheme="majorBidi" w:cstheme="majorBidi"/>
          <w:sz w:val="24"/>
          <w:szCs w:val="24"/>
        </w:rPr>
        <w:t xml:space="preserve"> sur une surface, avec </w:t>
      </w:r>
      <w:r w:rsidR="006E2897" w:rsidRPr="001D4B34">
        <w:rPr>
          <w:rFonts w:asciiTheme="majorBidi" w:hAnsiTheme="majorBidi" w:cstheme="majorBidi"/>
          <w:sz w:val="24"/>
          <w:szCs w:val="24"/>
          <w:u w:val="single"/>
        </w:rPr>
        <w:t>une résolution nanométrique</w:t>
      </w:r>
      <w:r w:rsidR="006E2897" w:rsidRPr="006E2897">
        <w:rPr>
          <w:rFonts w:asciiTheme="majorBidi" w:hAnsiTheme="majorBidi" w:cstheme="majorBidi"/>
          <w:sz w:val="24"/>
          <w:szCs w:val="24"/>
        </w:rPr>
        <w:t>. Le mode contact intermittent est à la fois suffisamment doux avec la surface de l'échantillon et suffisamment sensible pour que l'ADN et les </w:t>
      </w:r>
      <w:hyperlink r:id="rId52" w:tooltip="Protéine" w:history="1">
        <w:r w:rsidR="006E2897" w:rsidRPr="006E2897">
          <w:rPr>
            <w:rStyle w:val="Lienhypertexte"/>
            <w:rFonts w:asciiTheme="majorBidi" w:hAnsiTheme="majorBidi" w:cstheme="majorBidi"/>
            <w:color w:val="auto"/>
            <w:sz w:val="24"/>
            <w:szCs w:val="24"/>
            <w:u w:val="none"/>
          </w:rPr>
          <w:t>protéines</w:t>
        </w:r>
      </w:hyperlink>
      <w:r w:rsidR="006E2897" w:rsidRPr="006E2897">
        <w:rPr>
          <w:rFonts w:asciiTheme="majorBidi" w:hAnsiTheme="majorBidi" w:cstheme="majorBidi"/>
          <w:sz w:val="24"/>
          <w:szCs w:val="24"/>
        </w:rPr>
        <w:t> soient observés sans être détériorés par la pointe AFM lors du balayage. La surface sur laquelle les molécules sont déposées est en général le </w:t>
      </w:r>
      <w:hyperlink r:id="rId53" w:tooltip="Mica" w:history="1">
        <w:r w:rsidR="006E2897" w:rsidRPr="006E2897">
          <w:rPr>
            <w:rStyle w:val="Lienhypertexte"/>
            <w:rFonts w:asciiTheme="majorBidi" w:hAnsiTheme="majorBidi" w:cstheme="majorBidi"/>
            <w:color w:val="auto"/>
            <w:sz w:val="24"/>
            <w:szCs w:val="24"/>
            <w:u w:val="none"/>
          </w:rPr>
          <w:t>mica</w:t>
        </w:r>
      </w:hyperlink>
      <w:r w:rsidR="006E2897" w:rsidRPr="006E2897">
        <w:rPr>
          <w:rFonts w:asciiTheme="majorBidi" w:hAnsiTheme="majorBidi" w:cstheme="majorBidi"/>
          <w:sz w:val="24"/>
          <w:szCs w:val="24"/>
        </w:rPr>
        <w:t>, car il est facile d'obtenir avec ce matériau une surface plane et propre à l'échelle atomique. La force d'absorption de l'ADN et des protéines sur le mica dépend principalement de la </w:t>
      </w:r>
      <w:hyperlink r:id="rId54" w:tooltip="Charge électrique" w:history="1">
        <w:r w:rsidR="006E2897" w:rsidRPr="006E2897">
          <w:rPr>
            <w:rStyle w:val="Lienhypertexte"/>
            <w:rFonts w:asciiTheme="majorBidi" w:hAnsiTheme="majorBidi" w:cstheme="majorBidi"/>
            <w:color w:val="auto"/>
            <w:sz w:val="24"/>
            <w:szCs w:val="24"/>
            <w:u w:val="none"/>
          </w:rPr>
          <w:t>charge de la surface</w:t>
        </w:r>
      </w:hyperlink>
      <w:r w:rsidR="006E2897" w:rsidRPr="006E2897">
        <w:rPr>
          <w:rFonts w:asciiTheme="majorBidi" w:hAnsiTheme="majorBidi" w:cstheme="majorBidi"/>
          <w:sz w:val="24"/>
          <w:szCs w:val="24"/>
        </w:rPr>
        <w:t> et des concentrations en </w:t>
      </w:r>
      <w:hyperlink r:id="rId55" w:tooltip="Ion" w:history="1">
        <w:r w:rsidR="006E2897" w:rsidRPr="006E2897">
          <w:rPr>
            <w:rStyle w:val="Lienhypertexte"/>
            <w:rFonts w:asciiTheme="majorBidi" w:hAnsiTheme="majorBidi" w:cstheme="majorBidi"/>
            <w:color w:val="auto"/>
            <w:sz w:val="24"/>
            <w:szCs w:val="24"/>
            <w:u w:val="none"/>
          </w:rPr>
          <w:t>ions</w:t>
        </w:r>
      </w:hyperlink>
      <w:r w:rsidR="006E2897" w:rsidRPr="006E2897">
        <w:rPr>
          <w:rFonts w:asciiTheme="majorBidi" w:hAnsiTheme="majorBidi" w:cstheme="majorBidi"/>
          <w:sz w:val="24"/>
          <w:szCs w:val="24"/>
        </w:rPr>
        <w:t> dans la </w:t>
      </w:r>
      <w:hyperlink r:id="rId56" w:tooltip="Solution (chimie)" w:history="1">
        <w:r w:rsidR="006E2897" w:rsidRPr="006E2897">
          <w:rPr>
            <w:rStyle w:val="Lienhypertexte"/>
            <w:rFonts w:asciiTheme="majorBidi" w:hAnsiTheme="majorBidi" w:cstheme="majorBidi"/>
            <w:color w:val="auto"/>
            <w:sz w:val="24"/>
            <w:szCs w:val="24"/>
            <w:u w:val="none"/>
          </w:rPr>
          <w:t>solution</w:t>
        </w:r>
      </w:hyperlink>
      <w:r w:rsidR="006E2897" w:rsidRPr="006E2897">
        <w:rPr>
          <w:rFonts w:asciiTheme="majorBidi" w:hAnsiTheme="majorBidi" w:cstheme="majorBidi"/>
          <w:sz w:val="24"/>
          <w:szCs w:val="24"/>
        </w:rPr>
        <w:t> de dépôt. Pour l'observation à l'air ambiant, les molécules doivent être complètement immobilisées sur la surface. Il est possible de cartographier la position des protéines le long des molécules d'ADN, mais également de caractériser les variations de conformation de l'ADN, soit intrinsèques à sa séquence soit induites par la liaison des protéines. Pour l'observation en milieu liquide, un compromis est nécessaire : les molécules doivent à la fois être suffisamment adsorbées sur la surface pour ne pas être emmenées par la pointe de l'AFM lors du balayage, et rester suffisamment mobiles pour qu'il soit possible de suivre des interactions au cours du temps. La résolution temporelle dans ces expériences est de l'ordre de</w:t>
      </w:r>
      <w:r w:rsidR="001D4B34">
        <w:rPr>
          <w:rFonts w:asciiTheme="majorBidi" w:hAnsiTheme="majorBidi" w:cstheme="majorBidi"/>
          <w:sz w:val="24"/>
          <w:szCs w:val="24"/>
        </w:rPr>
        <w:t xml:space="preserve"> quelques secondes avec les AFM</w:t>
      </w:r>
      <w:r w:rsidR="006E2897" w:rsidRPr="006E2897">
        <w:rPr>
          <w:rFonts w:asciiTheme="majorBidi" w:hAnsiTheme="majorBidi" w:cstheme="majorBidi"/>
          <w:sz w:val="24"/>
          <w:szCs w:val="24"/>
        </w:rPr>
        <w:t xml:space="preserve"> actuels.</w:t>
      </w:r>
    </w:p>
    <w:p w:rsidR="006E2897" w:rsidRPr="006E2897" w:rsidRDefault="00CB075D" w:rsidP="001D4B34">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6E2897" w:rsidRPr="006E2897">
        <w:rPr>
          <w:rFonts w:asciiTheme="majorBidi" w:hAnsiTheme="majorBidi" w:cstheme="majorBidi"/>
          <w:sz w:val="24"/>
          <w:szCs w:val="24"/>
        </w:rPr>
        <w:t>Une autre application intéressante en a été faite, qui consiste, à partir de la mesure des forces d'interaction entre d'une part un matériau collé à la pointe AFM et d'autre part la surface d'une particule partiellement recouverte par ce même matériau, de réaliser une cartographie permettant de visualiser la proportion de surface des particules recouvertes par le matériau, très difficile à évaluer par des moyens plus classiques de caractérisation.</w:t>
      </w:r>
    </w:p>
    <w:p w:rsidR="00360CAB" w:rsidRDefault="00360CAB" w:rsidP="008D0AD7">
      <w:pPr>
        <w:spacing w:line="360" w:lineRule="auto"/>
        <w:jc w:val="both"/>
        <w:rPr>
          <w:rFonts w:asciiTheme="majorBidi" w:hAnsiTheme="majorBidi" w:cstheme="majorBidi"/>
          <w:color w:val="FF0000"/>
          <w:sz w:val="24"/>
          <w:szCs w:val="24"/>
        </w:rPr>
      </w:pPr>
    </w:p>
    <w:p w:rsidR="00360CAB" w:rsidRDefault="00360CAB" w:rsidP="008D0AD7">
      <w:pPr>
        <w:spacing w:line="360" w:lineRule="auto"/>
        <w:jc w:val="both"/>
        <w:rPr>
          <w:rFonts w:asciiTheme="majorBidi" w:hAnsiTheme="majorBidi" w:cstheme="majorBidi"/>
          <w:color w:val="FF0000"/>
          <w:sz w:val="24"/>
          <w:szCs w:val="24"/>
        </w:rPr>
      </w:pPr>
    </w:p>
    <w:p w:rsidR="00360CAB" w:rsidRDefault="00360CAB" w:rsidP="008D0AD7">
      <w:pPr>
        <w:spacing w:line="360" w:lineRule="auto"/>
        <w:jc w:val="both"/>
        <w:rPr>
          <w:rFonts w:asciiTheme="majorBidi" w:hAnsiTheme="majorBidi" w:cstheme="majorBidi"/>
          <w:color w:val="FF0000"/>
          <w:sz w:val="24"/>
          <w:szCs w:val="24"/>
        </w:rPr>
      </w:pPr>
    </w:p>
    <w:p w:rsidR="00360CAB" w:rsidRDefault="00360CAB" w:rsidP="008D0AD7">
      <w:pPr>
        <w:spacing w:line="360" w:lineRule="auto"/>
        <w:jc w:val="both"/>
        <w:rPr>
          <w:rFonts w:asciiTheme="majorBidi" w:hAnsiTheme="majorBidi" w:cstheme="majorBidi"/>
          <w:color w:val="FF0000"/>
          <w:sz w:val="24"/>
          <w:szCs w:val="24"/>
        </w:rPr>
      </w:pPr>
    </w:p>
    <w:p w:rsidR="00360CAB" w:rsidRPr="00333280" w:rsidRDefault="00360CAB" w:rsidP="00360CAB">
      <w:pPr>
        <w:spacing w:line="360" w:lineRule="auto"/>
        <w:jc w:val="both"/>
        <w:rPr>
          <w:rFonts w:asciiTheme="majorBidi" w:hAnsiTheme="majorBidi" w:cstheme="majorBidi"/>
          <w:color w:val="FF0000"/>
          <w:sz w:val="24"/>
          <w:szCs w:val="24"/>
        </w:rPr>
      </w:pPr>
      <w:r w:rsidRPr="00333280">
        <w:rPr>
          <w:rFonts w:asciiTheme="majorBidi" w:hAnsiTheme="majorBidi" w:cstheme="majorBidi"/>
          <w:color w:val="FF0000"/>
          <w:sz w:val="24"/>
          <w:szCs w:val="24"/>
        </w:rPr>
        <w:lastRenderedPageBreak/>
        <w:t>En </w:t>
      </w:r>
      <w:hyperlink r:id="rId57" w:tooltip="Géométrie" w:history="1">
        <w:r w:rsidRPr="00333280">
          <w:rPr>
            <w:rStyle w:val="Lienhypertexte"/>
            <w:rFonts w:asciiTheme="majorBidi" w:hAnsiTheme="majorBidi" w:cstheme="majorBidi"/>
            <w:color w:val="FF0000"/>
            <w:sz w:val="24"/>
            <w:szCs w:val="24"/>
            <w:u w:val="none"/>
          </w:rPr>
          <w:t>géométrie</w:t>
        </w:r>
      </w:hyperlink>
      <w:r w:rsidRPr="00333280">
        <w:rPr>
          <w:rFonts w:asciiTheme="majorBidi" w:hAnsiTheme="majorBidi" w:cstheme="majorBidi"/>
          <w:color w:val="FF0000"/>
          <w:sz w:val="24"/>
          <w:szCs w:val="24"/>
        </w:rPr>
        <w:t xml:space="preserve">, </w:t>
      </w:r>
      <w:r w:rsidRPr="00333280">
        <w:rPr>
          <w:rFonts w:asciiTheme="majorBidi" w:hAnsiTheme="majorBidi" w:cstheme="majorBidi"/>
          <w:color w:val="FF0000"/>
          <w:sz w:val="24"/>
          <w:szCs w:val="24"/>
          <w:u w:val="single"/>
        </w:rPr>
        <w:t>l'</w:t>
      </w:r>
      <w:r w:rsidRPr="00333280">
        <w:rPr>
          <w:rFonts w:asciiTheme="majorBidi" w:hAnsiTheme="majorBidi" w:cstheme="majorBidi"/>
          <w:b/>
          <w:bCs/>
          <w:i/>
          <w:iCs/>
          <w:color w:val="FF0000"/>
          <w:sz w:val="24"/>
          <w:szCs w:val="24"/>
          <w:u w:val="single"/>
        </w:rPr>
        <w:t>ape</w:t>
      </w:r>
      <w:r w:rsidRPr="00333280">
        <w:rPr>
          <w:rFonts w:asciiTheme="majorBidi" w:hAnsiTheme="majorBidi" w:cstheme="majorBidi"/>
          <w:b/>
          <w:bCs/>
          <w:i/>
          <w:iCs/>
          <w:color w:val="FF0000"/>
          <w:sz w:val="24"/>
          <w:szCs w:val="24"/>
        </w:rPr>
        <w:t>x</w:t>
      </w:r>
      <w:r w:rsidRPr="00333280">
        <w:rPr>
          <w:rFonts w:asciiTheme="majorBidi" w:hAnsiTheme="majorBidi" w:cstheme="majorBidi"/>
          <w:color w:val="FF0000"/>
          <w:sz w:val="24"/>
          <w:szCs w:val="24"/>
        </w:rPr>
        <w:t> est le nom parfois donné à un </w:t>
      </w:r>
      <w:hyperlink r:id="rId58" w:tooltip="Sommet (géométrie)" w:history="1">
        <w:r w:rsidRPr="00333280">
          <w:rPr>
            <w:rStyle w:val="Lienhypertexte"/>
            <w:rFonts w:asciiTheme="majorBidi" w:hAnsiTheme="majorBidi" w:cstheme="majorBidi"/>
            <w:color w:val="FF0000"/>
            <w:sz w:val="24"/>
            <w:szCs w:val="24"/>
            <w:u w:val="none"/>
          </w:rPr>
          <w:t>sommet</w:t>
        </w:r>
      </w:hyperlink>
      <w:r w:rsidRPr="00333280">
        <w:rPr>
          <w:rFonts w:asciiTheme="majorBidi" w:hAnsiTheme="majorBidi" w:cstheme="majorBidi"/>
          <w:color w:val="FF0000"/>
          <w:sz w:val="24"/>
          <w:szCs w:val="24"/>
        </w:rPr>
        <w:t> distingué des autres. Par exemple le sommet opposé à la </w:t>
      </w:r>
      <w:hyperlink r:id="rId59" w:tooltip="Base (géométrie)" w:history="1">
        <w:r w:rsidRPr="00333280">
          <w:rPr>
            <w:rStyle w:val="Lienhypertexte"/>
            <w:rFonts w:asciiTheme="majorBidi" w:hAnsiTheme="majorBidi" w:cstheme="majorBidi"/>
            <w:color w:val="FF0000"/>
            <w:sz w:val="24"/>
            <w:szCs w:val="24"/>
            <w:u w:val="none"/>
          </w:rPr>
          <w:t>base</w:t>
        </w:r>
      </w:hyperlink>
      <w:r w:rsidRPr="00333280">
        <w:rPr>
          <w:rFonts w:asciiTheme="majorBidi" w:hAnsiTheme="majorBidi" w:cstheme="majorBidi"/>
          <w:color w:val="FF0000"/>
          <w:sz w:val="24"/>
          <w:szCs w:val="24"/>
        </w:rPr>
        <w:t> d'un triangle, d'une pyramide, ou de tout autre sommet particulier que l'on veut mettre en exergue dans une démonstration.</w:t>
      </w:r>
    </w:p>
    <w:p w:rsidR="00360CAB" w:rsidRDefault="00360CAB" w:rsidP="008D0AD7">
      <w:pPr>
        <w:spacing w:line="360" w:lineRule="auto"/>
        <w:jc w:val="both"/>
        <w:rPr>
          <w:rFonts w:asciiTheme="majorBidi" w:hAnsiTheme="majorBidi" w:cstheme="majorBidi"/>
          <w:color w:val="FF0000"/>
          <w:sz w:val="24"/>
          <w:szCs w:val="24"/>
        </w:rPr>
      </w:pPr>
    </w:p>
    <w:p w:rsidR="008D0AD7" w:rsidRPr="00333280" w:rsidRDefault="008D0AD7" w:rsidP="00333280">
      <w:pPr>
        <w:spacing w:line="360" w:lineRule="auto"/>
        <w:jc w:val="both"/>
        <w:rPr>
          <w:rFonts w:asciiTheme="majorBidi" w:hAnsiTheme="majorBidi" w:cstheme="majorBidi"/>
          <w:color w:val="FF0000"/>
          <w:sz w:val="24"/>
          <w:szCs w:val="24"/>
        </w:rPr>
      </w:pPr>
      <w:r w:rsidRPr="00333280">
        <w:rPr>
          <w:rFonts w:asciiTheme="majorBidi" w:hAnsiTheme="majorBidi" w:cstheme="majorBidi"/>
          <w:color w:val="FF0000"/>
          <w:sz w:val="24"/>
          <w:szCs w:val="24"/>
          <w:u w:val="single"/>
        </w:rPr>
        <w:t>La </w:t>
      </w:r>
      <w:r w:rsidRPr="00333280">
        <w:rPr>
          <w:rFonts w:asciiTheme="majorBidi" w:hAnsiTheme="majorBidi" w:cstheme="majorBidi"/>
          <w:b/>
          <w:bCs/>
          <w:color w:val="FF0000"/>
          <w:sz w:val="24"/>
          <w:szCs w:val="24"/>
          <w:u w:val="single"/>
        </w:rPr>
        <w:t>piézoélectricité</w:t>
      </w:r>
      <w:r w:rsidRPr="008D0AD7">
        <w:rPr>
          <w:rFonts w:asciiTheme="majorBidi" w:hAnsiTheme="majorBidi" w:cstheme="majorBidi"/>
          <w:color w:val="FF0000"/>
          <w:sz w:val="24"/>
          <w:szCs w:val="24"/>
        </w:rPr>
        <w:t> </w:t>
      </w:r>
      <w:r w:rsidRPr="00333280">
        <w:rPr>
          <w:rFonts w:asciiTheme="majorBidi" w:hAnsiTheme="majorBidi" w:cstheme="majorBidi"/>
          <w:color w:val="FF0000"/>
          <w:sz w:val="24"/>
          <w:szCs w:val="24"/>
        </w:rPr>
        <w:t>(du grec </w:t>
      </w:r>
      <w:r w:rsidRPr="00333280">
        <w:rPr>
          <w:rFonts w:asciiTheme="majorBidi" w:hAnsiTheme="majorBidi" w:cstheme="majorBidi" w:hint="eastAsia"/>
          <w:color w:val="FF0000"/>
          <w:sz w:val="24"/>
          <w:szCs w:val="24"/>
        </w:rPr>
        <w:t>, </w:t>
      </w:r>
      <w:r w:rsidRPr="00333280">
        <w:rPr>
          <w:rFonts w:asciiTheme="majorBidi" w:hAnsiTheme="majorBidi" w:cstheme="majorBidi" w:hint="eastAsia"/>
          <w:i/>
          <w:iCs/>
          <w:color w:val="FF0000"/>
          <w:sz w:val="24"/>
          <w:szCs w:val="24"/>
        </w:rPr>
        <w:t>piézein</w:t>
      </w:r>
      <w:r w:rsidRPr="00333280">
        <w:rPr>
          <w:rFonts w:asciiTheme="majorBidi" w:hAnsiTheme="majorBidi" w:cstheme="majorBidi"/>
          <w:color w:val="FF0000"/>
          <w:sz w:val="24"/>
          <w:szCs w:val="24"/>
        </w:rPr>
        <w:t>, presser, appuyer) est la propriété que possèdent certains matériaux de se </w:t>
      </w:r>
      <w:hyperlink r:id="rId60" w:tooltip="Polarisation (diélectrique)" w:history="1">
        <w:r w:rsidRPr="00333280">
          <w:rPr>
            <w:rStyle w:val="Lienhypertexte"/>
            <w:rFonts w:asciiTheme="majorBidi" w:hAnsiTheme="majorBidi" w:cstheme="majorBidi"/>
            <w:color w:val="FF0000"/>
            <w:sz w:val="24"/>
            <w:szCs w:val="24"/>
            <w:u w:val="none"/>
          </w:rPr>
          <w:t>polariser</w:t>
        </w:r>
        <w:r w:rsidR="00333280" w:rsidRPr="00333280">
          <w:rPr>
            <w:rStyle w:val="Lienhypertexte"/>
            <w:rFonts w:asciiTheme="majorBidi" w:hAnsiTheme="majorBidi" w:cstheme="majorBidi"/>
            <w:color w:val="FF0000"/>
            <w:sz w:val="24"/>
            <w:szCs w:val="24"/>
            <w:u w:val="none"/>
          </w:rPr>
          <w:t xml:space="preserve"> </w:t>
        </w:r>
        <w:r w:rsidRPr="00333280">
          <w:rPr>
            <w:rStyle w:val="Lienhypertexte"/>
            <w:rFonts w:asciiTheme="majorBidi" w:hAnsiTheme="majorBidi" w:cstheme="majorBidi"/>
            <w:color w:val="FF0000"/>
            <w:sz w:val="24"/>
            <w:szCs w:val="24"/>
            <w:u w:val="none"/>
          </w:rPr>
          <w:t>électriquement</w:t>
        </w:r>
      </w:hyperlink>
      <w:r w:rsidRPr="00333280">
        <w:rPr>
          <w:rFonts w:asciiTheme="majorBidi" w:hAnsiTheme="majorBidi" w:cstheme="majorBidi"/>
          <w:color w:val="FF0000"/>
          <w:sz w:val="24"/>
          <w:szCs w:val="24"/>
        </w:rPr>
        <w:t> sous l’action d’une </w:t>
      </w:r>
      <w:hyperlink r:id="rId61" w:tooltip="Contrainte (mécanique)" w:history="1">
        <w:r w:rsidRPr="00333280">
          <w:rPr>
            <w:rStyle w:val="Lienhypertexte"/>
            <w:rFonts w:asciiTheme="majorBidi" w:hAnsiTheme="majorBidi" w:cstheme="majorBidi"/>
            <w:color w:val="FF0000"/>
            <w:sz w:val="24"/>
            <w:szCs w:val="24"/>
            <w:u w:val="none"/>
          </w:rPr>
          <w:t>contrainte mécanique</w:t>
        </w:r>
      </w:hyperlink>
      <w:r w:rsidRPr="00333280">
        <w:rPr>
          <w:rFonts w:asciiTheme="majorBidi" w:hAnsiTheme="majorBidi" w:cstheme="majorBidi"/>
          <w:color w:val="FF0000"/>
          <w:sz w:val="24"/>
          <w:szCs w:val="24"/>
        </w:rPr>
        <w:t> et réciproquement de se déformer lorsqu’on leur applique un </w:t>
      </w:r>
      <w:hyperlink r:id="rId62" w:tooltip="Champ électrique" w:history="1">
        <w:r w:rsidRPr="00333280">
          <w:rPr>
            <w:rStyle w:val="Lienhypertexte"/>
            <w:rFonts w:asciiTheme="majorBidi" w:hAnsiTheme="majorBidi" w:cstheme="majorBidi"/>
            <w:color w:val="FF0000"/>
            <w:sz w:val="24"/>
            <w:szCs w:val="24"/>
            <w:u w:val="none"/>
          </w:rPr>
          <w:t>champ électrique</w:t>
        </w:r>
      </w:hyperlink>
      <w:r w:rsidRPr="00333280">
        <w:rPr>
          <w:rFonts w:asciiTheme="majorBidi" w:hAnsiTheme="majorBidi" w:cstheme="majorBidi"/>
          <w:color w:val="FF0000"/>
          <w:sz w:val="24"/>
          <w:szCs w:val="24"/>
        </w:rPr>
        <w:t>. Les deux effets sont indissociables. Le premier est appelé effet piézoélectrique </w:t>
      </w:r>
      <w:r w:rsidRPr="00333280">
        <w:rPr>
          <w:rFonts w:asciiTheme="majorBidi" w:hAnsiTheme="majorBidi" w:cstheme="majorBidi"/>
          <w:i/>
          <w:iCs/>
          <w:color w:val="FF0000"/>
          <w:sz w:val="24"/>
          <w:szCs w:val="24"/>
        </w:rPr>
        <w:t>direct</w:t>
      </w:r>
      <w:r w:rsidRPr="00333280">
        <w:rPr>
          <w:rFonts w:asciiTheme="majorBidi" w:hAnsiTheme="majorBidi" w:cstheme="majorBidi"/>
          <w:color w:val="FF0000"/>
          <w:sz w:val="24"/>
          <w:szCs w:val="24"/>
        </w:rPr>
        <w:t> ; le second effet piézoélectrique </w:t>
      </w:r>
      <w:r w:rsidRPr="00333280">
        <w:rPr>
          <w:rFonts w:asciiTheme="majorBidi" w:hAnsiTheme="majorBidi" w:cstheme="majorBidi"/>
          <w:i/>
          <w:iCs/>
          <w:color w:val="FF0000"/>
          <w:sz w:val="24"/>
          <w:szCs w:val="24"/>
        </w:rPr>
        <w:t>inverse</w:t>
      </w:r>
      <w:r w:rsidRPr="00333280">
        <w:rPr>
          <w:rFonts w:asciiTheme="majorBidi" w:hAnsiTheme="majorBidi" w:cstheme="majorBidi"/>
          <w:color w:val="FF0000"/>
          <w:sz w:val="24"/>
          <w:szCs w:val="24"/>
        </w:rPr>
        <w:t>. Cette propriété trouve un très grand nombre d’applications dans l’industrie et la vie quotidienne. Une application parmi les plus familières est l’</w:t>
      </w:r>
      <w:hyperlink r:id="rId63" w:tooltip="Allume-gaz" w:history="1">
        <w:r w:rsidRPr="00333280">
          <w:rPr>
            <w:rStyle w:val="Lienhypertexte"/>
            <w:rFonts w:asciiTheme="majorBidi" w:hAnsiTheme="majorBidi" w:cstheme="majorBidi"/>
            <w:color w:val="FF0000"/>
            <w:sz w:val="24"/>
            <w:szCs w:val="24"/>
            <w:u w:val="none"/>
          </w:rPr>
          <w:t>allume-gaz</w:t>
        </w:r>
      </w:hyperlink>
      <w:r w:rsidRPr="00333280">
        <w:rPr>
          <w:rFonts w:asciiTheme="majorBidi" w:hAnsiTheme="majorBidi" w:cstheme="majorBidi"/>
          <w:color w:val="FF0000"/>
          <w:sz w:val="24"/>
          <w:szCs w:val="24"/>
        </w:rPr>
        <w:t>. Dans un allume-gaz, la </w:t>
      </w:r>
      <w:hyperlink r:id="rId64" w:tooltip="Pression" w:history="1">
        <w:r w:rsidRPr="00333280">
          <w:rPr>
            <w:rStyle w:val="Lienhypertexte"/>
            <w:rFonts w:asciiTheme="majorBidi" w:hAnsiTheme="majorBidi" w:cstheme="majorBidi"/>
            <w:color w:val="FF0000"/>
            <w:sz w:val="24"/>
            <w:szCs w:val="24"/>
            <w:u w:val="none"/>
          </w:rPr>
          <w:t>pression</w:t>
        </w:r>
      </w:hyperlink>
      <w:r w:rsidRPr="00333280">
        <w:rPr>
          <w:rFonts w:asciiTheme="majorBidi" w:hAnsiTheme="majorBidi" w:cstheme="majorBidi"/>
          <w:color w:val="FF0000"/>
          <w:sz w:val="24"/>
          <w:szCs w:val="24"/>
        </w:rPr>
        <w:t> exercée produit une </w:t>
      </w:r>
      <w:hyperlink r:id="rId65" w:tooltip="Tension électrique" w:history="1">
        <w:r w:rsidRPr="00333280">
          <w:rPr>
            <w:rStyle w:val="Lienhypertexte"/>
            <w:rFonts w:asciiTheme="majorBidi" w:hAnsiTheme="majorBidi" w:cstheme="majorBidi"/>
            <w:color w:val="FF0000"/>
            <w:sz w:val="24"/>
            <w:szCs w:val="24"/>
            <w:u w:val="none"/>
          </w:rPr>
          <w:t>tension électrique</w:t>
        </w:r>
      </w:hyperlink>
      <w:r w:rsidRPr="00333280">
        <w:rPr>
          <w:rFonts w:asciiTheme="majorBidi" w:hAnsiTheme="majorBidi" w:cstheme="majorBidi"/>
          <w:color w:val="FF0000"/>
          <w:sz w:val="24"/>
          <w:szCs w:val="24"/>
        </w:rPr>
        <w:t> qui se décharge brutalement sous forme d’</w:t>
      </w:r>
      <w:hyperlink r:id="rId66" w:tooltip="Arc électrique" w:history="1">
        <w:r w:rsidRPr="00333280">
          <w:rPr>
            <w:rStyle w:val="Lienhypertexte"/>
            <w:rFonts w:asciiTheme="majorBidi" w:hAnsiTheme="majorBidi" w:cstheme="majorBidi"/>
            <w:color w:val="FF0000"/>
            <w:sz w:val="24"/>
            <w:szCs w:val="24"/>
            <w:u w:val="none"/>
          </w:rPr>
          <w:t>étincelles</w:t>
        </w:r>
      </w:hyperlink>
      <w:r w:rsidRPr="00333280">
        <w:rPr>
          <w:rFonts w:asciiTheme="majorBidi" w:hAnsiTheme="majorBidi" w:cstheme="majorBidi"/>
          <w:color w:val="FF0000"/>
          <w:sz w:val="24"/>
          <w:szCs w:val="24"/>
        </w:rPr>
        <w:t> : c'est une application de l’effet direct. De manière plus générale, l’effet direct peut être mis à profit dans la réalisation de </w:t>
      </w:r>
      <w:hyperlink r:id="rId67" w:tooltip="Capteur" w:history="1">
        <w:r w:rsidRPr="00333280">
          <w:rPr>
            <w:rStyle w:val="Lienhypertexte"/>
            <w:rFonts w:asciiTheme="majorBidi" w:hAnsiTheme="majorBidi" w:cstheme="majorBidi"/>
            <w:color w:val="FF0000"/>
            <w:sz w:val="24"/>
            <w:szCs w:val="24"/>
            <w:u w:val="none"/>
          </w:rPr>
          <w:t>capteurs</w:t>
        </w:r>
      </w:hyperlink>
      <w:r w:rsidRPr="00333280">
        <w:rPr>
          <w:rFonts w:asciiTheme="majorBidi" w:hAnsiTheme="majorBidi" w:cstheme="majorBidi"/>
          <w:color w:val="FF0000"/>
          <w:sz w:val="24"/>
          <w:szCs w:val="24"/>
        </w:rPr>
        <w:t> (capteur de </w:t>
      </w:r>
      <w:hyperlink r:id="rId68" w:tooltip="Pression" w:history="1">
        <w:r w:rsidRPr="00333280">
          <w:rPr>
            <w:rStyle w:val="Lienhypertexte"/>
            <w:rFonts w:asciiTheme="majorBidi" w:hAnsiTheme="majorBidi" w:cstheme="majorBidi"/>
            <w:color w:val="FF0000"/>
            <w:sz w:val="24"/>
            <w:szCs w:val="24"/>
            <w:u w:val="none"/>
          </w:rPr>
          <w:t>pression</w:t>
        </w:r>
      </w:hyperlink>
      <w:r w:rsidRPr="00333280">
        <w:rPr>
          <w:rFonts w:asciiTheme="majorBidi" w:hAnsiTheme="majorBidi" w:cstheme="majorBidi"/>
          <w:color w:val="FF0000"/>
          <w:sz w:val="24"/>
          <w:szCs w:val="24"/>
        </w:rPr>
        <w:t>…) tandis que l’effet inverse permet de réaliser des </w:t>
      </w:r>
      <w:hyperlink r:id="rId69" w:tooltip="Actionneur" w:history="1">
        <w:r w:rsidRPr="00333280">
          <w:rPr>
            <w:rStyle w:val="Lienhypertexte"/>
            <w:rFonts w:asciiTheme="majorBidi" w:hAnsiTheme="majorBidi" w:cstheme="majorBidi"/>
            <w:color w:val="FF0000"/>
            <w:sz w:val="24"/>
            <w:szCs w:val="24"/>
            <w:u w:val="none"/>
          </w:rPr>
          <w:t>actionneurs</w:t>
        </w:r>
      </w:hyperlink>
      <w:r w:rsidRPr="00333280">
        <w:rPr>
          <w:rFonts w:asciiTheme="majorBidi" w:hAnsiTheme="majorBidi" w:cstheme="majorBidi"/>
          <w:color w:val="FF0000"/>
          <w:sz w:val="24"/>
          <w:szCs w:val="24"/>
        </w:rPr>
        <w:t> de précision (</w:t>
      </w:r>
      <w:hyperlink r:id="rId70" w:tooltip="Injecteur" w:history="1">
        <w:r w:rsidRPr="00333280">
          <w:rPr>
            <w:rStyle w:val="Lienhypertexte"/>
            <w:rFonts w:asciiTheme="majorBidi" w:hAnsiTheme="majorBidi" w:cstheme="majorBidi"/>
            <w:color w:val="FF0000"/>
            <w:sz w:val="24"/>
            <w:szCs w:val="24"/>
            <w:u w:val="none"/>
          </w:rPr>
          <w:t>injecteurs</w:t>
        </w:r>
      </w:hyperlink>
      <w:r w:rsidRPr="00333280">
        <w:rPr>
          <w:rFonts w:asciiTheme="majorBidi" w:hAnsiTheme="majorBidi" w:cstheme="majorBidi"/>
          <w:color w:val="FF0000"/>
          <w:sz w:val="24"/>
          <w:szCs w:val="24"/>
        </w:rPr>
        <w:t> à commande piézoélectrique en </w:t>
      </w:r>
      <w:hyperlink r:id="rId71" w:tooltip="Automobile" w:history="1">
        <w:r w:rsidRPr="00333280">
          <w:rPr>
            <w:rStyle w:val="Lienhypertexte"/>
            <w:rFonts w:asciiTheme="majorBidi" w:hAnsiTheme="majorBidi" w:cstheme="majorBidi"/>
            <w:color w:val="FF0000"/>
            <w:sz w:val="24"/>
            <w:szCs w:val="24"/>
            <w:u w:val="none"/>
          </w:rPr>
          <w:t>automobile</w:t>
        </w:r>
      </w:hyperlink>
      <w:r w:rsidRPr="00333280">
        <w:rPr>
          <w:rFonts w:asciiTheme="majorBidi" w:hAnsiTheme="majorBidi" w:cstheme="majorBidi"/>
          <w:color w:val="FF0000"/>
          <w:sz w:val="24"/>
          <w:szCs w:val="24"/>
        </w:rPr>
        <w:t>, </w:t>
      </w:r>
      <w:hyperlink r:id="rId72" w:tooltip="Nanomanipulateur (page inexistante)" w:history="1">
        <w:r w:rsidRPr="00333280">
          <w:rPr>
            <w:rStyle w:val="Lienhypertexte"/>
            <w:rFonts w:asciiTheme="majorBidi" w:hAnsiTheme="majorBidi" w:cstheme="majorBidi"/>
            <w:color w:val="FF0000"/>
            <w:sz w:val="24"/>
            <w:szCs w:val="24"/>
            <w:u w:val="none"/>
          </w:rPr>
          <w:t>nanomanipulateur</w:t>
        </w:r>
      </w:hyperlink>
      <w:r w:rsidRPr="00333280">
        <w:rPr>
          <w:rFonts w:asciiTheme="majorBidi" w:hAnsiTheme="majorBidi" w:cstheme="majorBidi"/>
          <w:color w:val="FF0000"/>
          <w:sz w:val="24"/>
          <w:szCs w:val="24"/>
        </w:rPr>
        <w:t>…)</w:t>
      </w:r>
    </w:p>
    <w:p w:rsidR="006E2897" w:rsidRPr="00333280" w:rsidRDefault="006E2897" w:rsidP="00A94CF4">
      <w:pPr>
        <w:spacing w:line="360" w:lineRule="auto"/>
        <w:jc w:val="both"/>
        <w:rPr>
          <w:rFonts w:asciiTheme="majorBidi" w:hAnsiTheme="majorBidi" w:cstheme="majorBidi"/>
          <w:color w:val="FF0000"/>
          <w:sz w:val="24"/>
          <w:szCs w:val="24"/>
        </w:rPr>
      </w:pPr>
    </w:p>
    <w:p w:rsidR="00A94CF4" w:rsidRPr="00333280" w:rsidRDefault="00A94CF4" w:rsidP="00A94CF4">
      <w:pPr>
        <w:spacing w:line="360" w:lineRule="auto"/>
        <w:jc w:val="both"/>
        <w:rPr>
          <w:rFonts w:asciiTheme="majorBidi" w:hAnsiTheme="majorBidi" w:cstheme="majorBidi"/>
          <w:b/>
          <w:bCs/>
          <w:sz w:val="24"/>
          <w:szCs w:val="24"/>
        </w:rPr>
      </w:pPr>
    </w:p>
    <w:p w:rsidR="00A94CF4" w:rsidRPr="00C01139" w:rsidRDefault="00A94CF4" w:rsidP="00C01139">
      <w:pPr>
        <w:spacing w:line="360" w:lineRule="auto"/>
        <w:jc w:val="both"/>
        <w:rPr>
          <w:rFonts w:asciiTheme="majorBidi" w:hAnsiTheme="majorBidi" w:cstheme="majorBidi"/>
          <w:sz w:val="24"/>
          <w:szCs w:val="24"/>
        </w:rPr>
      </w:pPr>
    </w:p>
    <w:p w:rsidR="00C01139" w:rsidRPr="00C01139" w:rsidRDefault="00C01139" w:rsidP="00C01139">
      <w:pPr>
        <w:spacing w:line="360" w:lineRule="auto"/>
        <w:jc w:val="both"/>
        <w:rPr>
          <w:rFonts w:asciiTheme="majorBidi" w:hAnsiTheme="majorBidi" w:cstheme="majorBidi"/>
          <w:sz w:val="24"/>
          <w:szCs w:val="24"/>
          <w:u w:val="single"/>
        </w:rPr>
      </w:pPr>
    </w:p>
    <w:sectPr w:rsidR="00C01139" w:rsidRPr="00C01139" w:rsidSect="003023DD">
      <w:footerReference w:type="default" r:id="rId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B23" w:rsidRDefault="00702B23" w:rsidP="00B17AD8">
      <w:pPr>
        <w:spacing w:after="0" w:line="240" w:lineRule="auto"/>
      </w:pPr>
      <w:r>
        <w:separator/>
      </w:r>
    </w:p>
  </w:endnote>
  <w:endnote w:type="continuationSeparator" w:id="1">
    <w:p w:rsidR="00702B23" w:rsidRDefault="00702B23" w:rsidP="00B17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697"/>
      <w:docPartObj>
        <w:docPartGallery w:val="Page Numbers (Bottom of Page)"/>
        <w:docPartUnique/>
      </w:docPartObj>
    </w:sdtPr>
    <w:sdtContent>
      <w:p w:rsidR="00B17AD8" w:rsidRDefault="003023DD">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B17AD8" w:rsidRDefault="003023DD">
                    <w:pPr>
                      <w:jc w:val="center"/>
                    </w:pPr>
                    <w:fldSimple w:instr=" PAGE    \* MERGEFORMAT ">
                      <w:r w:rsidR="00A04251" w:rsidRPr="00A04251">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B23" w:rsidRDefault="00702B23" w:rsidP="00B17AD8">
      <w:pPr>
        <w:spacing w:after="0" w:line="240" w:lineRule="auto"/>
      </w:pPr>
      <w:r>
        <w:separator/>
      </w:r>
    </w:p>
  </w:footnote>
  <w:footnote w:type="continuationSeparator" w:id="1">
    <w:p w:rsidR="00702B23" w:rsidRDefault="00702B23" w:rsidP="00B17A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0191E"/>
    <w:multiLevelType w:val="multilevel"/>
    <w:tmpl w:val="7034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C27A3"/>
    <w:multiLevelType w:val="multilevel"/>
    <w:tmpl w:val="9F4A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667C87"/>
    <w:rsid w:val="00014FB3"/>
    <w:rsid w:val="00046111"/>
    <w:rsid w:val="00054E6B"/>
    <w:rsid w:val="00125FF5"/>
    <w:rsid w:val="001D4B34"/>
    <w:rsid w:val="003023DD"/>
    <w:rsid w:val="00333280"/>
    <w:rsid w:val="00350CE2"/>
    <w:rsid w:val="00355B3B"/>
    <w:rsid w:val="00360CAB"/>
    <w:rsid w:val="00362453"/>
    <w:rsid w:val="00432933"/>
    <w:rsid w:val="00532492"/>
    <w:rsid w:val="005A1712"/>
    <w:rsid w:val="005A1CB0"/>
    <w:rsid w:val="00663933"/>
    <w:rsid w:val="00667C87"/>
    <w:rsid w:val="006E2897"/>
    <w:rsid w:val="006E5AE4"/>
    <w:rsid w:val="00702B23"/>
    <w:rsid w:val="0075116B"/>
    <w:rsid w:val="00846932"/>
    <w:rsid w:val="008D0AD7"/>
    <w:rsid w:val="00A04251"/>
    <w:rsid w:val="00A94CF4"/>
    <w:rsid w:val="00AD407C"/>
    <w:rsid w:val="00B17AD8"/>
    <w:rsid w:val="00BE02F0"/>
    <w:rsid w:val="00C01139"/>
    <w:rsid w:val="00CB075D"/>
    <w:rsid w:val="00DC2F75"/>
    <w:rsid w:val="00EF6F30"/>
    <w:rsid w:val="00F641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7C87"/>
    <w:rPr>
      <w:color w:val="0000FF" w:themeColor="hyperlink"/>
      <w:u w:val="single"/>
    </w:rPr>
  </w:style>
  <w:style w:type="paragraph" w:styleId="En-tte">
    <w:name w:val="header"/>
    <w:basedOn w:val="Normal"/>
    <w:link w:val="En-tteCar"/>
    <w:uiPriority w:val="99"/>
    <w:semiHidden/>
    <w:unhideWhenUsed/>
    <w:rsid w:val="00B17A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17AD8"/>
  </w:style>
  <w:style w:type="paragraph" w:styleId="Pieddepage">
    <w:name w:val="footer"/>
    <w:basedOn w:val="Normal"/>
    <w:link w:val="PieddepageCar"/>
    <w:uiPriority w:val="99"/>
    <w:semiHidden/>
    <w:unhideWhenUsed/>
    <w:rsid w:val="00B17A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17AD8"/>
  </w:style>
  <w:style w:type="paragraph" w:styleId="Textedebulles">
    <w:name w:val="Balloon Text"/>
    <w:basedOn w:val="Normal"/>
    <w:link w:val="TextedebullesCar"/>
    <w:uiPriority w:val="99"/>
    <w:semiHidden/>
    <w:unhideWhenUsed/>
    <w:rsid w:val="006639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3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406391">
      <w:bodyDiv w:val="1"/>
      <w:marLeft w:val="0"/>
      <w:marRight w:val="0"/>
      <w:marTop w:val="0"/>
      <w:marBottom w:val="0"/>
      <w:divBdr>
        <w:top w:val="none" w:sz="0" w:space="0" w:color="auto"/>
        <w:left w:val="none" w:sz="0" w:space="0" w:color="auto"/>
        <w:bottom w:val="none" w:sz="0" w:space="0" w:color="auto"/>
        <w:right w:val="none" w:sz="0" w:space="0" w:color="auto"/>
      </w:divBdr>
    </w:div>
    <w:div w:id="179660264">
      <w:bodyDiv w:val="1"/>
      <w:marLeft w:val="0"/>
      <w:marRight w:val="0"/>
      <w:marTop w:val="0"/>
      <w:marBottom w:val="0"/>
      <w:divBdr>
        <w:top w:val="none" w:sz="0" w:space="0" w:color="auto"/>
        <w:left w:val="none" w:sz="0" w:space="0" w:color="auto"/>
        <w:bottom w:val="none" w:sz="0" w:space="0" w:color="auto"/>
        <w:right w:val="none" w:sz="0" w:space="0" w:color="auto"/>
      </w:divBdr>
    </w:div>
    <w:div w:id="287707719">
      <w:bodyDiv w:val="1"/>
      <w:marLeft w:val="0"/>
      <w:marRight w:val="0"/>
      <w:marTop w:val="0"/>
      <w:marBottom w:val="0"/>
      <w:divBdr>
        <w:top w:val="none" w:sz="0" w:space="0" w:color="auto"/>
        <w:left w:val="none" w:sz="0" w:space="0" w:color="auto"/>
        <w:bottom w:val="none" w:sz="0" w:space="0" w:color="auto"/>
        <w:right w:val="none" w:sz="0" w:space="0" w:color="auto"/>
      </w:divBdr>
    </w:div>
    <w:div w:id="463698132">
      <w:bodyDiv w:val="1"/>
      <w:marLeft w:val="0"/>
      <w:marRight w:val="0"/>
      <w:marTop w:val="0"/>
      <w:marBottom w:val="0"/>
      <w:divBdr>
        <w:top w:val="none" w:sz="0" w:space="0" w:color="auto"/>
        <w:left w:val="none" w:sz="0" w:space="0" w:color="auto"/>
        <w:bottom w:val="none" w:sz="0" w:space="0" w:color="auto"/>
        <w:right w:val="none" w:sz="0" w:space="0" w:color="auto"/>
      </w:divBdr>
    </w:div>
    <w:div w:id="468207698">
      <w:bodyDiv w:val="1"/>
      <w:marLeft w:val="0"/>
      <w:marRight w:val="0"/>
      <w:marTop w:val="0"/>
      <w:marBottom w:val="0"/>
      <w:divBdr>
        <w:top w:val="none" w:sz="0" w:space="0" w:color="auto"/>
        <w:left w:val="none" w:sz="0" w:space="0" w:color="auto"/>
        <w:bottom w:val="none" w:sz="0" w:space="0" w:color="auto"/>
        <w:right w:val="none" w:sz="0" w:space="0" w:color="auto"/>
      </w:divBdr>
    </w:div>
    <w:div w:id="825172732">
      <w:bodyDiv w:val="1"/>
      <w:marLeft w:val="0"/>
      <w:marRight w:val="0"/>
      <w:marTop w:val="0"/>
      <w:marBottom w:val="0"/>
      <w:divBdr>
        <w:top w:val="none" w:sz="0" w:space="0" w:color="auto"/>
        <w:left w:val="none" w:sz="0" w:space="0" w:color="auto"/>
        <w:bottom w:val="none" w:sz="0" w:space="0" w:color="auto"/>
        <w:right w:val="none" w:sz="0" w:space="0" w:color="auto"/>
      </w:divBdr>
    </w:div>
    <w:div w:id="860975397">
      <w:bodyDiv w:val="1"/>
      <w:marLeft w:val="0"/>
      <w:marRight w:val="0"/>
      <w:marTop w:val="0"/>
      <w:marBottom w:val="0"/>
      <w:divBdr>
        <w:top w:val="none" w:sz="0" w:space="0" w:color="auto"/>
        <w:left w:val="none" w:sz="0" w:space="0" w:color="auto"/>
        <w:bottom w:val="none" w:sz="0" w:space="0" w:color="auto"/>
        <w:right w:val="none" w:sz="0" w:space="0" w:color="auto"/>
      </w:divBdr>
    </w:div>
    <w:div w:id="993410912">
      <w:bodyDiv w:val="1"/>
      <w:marLeft w:val="0"/>
      <w:marRight w:val="0"/>
      <w:marTop w:val="0"/>
      <w:marBottom w:val="0"/>
      <w:divBdr>
        <w:top w:val="none" w:sz="0" w:space="0" w:color="auto"/>
        <w:left w:val="none" w:sz="0" w:space="0" w:color="auto"/>
        <w:bottom w:val="none" w:sz="0" w:space="0" w:color="auto"/>
        <w:right w:val="none" w:sz="0" w:space="0" w:color="auto"/>
      </w:divBdr>
    </w:div>
    <w:div w:id="1310090297">
      <w:bodyDiv w:val="1"/>
      <w:marLeft w:val="0"/>
      <w:marRight w:val="0"/>
      <w:marTop w:val="0"/>
      <w:marBottom w:val="0"/>
      <w:divBdr>
        <w:top w:val="none" w:sz="0" w:space="0" w:color="auto"/>
        <w:left w:val="none" w:sz="0" w:space="0" w:color="auto"/>
        <w:bottom w:val="none" w:sz="0" w:space="0" w:color="auto"/>
        <w:right w:val="none" w:sz="0" w:space="0" w:color="auto"/>
      </w:divBdr>
    </w:div>
    <w:div w:id="1338263905">
      <w:bodyDiv w:val="1"/>
      <w:marLeft w:val="0"/>
      <w:marRight w:val="0"/>
      <w:marTop w:val="0"/>
      <w:marBottom w:val="0"/>
      <w:divBdr>
        <w:top w:val="none" w:sz="0" w:space="0" w:color="auto"/>
        <w:left w:val="none" w:sz="0" w:space="0" w:color="auto"/>
        <w:bottom w:val="none" w:sz="0" w:space="0" w:color="auto"/>
        <w:right w:val="none" w:sz="0" w:space="0" w:color="auto"/>
      </w:divBdr>
    </w:div>
    <w:div w:id="1448893751">
      <w:bodyDiv w:val="1"/>
      <w:marLeft w:val="0"/>
      <w:marRight w:val="0"/>
      <w:marTop w:val="0"/>
      <w:marBottom w:val="0"/>
      <w:divBdr>
        <w:top w:val="none" w:sz="0" w:space="0" w:color="auto"/>
        <w:left w:val="none" w:sz="0" w:space="0" w:color="auto"/>
        <w:bottom w:val="none" w:sz="0" w:space="0" w:color="auto"/>
        <w:right w:val="none" w:sz="0" w:space="0" w:color="auto"/>
      </w:divBdr>
    </w:div>
    <w:div w:id="1637564209">
      <w:bodyDiv w:val="1"/>
      <w:marLeft w:val="0"/>
      <w:marRight w:val="0"/>
      <w:marTop w:val="0"/>
      <w:marBottom w:val="0"/>
      <w:divBdr>
        <w:top w:val="none" w:sz="0" w:space="0" w:color="auto"/>
        <w:left w:val="none" w:sz="0" w:space="0" w:color="auto"/>
        <w:bottom w:val="none" w:sz="0" w:space="0" w:color="auto"/>
        <w:right w:val="none" w:sz="0" w:space="0" w:color="auto"/>
      </w:divBdr>
    </w:div>
    <w:div w:id="1647392307">
      <w:bodyDiv w:val="1"/>
      <w:marLeft w:val="0"/>
      <w:marRight w:val="0"/>
      <w:marTop w:val="0"/>
      <w:marBottom w:val="0"/>
      <w:divBdr>
        <w:top w:val="none" w:sz="0" w:space="0" w:color="auto"/>
        <w:left w:val="none" w:sz="0" w:space="0" w:color="auto"/>
        <w:bottom w:val="none" w:sz="0" w:space="0" w:color="auto"/>
        <w:right w:val="none" w:sz="0" w:space="0" w:color="auto"/>
      </w:divBdr>
    </w:div>
    <w:div w:id="1795833596">
      <w:bodyDiv w:val="1"/>
      <w:marLeft w:val="0"/>
      <w:marRight w:val="0"/>
      <w:marTop w:val="0"/>
      <w:marBottom w:val="0"/>
      <w:divBdr>
        <w:top w:val="none" w:sz="0" w:space="0" w:color="auto"/>
        <w:left w:val="none" w:sz="0" w:space="0" w:color="auto"/>
        <w:bottom w:val="none" w:sz="0" w:space="0" w:color="auto"/>
        <w:right w:val="none" w:sz="0" w:space="0" w:color="auto"/>
      </w:divBdr>
    </w:div>
    <w:div w:id="1835946554">
      <w:bodyDiv w:val="1"/>
      <w:marLeft w:val="0"/>
      <w:marRight w:val="0"/>
      <w:marTop w:val="0"/>
      <w:marBottom w:val="0"/>
      <w:divBdr>
        <w:top w:val="none" w:sz="0" w:space="0" w:color="auto"/>
        <w:left w:val="none" w:sz="0" w:space="0" w:color="auto"/>
        <w:bottom w:val="none" w:sz="0" w:space="0" w:color="auto"/>
        <w:right w:val="none" w:sz="0" w:space="0" w:color="auto"/>
      </w:divBdr>
    </w:div>
    <w:div w:id="1954363075">
      <w:bodyDiv w:val="1"/>
      <w:marLeft w:val="0"/>
      <w:marRight w:val="0"/>
      <w:marTop w:val="0"/>
      <w:marBottom w:val="0"/>
      <w:divBdr>
        <w:top w:val="none" w:sz="0" w:space="0" w:color="auto"/>
        <w:left w:val="none" w:sz="0" w:space="0" w:color="auto"/>
        <w:bottom w:val="none" w:sz="0" w:space="0" w:color="auto"/>
        <w:right w:val="none" w:sz="0" w:space="0" w:color="auto"/>
      </w:divBdr>
    </w:div>
    <w:div w:id="1982879691">
      <w:bodyDiv w:val="1"/>
      <w:marLeft w:val="0"/>
      <w:marRight w:val="0"/>
      <w:marTop w:val="0"/>
      <w:marBottom w:val="0"/>
      <w:divBdr>
        <w:top w:val="none" w:sz="0" w:space="0" w:color="auto"/>
        <w:left w:val="none" w:sz="0" w:space="0" w:color="auto"/>
        <w:bottom w:val="none" w:sz="0" w:space="0" w:color="auto"/>
        <w:right w:val="none" w:sz="0" w:space="0" w:color="auto"/>
      </w:divBdr>
    </w:div>
    <w:div w:id="1997756283">
      <w:bodyDiv w:val="1"/>
      <w:marLeft w:val="0"/>
      <w:marRight w:val="0"/>
      <w:marTop w:val="0"/>
      <w:marBottom w:val="0"/>
      <w:divBdr>
        <w:top w:val="none" w:sz="0" w:space="0" w:color="auto"/>
        <w:left w:val="none" w:sz="0" w:space="0" w:color="auto"/>
        <w:bottom w:val="none" w:sz="0" w:space="0" w:color="auto"/>
        <w:right w:val="none" w:sz="0" w:space="0" w:color="auto"/>
      </w:divBdr>
    </w:div>
    <w:div w:id="21312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Intensit%C3%A9_lumineuse" TargetMode="External"/><Relationship Id="rId18" Type="http://schemas.openxmlformats.org/officeDocument/2006/relationships/hyperlink" Target="https://fr.wikipedia.org/wiki/Apex_(g%C3%A9om%C3%A9trie)" TargetMode="External"/><Relationship Id="rId26" Type="http://schemas.openxmlformats.org/officeDocument/2006/relationships/hyperlink" Target="https://fr.wikipedia.org/wiki/Profilom%C3%A8tre" TargetMode="External"/><Relationship Id="rId39" Type="http://schemas.openxmlformats.org/officeDocument/2006/relationships/hyperlink" Target="https://commons.wikimedia.org/wiki/File:AFM_(used)_cantilever_in_Scanning_Electron_Microscope,_magnification_1000x.JPG?uselang=fr" TargetMode="External"/><Relationship Id="rId21" Type="http://schemas.openxmlformats.org/officeDocument/2006/relationships/hyperlink" Target="https://fr.wikipedia.org/wiki/Newton_(unit%C3%A9)" TargetMode="External"/><Relationship Id="rId34" Type="http://schemas.openxmlformats.org/officeDocument/2006/relationships/hyperlink" Target="https://fr.wikipedia.org/wiki/Atome" TargetMode="External"/><Relationship Id="rId42" Type="http://schemas.openxmlformats.org/officeDocument/2006/relationships/hyperlink" Target="https://fr.wikipedia.org/wiki/Microscopie_%C3%A9lectronique_%C3%A0_balayage" TargetMode="External"/><Relationship Id="rId47" Type="http://schemas.openxmlformats.org/officeDocument/2006/relationships/hyperlink" Target="https://fr.wikipedia.org/wiki/Biologie_mol%C3%A9culaire" TargetMode="External"/><Relationship Id="rId50" Type="http://schemas.openxmlformats.org/officeDocument/2006/relationships/hyperlink" Target="https://fr.wikipedia.org/wiki/Mol%C3%A9cule" TargetMode="External"/><Relationship Id="rId55" Type="http://schemas.openxmlformats.org/officeDocument/2006/relationships/hyperlink" Target="https://fr.wikipedia.org/wiki/Ion" TargetMode="External"/><Relationship Id="rId63" Type="http://schemas.openxmlformats.org/officeDocument/2006/relationships/hyperlink" Target="https://fr.wikipedia.org/wiki/Allume-gaz" TargetMode="External"/><Relationship Id="rId68" Type="http://schemas.openxmlformats.org/officeDocument/2006/relationships/hyperlink" Target="https://fr.wikipedia.org/wiki/Pression" TargetMode="External"/><Relationship Id="rId7" Type="http://schemas.openxmlformats.org/officeDocument/2006/relationships/hyperlink" Target="https://fr.wikipedia.org/wiki/Microscopie_%C3%A0_sonde_locale" TargetMode="External"/><Relationship Id="rId71" Type="http://schemas.openxmlformats.org/officeDocument/2006/relationships/hyperlink" Target="https://fr.wikipedia.org/wiki/Automobile" TargetMode="External"/><Relationship Id="rId2" Type="http://schemas.openxmlformats.org/officeDocument/2006/relationships/styles" Target="styles.xml"/><Relationship Id="rId16" Type="http://schemas.openxmlformats.org/officeDocument/2006/relationships/hyperlink" Target="https://fr.wikipedia.org/wiki/Liquide" TargetMode="External"/><Relationship Id="rId29" Type="http://schemas.openxmlformats.org/officeDocument/2006/relationships/hyperlink" Target="https://fr.wikipedia.org/wiki/R%C3%A9troaction" TargetMode="External"/><Relationship Id="rId11" Type="http://schemas.openxmlformats.org/officeDocument/2006/relationships/hyperlink" Target="https://fr.wikipedia.org/wiki/Force_(physique)" TargetMode="External"/><Relationship Id="rId24" Type="http://schemas.openxmlformats.org/officeDocument/2006/relationships/hyperlink" Target="https://fr.wikipedia.org/wiki/Flexion_(mat%C3%A9riau)" TargetMode="External"/><Relationship Id="rId32" Type="http://schemas.openxmlformats.org/officeDocument/2006/relationships/hyperlink" Target="https://fr.wikipedia.org/wiki/Hertz" TargetMode="External"/><Relationship Id="rId37" Type="http://schemas.openxmlformats.org/officeDocument/2006/relationships/hyperlink" Target="https://fr.wikipedia.org/wiki/Pouvoir_de_r%C3%A9solution" TargetMode="External"/><Relationship Id="rId40" Type="http://schemas.openxmlformats.org/officeDocument/2006/relationships/image" Target="media/image2.jpeg"/><Relationship Id="rId45" Type="http://schemas.openxmlformats.org/officeDocument/2006/relationships/hyperlink" Target="https://fr.wikipedia.org/wiki/Pi%C3%A9zo%C3%A9lectricit%C3%A9" TargetMode="External"/><Relationship Id="rId53" Type="http://schemas.openxmlformats.org/officeDocument/2006/relationships/hyperlink" Target="https://fr.wikipedia.org/wiki/Mica" TargetMode="External"/><Relationship Id="rId58" Type="http://schemas.openxmlformats.org/officeDocument/2006/relationships/hyperlink" Target="https://fr.wikipedia.org/wiki/Sommet_(g%C3%A9om%C3%A9trie)" TargetMode="External"/><Relationship Id="rId66" Type="http://schemas.openxmlformats.org/officeDocument/2006/relationships/hyperlink" Target="https://fr.wikipedia.org/wiki/Arc_%C3%A9lectrique"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r.wikipedia.org/wiki/Vide_(physique)" TargetMode="External"/><Relationship Id="rId23" Type="http://schemas.openxmlformats.org/officeDocument/2006/relationships/hyperlink" Target="https://fr.wikipedia.org/wiki/Pi%C3%A9zo%C3%A9lectricit%C3%A9" TargetMode="External"/><Relationship Id="rId28" Type="http://schemas.openxmlformats.org/officeDocument/2006/relationships/hyperlink" Target="https://fr.wikipedia.org/wiki/Principe_d%27exclusion_de_Pauli" TargetMode="External"/><Relationship Id="rId36" Type="http://schemas.openxmlformats.org/officeDocument/2006/relationships/image" Target="media/image1.jpeg"/><Relationship Id="rId49" Type="http://schemas.openxmlformats.org/officeDocument/2006/relationships/hyperlink" Target="https://fr.wikipedia.org/wiki/Prot%C3%A9ine" TargetMode="External"/><Relationship Id="rId57" Type="http://schemas.openxmlformats.org/officeDocument/2006/relationships/hyperlink" Target="https://fr.wikipedia.org/wiki/G%C3%A9om%C3%A9trie" TargetMode="External"/><Relationship Id="rId61" Type="http://schemas.openxmlformats.org/officeDocument/2006/relationships/hyperlink" Target="https://fr.wikipedia.org/wiki/Contrainte_(m%C3%A9canique)" TargetMode="External"/><Relationship Id="rId10" Type="http://schemas.openxmlformats.org/officeDocument/2006/relationships/hyperlink" Target="https://fr.wikipedia.org/wiki/Gerd_Binnig" TargetMode="External"/><Relationship Id="rId19" Type="http://schemas.openxmlformats.org/officeDocument/2006/relationships/hyperlink" Target="https://fr.wikipedia.org/wiki/Nanom%C3%A8tre" TargetMode="External"/><Relationship Id="rId31" Type="http://schemas.openxmlformats.org/officeDocument/2006/relationships/hyperlink" Target="https://fr.wikipedia.org/wiki/R%C3%A9sonance" TargetMode="External"/><Relationship Id="rId44" Type="http://schemas.openxmlformats.org/officeDocument/2006/relationships/hyperlink" Target="https://fr.wikipedia.org/wiki/C%C3%A9ramique_technique" TargetMode="External"/><Relationship Id="rId52" Type="http://schemas.openxmlformats.org/officeDocument/2006/relationships/hyperlink" Target="https://fr.wikipedia.org/wiki/Prot%C3%A9ine" TargetMode="External"/><Relationship Id="rId60" Type="http://schemas.openxmlformats.org/officeDocument/2006/relationships/hyperlink" Target="https://fr.wikipedia.org/wiki/Polarisation_(di%C3%A9lectrique)" TargetMode="External"/><Relationship Id="rId65" Type="http://schemas.openxmlformats.org/officeDocument/2006/relationships/hyperlink" Target="https://fr.wikipedia.org/wiki/Tension_%C3%A9lectrique"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1985_en_science" TargetMode="External"/><Relationship Id="rId14" Type="http://schemas.openxmlformats.org/officeDocument/2006/relationships/hyperlink" Target="https://fr.wikipedia.org/wiki/Courant_%C3%A9lectrique" TargetMode="External"/><Relationship Id="rId22" Type="http://schemas.openxmlformats.org/officeDocument/2006/relationships/hyperlink" Target="https://fr.wikipedia.org/wiki/Levier_(m%C3%A9canique)" TargetMode="External"/><Relationship Id="rId27" Type="http://schemas.openxmlformats.org/officeDocument/2006/relationships/hyperlink" Target="https://fr.wikipedia.org/wiki/M%C3%A9trologie" TargetMode="External"/><Relationship Id="rId30" Type="http://schemas.openxmlformats.org/officeDocument/2006/relationships/hyperlink" Target="https://fr.wikipedia.org/wiki/Vibration" TargetMode="External"/><Relationship Id="rId35" Type="http://schemas.openxmlformats.org/officeDocument/2006/relationships/hyperlink" Target="https://fr.wikipedia.org/wiki/Modulation_d%27amplitude" TargetMode="External"/><Relationship Id="rId43" Type="http://schemas.openxmlformats.org/officeDocument/2006/relationships/hyperlink" Target="https://fr.wikipedia.org/wiki/%C3%85ngstr%C3%B6m" TargetMode="External"/><Relationship Id="rId48" Type="http://schemas.openxmlformats.org/officeDocument/2006/relationships/hyperlink" Target="https://fr.wikipedia.org/wiki/Acide_d%C3%A9soxyribonucl%C3%A9ique" TargetMode="External"/><Relationship Id="rId56" Type="http://schemas.openxmlformats.org/officeDocument/2006/relationships/hyperlink" Target="https://fr.wikipedia.org/wiki/Solution_(chimie)" TargetMode="External"/><Relationship Id="rId64" Type="http://schemas.openxmlformats.org/officeDocument/2006/relationships/hyperlink" Target="https://fr.wikipedia.org/wiki/Pression" TargetMode="External"/><Relationship Id="rId69" Type="http://schemas.openxmlformats.org/officeDocument/2006/relationships/hyperlink" Target="https://fr.wikipedia.org/wiki/Actionneur" TargetMode="External"/><Relationship Id="rId8" Type="http://schemas.openxmlformats.org/officeDocument/2006/relationships/hyperlink" Target="https://fr.wikipedia.org/wiki/Topographie" TargetMode="External"/><Relationship Id="rId51" Type="http://schemas.openxmlformats.org/officeDocument/2006/relationships/hyperlink" Target="https://fr.wikipedia.org/wiki/Adsorption" TargetMode="External"/><Relationship Id="rId72" Type="http://schemas.openxmlformats.org/officeDocument/2006/relationships/hyperlink" Target="https://fr.wikipedia.org/w/index.php?title=Nanomanipulateur&amp;action=edit&amp;redlink=1" TargetMode="External"/><Relationship Id="rId3" Type="http://schemas.openxmlformats.org/officeDocument/2006/relationships/settings" Target="settings.xml"/><Relationship Id="rId12" Type="http://schemas.openxmlformats.org/officeDocument/2006/relationships/hyperlink" Target="https://fr.wikipedia.org/wiki/Capacit%C3%A9_%C3%A9lectrique" TargetMode="External"/><Relationship Id="rId17" Type="http://schemas.openxmlformats.org/officeDocument/2006/relationships/hyperlink" Target="https://fr.wikipedia.org/wiki/Interaction_%C3%A9l%C3%A9mentaire" TargetMode="External"/><Relationship Id="rId25" Type="http://schemas.openxmlformats.org/officeDocument/2006/relationships/hyperlink" Target="https://fr.wikipedia.org/wiki/Topographie" TargetMode="External"/><Relationship Id="rId33" Type="http://schemas.openxmlformats.org/officeDocument/2006/relationships/hyperlink" Target="https://fr.wikipedia.org/wiki/Modulation_de_fr%C3%A9quence" TargetMode="External"/><Relationship Id="rId38" Type="http://schemas.openxmlformats.org/officeDocument/2006/relationships/hyperlink" Target="https://fr.wikipedia.org/wiki/Rayon_de_courbure" TargetMode="External"/><Relationship Id="rId46" Type="http://schemas.openxmlformats.org/officeDocument/2006/relationships/hyperlink" Target="https://fr.wikipedia.org/wiki/Tribologie" TargetMode="External"/><Relationship Id="rId59" Type="http://schemas.openxmlformats.org/officeDocument/2006/relationships/hyperlink" Target="https://fr.wikipedia.org/wiki/Base_(g%C3%A9om%C3%A9trie)" TargetMode="External"/><Relationship Id="rId67" Type="http://schemas.openxmlformats.org/officeDocument/2006/relationships/hyperlink" Target="https://fr.wikipedia.org/wiki/Capteur" TargetMode="External"/><Relationship Id="rId20" Type="http://schemas.openxmlformats.org/officeDocument/2006/relationships/hyperlink" Target="https://fr.wikipedia.org/wiki/Microm%C3%A8tre" TargetMode="External"/><Relationship Id="rId41" Type="http://schemas.openxmlformats.org/officeDocument/2006/relationships/image" Target="media/image3.jpeg"/><Relationship Id="rId54" Type="http://schemas.openxmlformats.org/officeDocument/2006/relationships/hyperlink" Target="https://fr.wikipedia.org/wiki/Charge_%C3%A9lectrique" TargetMode="External"/><Relationship Id="rId62" Type="http://schemas.openxmlformats.org/officeDocument/2006/relationships/hyperlink" Target="https://fr.wikipedia.org/wiki/Champ_%C3%A9lectrique" TargetMode="External"/><Relationship Id="rId70" Type="http://schemas.openxmlformats.org/officeDocument/2006/relationships/hyperlink" Target="https://fr.wikipedia.org/wiki/Injecteur"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11416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mzina</cp:lastModifiedBy>
  <cp:revision>2</cp:revision>
  <dcterms:created xsi:type="dcterms:W3CDTF">2020-04-29T16:23:00Z</dcterms:created>
  <dcterms:modified xsi:type="dcterms:W3CDTF">2020-04-29T16:23:00Z</dcterms:modified>
</cp:coreProperties>
</file>