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fr-FR"/>
        </w:rPr>
        <w:id w:val="266997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6"/>
          </w:tblGrid>
          <w:tr w:rsidR="00BA35B3">
            <w:trPr>
              <w:trHeight w:val="2880"/>
              <w:jc w:val="center"/>
            </w:trPr>
            <w:sdt>
              <w:sdtPr>
                <w:rPr>
                  <w:rFonts w:asciiTheme="majorHAnsi" w:eastAsiaTheme="majorEastAsia" w:hAnsiTheme="majorHAnsi" w:cstheme="majorBidi"/>
                  <w:caps/>
                  <w:lang w:eastAsia="fr-FR"/>
                </w:rPr>
                <w:alias w:val="Société"/>
                <w:id w:val="15524243"/>
                <w:dataBinding w:prefixMappings="xmlns:ns0='http://schemas.openxmlformats.org/officeDocument/2006/extended-properties'" w:xpath="/ns0:Properties[1]/ns0:Company[1]" w:storeItemID="{6668398D-A668-4E3E-A5EB-62B293D839F1}"/>
                <w:text/>
              </w:sdtPr>
              <w:sdtEndPr>
                <w:rPr>
                  <w:sz w:val="56"/>
                  <w:szCs w:val="56"/>
                  <w:lang w:eastAsia="en-US"/>
                </w:rPr>
              </w:sdtEndPr>
              <w:sdtContent>
                <w:tc>
                  <w:tcPr>
                    <w:tcW w:w="5000" w:type="pct"/>
                  </w:tcPr>
                  <w:p w:rsidR="00BA35B3" w:rsidRDefault="002A37E8" w:rsidP="002A37E8">
                    <w:pPr>
                      <w:pStyle w:val="Sansinterligne"/>
                      <w:jc w:val="center"/>
                      <w:rPr>
                        <w:rFonts w:asciiTheme="majorHAnsi" w:eastAsiaTheme="majorEastAsia" w:hAnsiTheme="majorHAnsi" w:cstheme="majorBidi"/>
                        <w:caps/>
                      </w:rPr>
                    </w:pPr>
                    <w:r w:rsidRPr="002A37E8">
                      <w:rPr>
                        <w:rFonts w:asciiTheme="majorHAnsi" w:eastAsiaTheme="majorEastAsia" w:hAnsiTheme="majorHAnsi" w:cstheme="majorBidi"/>
                        <w:caps/>
                        <w:sz w:val="56"/>
                        <w:szCs w:val="56"/>
                        <w:lang w:eastAsia="fr-FR"/>
                      </w:rPr>
                      <w:t xml:space="preserve">faculté de medecine d’annaba </w:t>
                    </w:r>
                  </w:p>
                </w:tc>
              </w:sdtContent>
            </w:sdt>
          </w:tr>
          <w:tr w:rsidR="00BA35B3">
            <w:trPr>
              <w:trHeight w:val="1440"/>
              <w:jc w:val="center"/>
            </w:trP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A35B3" w:rsidRDefault="009C5441" w:rsidP="009C5441">
                    <w:pPr>
                      <w:pStyle w:val="Sansinterligne"/>
                      <w:jc w:val="center"/>
                      <w:rPr>
                        <w:rFonts w:asciiTheme="majorHAnsi" w:eastAsiaTheme="majorEastAsia" w:hAnsiTheme="majorHAnsi" w:cstheme="majorBidi"/>
                        <w:sz w:val="80"/>
                        <w:szCs w:val="80"/>
                      </w:rPr>
                    </w:pPr>
                    <w:r w:rsidRPr="009C5441">
                      <w:rPr>
                        <w:rFonts w:asciiTheme="majorHAnsi" w:eastAsiaTheme="majorEastAsia" w:hAnsiTheme="majorHAnsi" w:cstheme="majorBidi"/>
                        <w:sz w:val="80"/>
                        <w:szCs w:val="80"/>
                      </w:rPr>
                      <w:t>La somesthésie</w:t>
                    </w:r>
                  </w:p>
                </w:tc>
              </w:sdtContent>
            </w:sdt>
          </w:tr>
          <w:tr w:rsidR="00BA35B3">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A35B3" w:rsidRDefault="00BA35B3" w:rsidP="00FF3B10">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2ème année médecine 201</w:t>
                    </w:r>
                    <w:r w:rsidR="002A37E8">
                      <w:rPr>
                        <w:rFonts w:asciiTheme="majorHAnsi" w:eastAsiaTheme="majorEastAsia" w:hAnsiTheme="majorHAnsi" w:cstheme="majorBidi"/>
                        <w:sz w:val="44"/>
                        <w:szCs w:val="44"/>
                      </w:rPr>
                      <w:t>9-2020</w:t>
                    </w:r>
                  </w:p>
                </w:tc>
              </w:sdtContent>
            </w:sdt>
          </w:tr>
          <w:tr w:rsidR="00BA35B3">
            <w:trPr>
              <w:trHeight w:val="360"/>
              <w:jc w:val="center"/>
            </w:trPr>
            <w:tc>
              <w:tcPr>
                <w:tcW w:w="5000" w:type="pct"/>
                <w:vAlign w:val="center"/>
              </w:tcPr>
              <w:p w:rsidR="00BA35B3" w:rsidRDefault="00B350B8">
                <w:pPr>
                  <w:pStyle w:val="Sansinterligne"/>
                  <w:jc w:val="center"/>
                </w:pPr>
                <w:r>
                  <w:rPr>
                    <w:noProof/>
                  </w:rPr>
                  <w:pict>
                    <v:shapetype id="_x0000_t202" coordsize="21600,21600" o:spt="202" path="m,l,21600r21600,l21600,xe">
                      <v:stroke joinstyle="miter"/>
                      <v:path gradientshapeok="t" o:connecttype="rect"/>
                    </v:shapetype>
                    <v:shape id="_x0000_s1229" type="#_x0000_t202" style="position:absolute;left:0;text-align:left;margin-left:117.95pt;margin-top:38.1pt;width:229.25pt;height:33.4pt;z-index:251680256;mso-height-percent:200;mso-position-horizontal-relative:text;mso-position-vertical-relative:text;mso-height-percent:200;mso-width-relative:margin;mso-height-relative:margin" strokecolor="white [3212]">
                      <v:textbox style="mso-next-textbox:#_x0000_s1229;mso-fit-shape-to-text:t">
                        <w:txbxContent>
                          <w:p w:rsidR="002A37E8" w:rsidRDefault="00B350B8" w:rsidP="002A37E8">
                            <w:pPr>
                              <w:jc w:val="center"/>
                            </w:pPr>
                            <w:hyperlink r:id="rId9" w:history="1">
                              <w:r w:rsidR="002A37E8" w:rsidRPr="00797BC4">
                                <w:rPr>
                                  <w:rStyle w:val="Lienhypertexte"/>
                                </w:rPr>
                                <w:t>benahmedabdelhalim@gmail.com</w:t>
                              </w:r>
                            </w:hyperlink>
                          </w:p>
                        </w:txbxContent>
                      </v:textbox>
                    </v:shape>
                  </w:pict>
                </w:r>
              </w:p>
            </w:tc>
          </w:tr>
          <w:tr w:rsidR="00BA35B3">
            <w:trPr>
              <w:trHeight w:val="360"/>
              <w:jc w:val="center"/>
            </w:trPr>
            <w:sdt>
              <w:sdtPr>
                <w:rPr>
                  <w:b/>
                  <w:bCs/>
                  <w:sz w:val="36"/>
                  <w:szCs w:val="36"/>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A35B3" w:rsidRDefault="00BA35B3">
                    <w:pPr>
                      <w:pStyle w:val="Sansinterligne"/>
                      <w:jc w:val="center"/>
                      <w:rPr>
                        <w:b/>
                        <w:bCs/>
                      </w:rPr>
                    </w:pPr>
                    <w:r w:rsidRPr="002A37E8">
                      <w:rPr>
                        <w:b/>
                        <w:bCs/>
                        <w:sz w:val="36"/>
                        <w:szCs w:val="36"/>
                      </w:rPr>
                      <w:t>Dr A. Benahmed</w:t>
                    </w:r>
                  </w:p>
                </w:tc>
              </w:sdtContent>
            </w:sdt>
          </w:tr>
          <w:tr w:rsidR="00BA35B3">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tc>
                  <w:tcPr>
                    <w:tcW w:w="5000" w:type="pct"/>
                    <w:vAlign w:val="center"/>
                  </w:tcPr>
                  <w:p w:rsidR="00BA35B3" w:rsidRDefault="002A37E8" w:rsidP="002A37E8">
                    <w:pPr>
                      <w:pStyle w:val="Sansinterligne"/>
                      <w:jc w:val="center"/>
                      <w:rPr>
                        <w:b/>
                        <w:bCs/>
                      </w:rPr>
                    </w:pPr>
                    <w:r>
                      <w:rPr>
                        <w:b/>
                        <w:bCs/>
                      </w:rPr>
                      <w:t xml:space="preserve">     </w:t>
                    </w:r>
                  </w:p>
                </w:tc>
              </w:sdtContent>
            </w:sdt>
          </w:tr>
        </w:tbl>
        <w:p w:rsidR="00BA35B3" w:rsidRDefault="00BA35B3"/>
        <w:p w:rsidR="00BA35B3" w:rsidRDefault="00BA35B3"/>
        <w:p w:rsidR="00B27B05" w:rsidRDefault="00B27B05"/>
        <w:p w:rsidR="00B27B05" w:rsidRDefault="00B27B05"/>
        <w:p w:rsidR="00BA35B3" w:rsidRDefault="00BA35B3"/>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B84C97" w:rsidRDefault="00B84C97"/>
        <w:p w:rsidR="002A37E8" w:rsidRDefault="002A37E8"/>
        <w:p w:rsidR="002A37E8" w:rsidRDefault="002A37E8"/>
        <w:p w:rsidR="007841E7" w:rsidRPr="009C5441" w:rsidRDefault="007841E7" w:rsidP="009C5441">
          <w:pPr>
            <w:spacing w:before="100" w:beforeAutospacing="1" w:after="100" w:afterAutospacing="1" w:line="360" w:lineRule="auto"/>
            <w:jc w:val="both"/>
            <w:outlineLvl w:val="2"/>
            <w:rPr>
              <w:rFonts w:asciiTheme="majorHAnsi" w:hAnsiTheme="majorHAnsi" w:cstheme="majorBidi"/>
              <w:i/>
              <w:iCs/>
              <w:sz w:val="24"/>
              <w:szCs w:val="24"/>
            </w:rPr>
          </w:pPr>
        </w:p>
        <w:p w:rsidR="007E2654" w:rsidRDefault="007841E7" w:rsidP="007E2654">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Pr>
              <w:rFonts w:asciiTheme="majorHAnsi" w:eastAsiaTheme="minorHAnsi" w:hAnsiTheme="majorHAnsi" w:cstheme="majorBidi"/>
              <w:color w:val="002060"/>
              <w:sz w:val="28"/>
              <w:szCs w:val="28"/>
              <w:lang w:eastAsia="en-US"/>
            </w:rPr>
            <w:lastRenderedPageBreak/>
            <w:t xml:space="preserve">Généralités </w:t>
          </w:r>
          <w:r w:rsidRPr="00514AA2">
            <w:rPr>
              <w:rFonts w:asciiTheme="majorHAnsi" w:eastAsiaTheme="minorHAnsi" w:hAnsiTheme="majorHAnsi" w:cstheme="majorBidi"/>
              <w:color w:val="002060"/>
              <w:sz w:val="28"/>
              <w:szCs w:val="28"/>
              <w:lang w:eastAsia="en-US"/>
            </w:rPr>
            <w:t>:</w:t>
          </w:r>
        </w:p>
        <w:p w:rsidR="007E2654" w:rsidRPr="0073188B" w:rsidRDefault="007841E7" w:rsidP="003A53AF">
          <w:pPr>
            <w:pStyle w:val="Paragraphedeliste"/>
            <w:numPr>
              <w:ilvl w:val="0"/>
              <w:numId w:val="76"/>
            </w:numPr>
            <w:spacing w:after="0" w:line="360" w:lineRule="auto"/>
            <w:jc w:val="both"/>
            <w:rPr>
              <w:rFonts w:asciiTheme="majorHAnsi" w:eastAsiaTheme="minorHAnsi" w:hAnsiTheme="majorHAnsi" w:cstheme="majorBidi"/>
              <w:color w:val="002060"/>
              <w:sz w:val="28"/>
              <w:szCs w:val="28"/>
              <w:lang w:eastAsia="en-US"/>
            </w:rPr>
          </w:pPr>
          <w:r>
            <w:rPr>
              <w:rFonts w:asciiTheme="majorHAnsi" w:hAnsiTheme="majorHAnsi" w:cstheme="majorBidi"/>
              <w:color w:val="002060"/>
              <w:sz w:val="24"/>
              <w:szCs w:val="24"/>
            </w:rPr>
            <w:t xml:space="preserve">Définition </w:t>
          </w:r>
          <w:r w:rsidRPr="0073188B">
            <w:rPr>
              <w:rFonts w:asciiTheme="majorHAnsi" w:hAnsiTheme="majorHAnsi" w:cstheme="majorBidi"/>
              <w:color w:val="002060"/>
              <w:sz w:val="24"/>
              <w:szCs w:val="24"/>
            </w:rPr>
            <w:t>:</w:t>
          </w:r>
          <w:r w:rsidR="007E2654" w:rsidRPr="0073188B">
            <w:rPr>
              <w:rFonts w:asciiTheme="majorHAnsi" w:hAnsiTheme="majorHAnsi" w:cstheme="majorBidi"/>
              <w:sz w:val="24"/>
              <w:szCs w:val="24"/>
            </w:rPr>
            <w:t xml:space="preserve"> est la sensibilité aux diverses excitations subies par le corps à l’exception de celles provenant des organes sensoriels.</w:t>
          </w:r>
        </w:p>
        <w:p w:rsidR="007E2654" w:rsidRPr="00954D65" w:rsidRDefault="007E2654" w:rsidP="003A53AF">
          <w:pPr>
            <w:pStyle w:val="Paragraphedeliste"/>
            <w:numPr>
              <w:ilvl w:val="0"/>
              <w:numId w:val="76"/>
            </w:numPr>
            <w:spacing w:after="0" w:line="360" w:lineRule="auto"/>
            <w:jc w:val="both"/>
            <w:rPr>
              <w:rFonts w:asciiTheme="majorHAnsi" w:hAnsiTheme="majorHAnsi" w:cstheme="majorBidi"/>
              <w:color w:val="002060"/>
              <w:sz w:val="24"/>
              <w:szCs w:val="24"/>
            </w:rPr>
          </w:pPr>
          <w:r w:rsidRPr="00954D65">
            <w:rPr>
              <w:rFonts w:asciiTheme="majorHAnsi" w:hAnsiTheme="majorHAnsi" w:cstheme="majorBidi"/>
              <w:color w:val="002060"/>
              <w:sz w:val="24"/>
              <w:szCs w:val="24"/>
            </w:rPr>
            <w:t>Les  modalités somesthésiques :</w:t>
          </w:r>
          <w:r>
            <w:rPr>
              <w:rFonts w:asciiTheme="majorHAnsi" w:hAnsiTheme="majorHAnsi" w:cstheme="majorBidi"/>
              <w:color w:val="002060"/>
              <w:sz w:val="24"/>
              <w:szCs w:val="24"/>
            </w:rPr>
            <w:t xml:space="preserve"> </w:t>
          </w:r>
        </w:p>
        <w:p w:rsidR="007E2654" w:rsidRPr="009F6C4F"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Le </w:t>
          </w:r>
          <w:r>
            <w:rPr>
              <w:rFonts w:asciiTheme="majorHAnsi" w:hAnsiTheme="majorHAnsi" w:cstheme="majorBidi"/>
              <w:bCs/>
              <w:i/>
              <w:iCs/>
              <w:color w:val="C00000"/>
              <w:sz w:val="24"/>
              <w:szCs w:val="24"/>
            </w:rPr>
            <w:t>toucher</w:t>
          </w:r>
          <w:r w:rsidRPr="00277D9C">
            <w:rPr>
              <w:rFonts w:asciiTheme="majorHAnsi" w:hAnsiTheme="majorHAnsi" w:cstheme="majorBidi"/>
              <w:bCs/>
              <w:i/>
              <w:iCs/>
              <w:color w:val="C00000"/>
              <w:sz w:val="24"/>
              <w:szCs w:val="24"/>
            </w:rPr>
            <w:t>:</w:t>
          </w:r>
          <w:r w:rsidRPr="000F64AA">
            <w:rPr>
              <w:rFonts w:asciiTheme="majorHAnsi" w:hAnsiTheme="majorHAnsi" w:cstheme="majorBidi"/>
              <w:bCs/>
              <w:color w:val="002060"/>
              <w:sz w:val="24"/>
              <w:szCs w:val="24"/>
            </w:rPr>
            <w:t xml:space="preserve"> </w:t>
          </w:r>
          <w:r w:rsidRPr="009F6C4F">
            <w:rPr>
              <w:rFonts w:asciiTheme="majorHAnsi" w:hAnsiTheme="majorHAnsi" w:cstheme="majorBidi"/>
              <w:bCs/>
              <w:sz w:val="24"/>
              <w:szCs w:val="24"/>
            </w:rPr>
            <w:t xml:space="preserve">il comprend le toucher, la pression, la vibration et le chatouillement et renseigne sur la taille, la forme et la texture des objets, leur mouvement sur la peau. </w:t>
          </w:r>
        </w:p>
        <w:p w:rsidR="007E2654" w:rsidRPr="009F6C4F"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La proprioception:</w:t>
          </w:r>
          <w:r w:rsidRPr="009F6C4F">
            <w:rPr>
              <w:rFonts w:asciiTheme="majorHAnsi" w:hAnsiTheme="majorHAnsi" w:cstheme="majorBidi"/>
              <w:bCs/>
              <w:sz w:val="24"/>
              <w:szCs w:val="24"/>
            </w:rPr>
            <w:t xml:space="preserve"> </w:t>
          </w:r>
          <w:r w:rsidRPr="00277D9C">
            <w:rPr>
              <w:rFonts w:asciiTheme="majorHAnsi" w:hAnsiTheme="majorHAnsi" w:cstheme="majorBidi"/>
              <w:bCs/>
              <w:sz w:val="24"/>
              <w:szCs w:val="24"/>
            </w:rPr>
            <w:t xml:space="preserve">il s'agit d'une sensibilité profonde qui renseigne sur la position des  différents segments du corps dans  l’espace, </w:t>
          </w:r>
          <w:r>
            <w:rPr>
              <w:rFonts w:asciiTheme="majorHAnsi" w:hAnsiTheme="majorHAnsi" w:cstheme="majorBidi"/>
              <w:bCs/>
              <w:sz w:val="24"/>
              <w:szCs w:val="24"/>
            </w:rPr>
            <w:t xml:space="preserve">le niveau </w:t>
          </w:r>
          <w:r w:rsidRPr="00277D9C">
            <w:rPr>
              <w:rFonts w:asciiTheme="majorHAnsi" w:hAnsiTheme="majorHAnsi" w:cstheme="majorBidi"/>
              <w:bCs/>
              <w:sz w:val="24"/>
              <w:szCs w:val="24"/>
            </w:rPr>
            <w:t xml:space="preserve">de tension  de chaque muscle et  la </w:t>
          </w:r>
          <w:r>
            <w:rPr>
              <w:rFonts w:asciiTheme="majorHAnsi" w:hAnsiTheme="majorHAnsi" w:cstheme="majorBidi"/>
              <w:bCs/>
              <w:sz w:val="24"/>
              <w:szCs w:val="24"/>
            </w:rPr>
            <w:t>postions</w:t>
          </w:r>
          <w:r w:rsidRPr="00277D9C">
            <w:rPr>
              <w:rFonts w:asciiTheme="majorHAnsi" w:hAnsiTheme="majorHAnsi" w:cstheme="majorBidi"/>
              <w:bCs/>
              <w:sz w:val="24"/>
              <w:szCs w:val="24"/>
            </w:rPr>
            <w:t xml:space="preserve"> de chaque articulation, a l’état  statique ou dynamique</w:t>
          </w:r>
          <w:r>
            <w:rPr>
              <w:rFonts w:asciiTheme="majorHAnsi" w:hAnsiTheme="majorHAnsi" w:cstheme="majorBidi"/>
              <w:bCs/>
              <w:color w:val="FF0000"/>
              <w:sz w:val="24"/>
              <w:szCs w:val="24"/>
            </w:rPr>
            <w:t xml:space="preserve">. </w:t>
          </w:r>
        </w:p>
        <w:p w:rsidR="007E2654" w:rsidRPr="009F6C4F" w:rsidRDefault="00B350B8"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hyperlink r:id="rId10" w:history="1">
            <w:r w:rsidR="007E2654" w:rsidRPr="00277D9C">
              <w:rPr>
                <w:rFonts w:asciiTheme="majorHAnsi" w:hAnsiTheme="majorHAnsi" w:cstheme="majorBidi"/>
                <w:bCs/>
                <w:i/>
                <w:iCs/>
                <w:color w:val="C00000"/>
                <w:sz w:val="24"/>
                <w:szCs w:val="24"/>
              </w:rPr>
              <w:t>La nociception</w:t>
            </w:r>
          </w:hyperlink>
          <w:r w:rsidR="007E2654" w:rsidRPr="00277D9C">
            <w:rPr>
              <w:rFonts w:asciiTheme="majorHAnsi" w:hAnsiTheme="majorHAnsi" w:cstheme="majorBidi"/>
              <w:bCs/>
              <w:i/>
              <w:iCs/>
              <w:color w:val="C00000"/>
              <w:sz w:val="24"/>
              <w:szCs w:val="24"/>
            </w:rPr>
            <w:t>:</w:t>
          </w:r>
          <w:r w:rsidR="007E2654" w:rsidRPr="009F6C4F">
            <w:rPr>
              <w:rFonts w:asciiTheme="majorHAnsi" w:hAnsiTheme="majorHAnsi" w:cstheme="majorBidi"/>
              <w:bCs/>
              <w:sz w:val="24"/>
              <w:szCs w:val="24"/>
            </w:rPr>
            <w:t xml:space="preserve"> elle correspond à la perception des stimuli à l'origine de la douleur et est secondaire à tout facteur qui entraîne une lésion tissulaire. </w:t>
          </w:r>
        </w:p>
        <w:p w:rsidR="007E2654" w:rsidRPr="00277D9C" w:rsidRDefault="007E2654" w:rsidP="003A53AF">
          <w:pPr>
            <w:pStyle w:val="Paragraphedeliste"/>
            <w:numPr>
              <w:ilvl w:val="0"/>
              <w:numId w:val="4"/>
            </w:numPr>
            <w:spacing w:after="0" w:line="360" w:lineRule="auto"/>
            <w:ind w:left="284" w:firstLine="0"/>
            <w:jc w:val="both"/>
            <w:rPr>
              <w:rFonts w:asciiTheme="majorHAnsi" w:hAnsiTheme="majorHAnsi" w:cstheme="majorBidi"/>
              <w:bCs/>
              <w:sz w:val="24"/>
              <w:szCs w:val="24"/>
            </w:rPr>
          </w:pPr>
          <w:r w:rsidRPr="00277D9C">
            <w:rPr>
              <w:rFonts w:asciiTheme="majorHAnsi" w:hAnsiTheme="majorHAnsi" w:cstheme="majorBidi"/>
              <w:bCs/>
              <w:i/>
              <w:iCs/>
              <w:color w:val="C00000"/>
              <w:sz w:val="24"/>
              <w:szCs w:val="24"/>
            </w:rPr>
            <w:t>La  thermo réception:</w:t>
          </w:r>
          <w:r w:rsidRPr="009F6C4F">
            <w:rPr>
              <w:rFonts w:asciiTheme="majorHAnsi" w:hAnsiTheme="majorHAnsi" w:cstheme="majorBidi"/>
              <w:bCs/>
              <w:sz w:val="24"/>
              <w:szCs w:val="24"/>
            </w:rPr>
            <w:t xml:space="preserve"> correspond</w:t>
          </w:r>
          <w:r>
            <w:rPr>
              <w:rFonts w:asciiTheme="majorHAnsi" w:hAnsiTheme="majorHAnsi" w:cstheme="majorBidi"/>
              <w:bCs/>
              <w:sz w:val="24"/>
              <w:szCs w:val="24"/>
            </w:rPr>
            <w:t xml:space="preserve"> a la sensibilité lie au </w:t>
          </w:r>
          <w:r w:rsidRPr="009F6C4F">
            <w:rPr>
              <w:rFonts w:asciiTheme="majorHAnsi" w:hAnsiTheme="majorHAnsi" w:cstheme="majorBidi"/>
              <w:bCs/>
              <w:sz w:val="24"/>
              <w:szCs w:val="24"/>
            </w:rPr>
            <w:t>chaud et froid</w:t>
          </w:r>
        </w:p>
        <w:p w:rsidR="007E2654" w:rsidRPr="0073188B" w:rsidRDefault="007E2654" w:rsidP="00006EE9">
          <w:pPr>
            <w:spacing w:after="0" w:line="360" w:lineRule="auto"/>
            <w:jc w:val="both"/>
            <w:rPr>
              <w:rFonts w:asciiTheme="majorHAnsi" w:hAnsiTheme="majorHAnsi" w:cstheme="majorBidi"/>
              <w:sz w:val="24"/>
              <w:szCs w:val="24"/>
            </w:rPr>
          </w:pPr>
          <w:r w:rsidRPr="00277D9C">
            <w:rPr>
              <w:rFonts w:asciiTheme="majorHAnsi" w:hAnsiTheme="majorHAnsi" w:cstheme="majorBidi"/>
              <w:sz w:val="24"/>
              <w:szCs w:val="24"/>
            </w:rPr>
            <w:t xml:space="preserve">Les informations somesthésiques sont  captées par des récepteurs spécifiques, puis par de différentes voies, ces  informatisons sont véhiculées jusqu’au centres supérieurs ou </w:t>
          </w:r>
          <w:r w:rsidR="00006EE9">
            <w:rPr>
              <w:rFonts w:asciiTheme="majorHAnsi" w:hAnsiTheme="majorHAnsi" w:cstheme="majorBidi"/>
              <w:sz w:val="24"/>
              <w:szCs w:val="24"/>
            </w:rPr>
            <w:t xml:space="preserve">elles </w:t>
          </w:r>
          <w:r w:rsidRPr="00277D9C">
            <w:rPr>
              <w:rFonts w:asciiTheme="majorHAnsi" w:hAnsiTheme="majorHAnsi" w:cstheme="majorBidi"/>
              <w:sz w:val="24"/>
              <w:szCs w:val="24"/>
            </w:rPr>
            <w:t>seront intégrées et codées donnant naissance a une  sensation.</w:t>
          </w:r>
        </w:p>
        <w:p w:rsidR="007E2654" w:rsidRPr="003D3704" w:rsidRDefault="007E2654" w:rsidP="003A53AF">
          <w:pPr>
            <w:pStyle w:val="Paragraphedeliste"/>
            <w:numPr>
              <w:ilvl w:val="0"/>
              <w:numId w:val="76"/>
            </w:numPr>
            <w:spacing w:after="0" w:line="360" w:lineRule="auto"/>
            <w:jc w:val="both"/>
            <w:rPr>
              <w:rFonts w:asciiTheme="majorHAnsi" w:hAnsiTheme="majorHAnsi" w:cstheme="majorBidi"/>
              <w:color w:val="002060"/>
              <w:sz w:val="24"/>
              <w:szCs w:val="24"/>
            </w:rPr>
          </w:pPr>
          <w:r w:rsidRPr="003D3704">
            <w:rPr>
              <w:rFonts w:asciiTheme="majorHAnsi" w:hAnsiTheme="majorHAnsi" w:cstheme="majorBidi"/>
              <w:color w:val="002060"/>
              <w:sz w:val="24"/>
              <w:szCs w:val="24"/>
            </w:rPr>
            <w:t xml:space="preserve">Les récepteurs somesthésiques : </w:t>
          </w:r>
        </w:p>
        <w:p w:rsidR="007E2654" w:rsidRPr="00080010" w:rsidRDefault="007E2654" w:rsidP="003A53AF">
          <w:pPr>
            <w:pStyle w:val="Paragraphedeliste"/>
            <w:numPr>
              <w:ilvl w:val="0"/>
              <w:numId w:val="86"/>
            </w:numPr>
            <w:spacing w:after="0" w:line="360" w:lineRule="auto"/>
            <w:jc w:val="both"/>
            <w:rPr>
              <w:rFonts w:asciiTheme="majorHAnsi" w:hAnsiTheme="majorHAnsi" w:cstheme="majorBidi"/>
              <w:sz w:val="24"/>
              <w:szCs w:val="24"/>
            </w:rPr>
          </w:pPr>
          <w:r w:rsidRPr="003D3704">
            <w:rPr>
              <w:rFonts w:asciiTheme="majorHAnsi" w:hAnsiTheme="majorHAnsi" w:cstheme="majorBidi"/>
              <w:color w:val="002060"/>
              <w:sz w:val="24"/>
              <w:szCs w:val="24"/>
            </w:rPr>
            <w:t>Définition :</w:t>
          </w:r>
          <w:r>
            <w:rPr>
              <w:rFonts w:asciiTheme="majorHAnsi" w:hAnsiTheme="majorHAnsi" w:cstheme="majorBidi"/>
              <w:sz w:val="24"/>
              <w:szCs w:val="24"/>
            </w:rPr>
            <w:t xml:space="preserve"> Les récepteurs somesthésiques </w:t>
          </w:r>
          <w:r w:rsidRPr="00027C6D">
            <w:rPr>
              <w:rFonts w:asciiTheme="majorHAnsi" w:hAnsiTheme="majorHAnsi" w:cstheme="majorBidi"/>
              <w:sz w:val="24"/>
              <w:szCs w:val="24"/>
            </w:rPr>
            <w:t xml:space="preserve">sont </w:t>
          </w:r>
          <w:r w:rsidRPr="008C3EF1">
            <w:rPr>
              <w:rFonts w:asciiTheme="majorHAnsi" w:hAnsiTheme="majorHAnsi" w:cstheme="majorBidi"/>
              <w:sz w:val="24"/>
              <w:szCs w:val="24"/>
            </w:rPr>
            <w:t>des structures spécialisées </w:t>
          </w:r>
          <w:r w:rsidRPr="00027C6D">
            <w:rPr>
              <w:rFonts w:asciiTheme="majorHAnsi" w:hAnsiTheme="majorHAnsi" w:cstheme="majorBidi"/>
              <w:sz w:val="24"/>
              <w:szCs w:val="24"/>
            </w:rPr>
            <w:t xml:space="preserve"> spécialisées </w:t>
          </w:r>
          <w:r w:rsidRPr="00B9722E">
            <w:rPr>
              <w:rFonts w:asciiTheme="majorHAnsi" w:hAnsiTheme="majorHAnsi" w:cstheme="majorBidi"/>
              <w:sz w:val="24"/>
              <w:szCs w:val="24"/>
            </w:rPr>
            <w:t>localisés au niveau </w:t>
          </w:r>
          <w:r w:rsidRPr="00B9722E">
            <w:rPr>
              <w:rFonts w:asciiTheme="majorHAnsi" w:hAnsiTheme="majorHAnsi" w:cstheme="majorBidi"/>
              <w:i/>
              <w:iCs/>
              <w:sz w:val="24"/>
              <w:szCs w:val="24"/>
            </w:rPr>
            <w:t>; cutané, musculaire, articulaire et viscéral</w:t>
          </w:r>
          <w:r w:rsidRPr="00027C6D">
            <w:rPr>
              <w:rFonts w:asciiTheme="majorHAnsi" w:hAnsiTheme="majorHAnsi" w:cstheme="majorBidi"/>
              <w:sz w:val="24"/>
              <w:szCs w:val="24"/>
            </w:rPr>
            <w:t>,</w:t>
          </w:r>
          <w:r>
            <w:rPr>
              <w:rFonts w:asciiTheme="majorHAnsi" w:hAnsiTheme="majorHAnsi" w:cstheme="majorBidi"/>
              <w:sz w:val="24"/>
              <w:szCs w:val="24"/>
            </w:rPr>
            <w:t xml:space="preserve"> </w:t>
          </w:r>
          <w:r w:rsidRPr="00027C6D">
            <w:rPr>
              <w:rFonts w:asciiTheme="majorHAnsi" w:hAnsiTheme="majorHAnsi" w:cstheme="majorBidi"/>
              <w:sz w:val="24"/>
              <w:szCs w:val="24"/>
            </w:rPr>
            <w:t xml:space="preserve">qui reçoivent des stimuli </w:t>
          </w:r>
          <w:r>
            <w:rPr>
              <w:rFonts w:asciiTheme="majorHAnsi" w:hAnsiTheme="majorHAnsi" w:cstheme="majorBidi"/>
              <w:sz w:val="24"/>
              <w:szCs w:val="24"/>
            </w:rPr>
            <w:t>mécaniques, chimiques ou</w:t>
          </w:r>
          <w:r w:rsidRPr="00277D9C">
            <w:rPr>
              <w:rFonts w:asciiTheme="majorHAnsi" w:hAnsiTheme="majorHAnsi" w:cstheme="majorBidi"/>
              <w:sz w:val="24"/>
              <w:szCs w:val="24"/>
            </w:rPr>
            <w:t xml:space="preserve"> thermique </w:t>
          </w:r>
          <w:r>
            <w:rPr>
              <w:rFonts w:asciiTheme="majorHAnsi" w:hAnsiTheme="majorHAnsi" w:cstheme="majorBidi"/>
              <w:sz w:val="24"/>
              <w:szCs w:val="24"/>
            </w:rPr>
            <w:t xml:space="preserve"> </w:t>
          </w:r>
          <w:r w:rsidRPr="00277D9C">
            <w:rPr>
              <w:rFonts w:asciiTheme="majorHAnsi" w:hAnsiTheme="majorHAnsi" w:cstheme="majorBidi"/>
              <w:sz w:val="24"/>
              <w:szCs w:val="24"/>
            </w:rPr>
            <w:t xml:space="preserve">de l'environnement externe ou interne, et transforment ces </w:t>
          </w:r>
          <w:r>
            <w:rPr>
              <w:rFonts w:asciiTheme="majorHAnsi" w:hAnsiTheme="majorHAnsi" w:cstheme="majorBidi"/>
              <w:sz w:val="24"/>
              <w:szCs w:val="24"/>
            </w:rPr>
            <w:t>stimuli</w:t>
          </w:r>
          <w:r w:rsidRPr="00277D9C">
            <w:rPr>
              <w:rFonts w:asciiTheme="majorHAnsi" w:hAnsiTheme="majorHAnsi" w:cstheme="majorBidi"/>
              <w:sz w:val="24"/>
              <w:szCs w:val="24"/>
            </w:rPr>
            <w:t xml:space="preserve"> en signaux électriques (potentiels d’action</w:t>
          </w:r>
          <w:r>
            <w:rPr>
              <w:rFonts w:asciiTheme="majorHAnsi" w:hAnsiTheme="majorHAnsi" w:cstheme="majorBidi"/>
              <w:sz w:val="24"/>
              <w:szCs w:val="24"/>
            </w:rPr>
            <w:t>s</w:t>
          </w:r>
          <w:r w:rsidRPr="00277D9C">
            <w:rPr>
              <w:rFonts w:asciiTheme="majorHAnsi" w:hAnsiTheme="majorHAnsi" w:cstheme="majorBidi"/>
              <w:sz w:val="24"/>
              <w:szCs w:val="24"/>
            </w:rPr>
            <w:t>)</w:t>
          </w:r>
          <w:r>
            <w:rPr>
              <w:rFonts w:asciiTheme="majorHAnsi" w:hAnsiTheme="majorHAnsi" w:cstheme="majorBidi"/>
              <w:sz w:val="24"/>
              <w:szCs w:val="24"/>
            </w:rPr>
            <w:t xml:space="preserve"> ,</w:t>
          </w:r>
          <w:r w:rsidRPr="00277D9C">
            <w:rPr>
              <w:rFonts w:asciiTheme="majorHAnsi" w:hAnsiTheme="majorHAnsi" w:cstheme="majorBidi"/>
              <w:sz w:val="24"/>
              <w:szCs w:val="24"/>
            </w:rPr>
            <w:t xml:space="preserve">ce phénomène est appelé </w:t>
          </w:r>
          <w:r w:rsidRPr="00277D9C">
            <w:rPr>
              <w:rFonts w:asciiTheme="majorHAnsi" w:hAnsiTheme="majorHAnsi" w:cstheme="majorBidi"/>
              <w:b/>
              <w:bCs/>
              <w:i/>
              <w:iCs/>
              <w:sz w:val="24"/>
              <w:szCs w:val="24"/>
            </w:rPr>
            <w:t>la transduction</w:t>
          </w:r>
          <w:r w:rsidRPr="00277D9C">
            <w:rPr>
              <w:rFonts w:asciiTheme="majorHAnsi" w:hAnsiTheme="majorHAnsi" w:cstheme="majorBidi"/>
              <w:sz w:val="24"/>
              <w:szCs w:val="24"/>
            </w:rPr>
            <w:t>.</w:t>
          </w:r>
        </w:p>
        <w:p w:rsidR="007E2654" w:rsidRPr="0073188B" w:rsidRDefault="007E2654" w:rsidP="003A53AF">
          <w:pPr>
            <w:pStyle w:val="Paragraphedeliste"/>
            <w:numPr>
              <w:ilvl w:val="0"/>
              <w:numId w:val="86"/>
            </w:numPr>
            <w:spacing w:after="0" w:line="360" w:lineRule="auto"/>
            <w:jc w:val="both"/>
            <w:rPr>
              <w:rFonts w:asciiTheme="majorHAnsi" w:eastAsiaTheme="minorHAnsi" w:hAnsiTheme="majorHAnsi" w:cstheme="majorBidi"/>
              <w:color w:val="002060"/>
              <w:sz w:val="28"/>
              <w:szCs w:val="28"/>
              <w:lang w:eastAsia="en-US"/>
            </w:rPr>
          </w:pPr>
          <w:r w:rsidRPr="0073188B">
            <w:rPr>
              <w:rFonts w:asciiTheme="majorHAnsi" w:eastAsiaTheme="minorHAnsi" w:hAnsiTheme="majorHAnsi" w:cstheme="majorBidi"/>
              <w:color w:val="002060"/>
              <w:sz w:val="28"/>
              <w:szCs w:val="28"/>
              <w:lang w:eastAsia="en-US"/>
            </w:rPr>
            <w:t>Propriétés communes des récepteurs somesthésiques :</w:t>
          </w:r>
        </w:p>
        <w:p w:rsidR="007E2654" w:rsidRPr="00080010"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497881">
            <w:rPr>
              <w:rFonts w:asciiTheme="majorHAnsi" w:hAnsiTheme="majorHAnsi" w:cstheme="majorBidi"/>
              <w:i/>
              <w:iCs/>
              <w:color w:val="C00000"/>
              <w:sz w:val="24"/>
              <w:szCs w:val="24"/>
            </w:rPr>
            <w:t xml:space="preserve">Un potentiel récepteur(PR) : </w:t>
          </w:r>
          <w:r w:rsidRPr="00497881">
            <w:rPr>
              <w:rFonts w:asciiTheme="majorHAnsi" w:hAnsiTheme="majorHAnsi" w:cstheme="majorBidi"/>
              <w:sz w:val="24"/>
              <w:szCs w:val="24"/>
            </w:rPr>
            <w:t xml:space="preserve">qui est  une dépolarisation </w:t>
          </w:r>
          <w:r w:rsidRPr="00497881">
            <w:rPr>
              <w:rFonts w:asciiTheme="majorHAnsi" w:hAnsiTheme="majorHAnsi" w:cstheme="majorBidi"/>
              <w:i/>
              <w:iCs/>
              <w:sz w:val="24"/>
              <w:szCs w:val="24"/>
            </w:rPr>
            <w:t>locale</w:t>
          </w:r>
          <w:r w:rsidRPr="00497881">
            <w:rPr>
              <w:rFonts w:asciiTheme="majorHAnsi" w:hAnsiTheme="majorHAnsi" w:cstheme="majorBidi"/>
              <w:sz w:val="24"/>
              <w:szCs w:val="24"/>
            </w:rPr>
            <w:t xml:space="preserve">, </w:t>
          </w:r>
          <w:r w:rsidRPr="00497881">
            <w:rPr>
              <w:rFonts w:asciiTheme="majorHAnsi" w:hAnsiTheme="majorHAnsi" w:cstheme="majorBidi"/>
              <w:i/>
              <w:sz w:val="24"/>
              <w:szCs w:val="24"/>
            </w:rPr>
            <w:t>graduable</w:t>
          </w:r>
          <w:r w:rsidRPr="00497881">
            <w:rPr>
              <w:rFonts w:asciiTheme="majorHAnsi" w:hAnsiTheme="majorHAnsi" w:cstheme="majorBidi"/>
              <w:sz w:val="24"/>
              <w:szCs w:val="24"/>
            </w:rPr>
            <w:t xml:space="preserve">  et </w:t>
          </w:r>
          <w:r w:rsidRPr="00497881">
            <w:rPr>
              <w:rFonts w:asciiTheme="majorHAnsi" w:hAnsiTheme="majorHAnsi" w:cstheme="majorBidi"/>
              <w:i/>
              <w:iCs/>
              <w:sz w:val="24"/>
              <w:szCs w:val="24"/>
            </w:rPr>
            <w:t>sommable</w:t>
          </w:r>
          <w:r>
            <w:rPr>
              <w:rFonts w:asciiTheme="majorHAnsi" w:hAnsiTheme="majorHAnsi" w:cstheme="majorBidi"/>
              <w:sz w:val="24"/>
              <w:szCs w:val="24"/>
            </w:rPr>
            <w:t xml:space="preserve"> dans le temps et l’espace.</w:t>
          </w:r>
        </w:p>
        <w:p w:rsidR="007E2654" w:rsidRPr="00B9722E"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B9722E">
            <w:rPr>
              <w:rFonts w:asciiTheme="majorHAnsi" w:hAnsiTheme="majorHAnsi" w:cstheme="majorBidi"/>
              <w:i/>
              <w:iCs/>
              <w:color w:val="C00000"/>
              <w:sz w:val="24"/>
              <w:szCs w:val="24"/>
            </w:rPr>
            <w:t>Le seuil :</w:t>
          </w:r>
          <w:r w:rsidRPr="00B9722E">
            <w:rPr>
              <w:rFonts w:asciiTheme="majorHAnsi" w:hAnsiTheme="majorHAnsi" w:cstheme="majorBidi"/>
              <w:sz w:val="24"/>
              <w:szCs w:val="24"/>
            </w:rPr>
            <w:t xml:space="preserve"> selon l’intensité de  stimulation, il existe : </w:t>
          </w:r>
        </w:p>
        <w:p w:rsidR="007E2654" w:rsidRPr="00B9722E" w:rsidRDefault="007E2654" w:rsidP="007E2654">
          <w:pPr>
            <w:pStyle w:val="Paragraphedeliste"/>
            <w:numPr>
              <w:ilvl w:val="0"/>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t>Les récepteurs de bas seuil (ou à sensibilité élevée) :</w:t>
          </w:r>
          <w:r w:rsidRPr="00B9722E">
            <w:rPr>
              <w:rFonts w:asciiTheme="majorHAnsi" w:hAnsiTheme="majorHAnsi" w:cstheme="majorBidi"/>
              <w:b/>
              <w:bCs/>
              <w:sz w:val="24"/>
              <w:szCs w:val="24"/>
            </w:rPr>
            <w:t xml:space="preserve"> </w:t>
          </w:r>
          <w:r w:rsidRPr="00B9722E">
            <w:rPr>
              <w:rFonts w:asciiTheme="majorHAnsi" w:hAnsiTheme="majorHAnsi" w:cstheme="majorBidi"/>
              <w:sz w:val="24"/>
              <w:szCs w:val="24"/>
            </w:rPr>
            <w:t>émettent des potentiels d’action pour de très faibles intensités stimulations.</w:t>
          </w:r>
        </w:p>
        <w:p w:rsidR="007E2654" w:rsidRPr="00B9722E" w:rsidRDefault="007E2654" w:rsidP="007E2654">
          <w:pPr>
            <w:pStyle w:val="Paragraphedeliste"/>
            <w:numPr>
              <w:ilvl w:val="0"/>
              <w:numId w:val="2"/>
            </w:numPr>
            <w:spacing w:before="100" w:beforeAutospacing="1" w:after="100" w:afterAutospacing="1" w:line="360" w:lineRule="auto"/>
            <w:jc w:val="both"/>
            <w:outlineLvl w:val="2"/>
            <w:rPr>
              <w:rFonts w:asciiTheme="majorHAnsi" w:hAnsiTheme="majorHAnsi" w:cstheme="majorBidi"/>
              <w:sz w:val="24"/>
              <w:szCs w:val="24"/>
            </w:rPr>
          </w:pPr>
          <w:r w:rsidRPr="008D4241">
            <w:rPr>
              <w:rFonts w:asciiTheme="majorHAnsi" w:hAnsiTheme="majorHAnsi" w:cstheme="majorBidi"/>
              <w:i/>
              <w:iCs/>
              <w:sz w:val="24"/>
              <w:szCs w:val="24"/>
            </w:rPr>
            <w:t>Les récepteurs à seuil élevé :</w:t>
          </w:r>
          <w:r w:rsidRPr="00B9722E">
            <w:rPr>
              <w:rFonts w:asciiTheme="majorHAnsi" w:hAnsiTheme="majorHAnsi" w:cstheme="majorBidi"/>
              <w:sz w:val="24"/>
              <w:szCs w:val="24"/>
            </w:rPr>
            <w:t xml:space="preserve"> émettent des potentiels d’action pour de fortes intensités stimulations.</w:t>
          </w:r>
        </w:p>
        <w:p w:rsidR="007E2654" w:rsidRPr="005A7294"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B9722E">
            <w:rPr>
              <w:rFonts w:asciiTheme="majorHAnsi" w:hAnsiTheme="majorHAnsi" w:cstheme="majorBidi"/>
              <w:i/>
              <w:iCs/>
              <w:color w:val="C00000"/>
              <w:sz w:val="24"/>
              <w:szCs w:val="24"/>
            </w:rPr>
            <w:t>Stimulus adéquat :</w:t>
          </w:r>
          <w:r w:rsidRPr="00B9722E">
            <w:rPr>
              <w:rFonts w:asciiTheme="majorHAnsi" w:hAnsiTheme="majorHAnsi" w:cstheme="majorBidi"/>
              <w:color w:val="002060"/>
              <w:sz w:val="24"/>
              <w:szCs w:val="24"/>
            </w:rPr>
            <w:t xml:space="preserve"> </w:t>
          </w:r>
          <w:r w:rsidRPr="00B9722E">
            <w:rPr>
              <w:rFonts w:asciiTheme="majorHAnsi" w:hAnsiTheme="majorHAnsi" w:cstheme="majorBidi"/>
              <w:sz w:val="24"/>
              <w:szCs w:val="24"/>
            </w:rPr>
            <w:t xml:space="preserve">c’est la forme d’énergie a la quelle le récepteur possède le seuil  le plus bas. </w:t>
          </w:r>
        </w:p>
        <w:p w:rsidR="007E2654" w:rsidRPr="005A7294" w:rsidRDefault="007E2654" w:rsidP="003A53AF">
          <w:pPr>
            <w:pStyle w:val="Paragraphedeliste"/>
            <w:numPr>
              <w:ilvl w:val="0"/>
              <w:numId w:val="4"/>
            </w:numPr>
            <w:spacing w:after="0" w:line="360" w:lineRule="auto"/>
            <w:ind w:left="993" w:hanging="284"/>
            <w:jc w:val="both"/>
            <w:rPr>
              <w:rFonts w:asciiTheme="majorHAnsi" w:hAnsiTheme="majorHAnsi" w:cstheme="majorBidi"/>
              <w:sz w:val="24"/>
              <w:szCs w:val="24"/>
            </w:rPr>
          </w:pPr>
          <w:r w:rsidRPr="008661A3">
            <w:rPr>
              <w:rFonts w:asciiTheme="majorHAnsi" w:hAnsiTheme="majorHAnsi" w:cstheme="majorBidi"/>
              <w:i/>
              <w:iCs/>
              <w:color w:val="C00000"/>
              <w:sz w:val="24"/>
              <w:szCs w:val="24"/>
            </w:rPr>
            <w:t>L’adaptation :</w:t>
          </w:r>
          <w:r>
            <w:rPr>
              <w:rFonts w:asciiTheme="majorHAnsi" w:hAnsiTheme="majorHAnsi" w:cstheme="majorBidi"/>
              <w:sz w:val="24"/>
              <w:szCs w:val="24"/>
            </w:rPr>
            <w:t>certains</w:t>
          </w:r>
          <w:r w:rsidRPr="005A7294">
            <w:rPr>
              <w:rFonts w:asciiTheme="majorHAnsi" w:hAnsiTheme="majorHAnsi" w:cstheme="majorBidi"/>
              <w:sz w:val="24"/>
              <w:szCs w:val="24"/>
            </w:rPr>
            <w:t xml:space="preserve"> réc</w:t>
          </w:r>
          <w:r>
            <w:rPr>
              <w:rFonts w:asciiTheme="majorHAnsi" w:hAnsiTheme="majorHAnsi" w:cstheme="majorBidi"/>
              <w:sz w:val="24"/>
              <w:szCs w:val="24"/>
            </w:rPr>
            <w:t>e</w:t>
          </w:r>
          <w:r w:rsidRPr="005A7294">
            <w:rPr>
              <w:rFonts w:asciiTheme="majorHAnsi" w:hAnsiTheme="majorHAnsi" w:cstheme="majorBidi"/>
              <w:sz w:val="24"/>
              <w:szCs w:val="24"/>
            </w:rPr>
            <w:t>pteur</w:t>
          </w:r>
          <w:r>
            <w:rPr>
              <w:rFonts w:asciiTheme="majorHAnsi" w:hAnsiTheme="majorHAnsi" w:cstheme="majorBidi"/>
              <w:sz w:val="24"/>
              <w:szCs w:val="24"/>
            </w:rPr>
            <w:t>s</w:t>
          </w:r>
          <w:r w:rsidRPr="005A7294">
            <w:rPr>
              <w:rFonts w:asciiTheme="majorHAnsi" w:hAnsiTheme="majorHAnsi" w:cstheme="majorBidi"/>
              <w:sz w:val="24"/>
              <w:szCs w:val="24"/>
            </w:rPr>
            <w:t xml:space="preserve"> sont a adaptation rapide (récepteur</w:t>
          </w:r>
          <w:r>
            <w:rPr>
              <w:rFonts w:asciiTheme="majorHAnsi" w:hAnsiTheme="majorHAnsi" w:cstheme="majorBidi"/>
              <w:sz w:val="24"/>
              <w:szCs w:val="24"/>
            </w:rPr>
            <w:t>s</w:t>
          </w:r>
          <w:r w:rsidRPr="005A7294">
            <w:rPr>
              <w:rFonts w:asciiTheme="majorHAnsi" w:hAnsiTheme="majorHAnsi" w:cstheme="majorBidi"/>
              <w:sz w:val="24"/>
              <w:szCs w:val="24"/>
            </w:rPr>
            <w:t xml:space="preserve"> phasiques ) répondent qu’au changement de la stimulation</w:t>
          </w:r>
          <w:r>
            <w:rPr>
              <w:rFonts w:asciiTheme="majorHAnsi" w:hAnsiTheme="majorHAnsi" w:cstheme="majorBidi"/>
              <w:sz w:val="24"/>
              <w:szCs w:val="24"/>
            </w:rPr>
            <w:t xml:space="preserve">(application ou </w:t>
          </w:r>
          <w:r>
            <w:rPr>
              <w:rFonts w:asciiTheme="majorHAnsi" w:hAnsiTheme="majorHAnsi" w:cstheme="majorBidi"/>
              <w:sz w:val="24"/>
              <w:szCs w:val="24"/>
            </w:rPr>
            <w:lastRenderedPageBreak/>
            <w:t>arrêt de la stimulation )</w:t>
          </w:r>
          <w:r w:rsidRPr="005A7294">
            <w:rPr>
              <w:rFonts w:asciiTheme="majorHAnsi" w:hAnsiTheme="majorHAnsi" w:cstheme="majorBidi"/>
              <w:sz w:val="24"/>
              <w:szCs w:val="24"/>
            </w:rPr>
            <w:t xml:space="preserve"> , par contre d’autres récepteurs (récepteurs toniques ) rép</w:t>
          </w:r>
          <w:r>
            <w:rPr>
              <w:rFonts w:asciiTheme="majorHAnsi" w:hAnsiTheme="majorHAnsi" w:cstheme="majorBidi"/>
              <w:sz w:val="24"/>
              <w:szCs w:val="24"/>
            </w:rPr>
            <w:t>o</w:t>
          </w:r>
          <w:r w:rsidRPr="005A7294">
            <w:rPr>
              <w:rFonts w:asciiTheme="majorHAnsi" w:hAnsiTheme="majorHAnsi" w:cstheme="majorBidi"/>
              <w:sz w:val="24"/>
              <w:szCs w:val="24"/>
            </w:rPr>
            <w:t>ndent tant qu’il ya la stimulation .</w:t>
          </w:r>
        </w:p>
        <w:p w:rsidR="007E2654" w:rsidRPr="00080010" w:rsidRDefault="007E2654" w:rsidP="007E2654">
          <w:pPr>
            <w:spacing w:line="360" w:lineRule="auto"/>
            <w:jc w:val="both"/>
            <w:rPr>
              <w:rFonts w:asciiTheme="majorHAnsi" w:hAnsiTheme="majorHAnsi" w:cstheme="majorBidi"/>
              <w:sz w:val="24"/>
              <w:szCs w:val="24"/>
            </w:rPr>
          </w:pPr>
        </w:p>
        <w:p w:rsidR="007E2654" w:rsidRDefault="00B350B8" w:rsidP="007E2654">
          <w:pPr>
            <w:spacing w:line="360" w:lineRule="auto"/>
            <w:jc w:val="right"/>
            <w:rPr>
              <w:rFonts w:asciiTheme="majorHAnsi" w:hAnsiTheme="majorHAnsi" w:cstheme="majorBidi"/>
              <w:sz w:val="24"/>
              <w:szCs w:val="24"/>
            </w:rPr>
          </w:pPr>
          <w:r>
            <w:rPr>
              <w:rFonts w:asciiTheme="majorHAnsi" w:hAnsiTheme="majorHAnsi" w:cstheme="majorBidi"/>
              <w:noProof/>
              <w:sz w:val="24"/>
              <w:szCs w:val="24"/>
              <w:lang w:eastAsia="en-US"/>
            </w:rPr>
            <w:pict>
              <v:shape id="_x0000_s1163" type="#_x0000_t202" style="position:absolute;left:0;text-align:left;margin-left:-44.1pt;margin-top:219.55pt;width:168.05pt;height:189.05pt;z-index:251674112;mso-width-relative:margin;mso-height-relative:margin">
                <v:textbox style="mso-next-textbox:#_x0000_s1163">
                  <w:txbxContent>
                    <w:p w:rsidR="002A37E8" w:rsidRPr="00574D91" w:rsidRDefault="002A37E8" w:rsidP="007E2654">
                      <w:pPr>
                        <w:spacing w:line="240" w:lineRule="auto"/>
                        <w:rPr>
                          <w:rFonts w:asciiTheme="majorHAnsi" w:hAnsiTheme="majorHAnsi" w:cstheme="majorBidi"/>
                          <w:b/>
                          <w:bCs/>
                          <w:sz w:val="24"/>
                          <w:szCs w:val="24"/>
                        </w:rPr>
                      </w:pPr>
                      <w:r w:rsidRPr="00574D91">
                        <w:rPr>
                          <w:rFonts w:asciiTheme="majorHAnsi" w:hAnsiTheme="majorHAnsi" w:cstheme="majorBidi"/>
                          <w:b/>
                          <w:bCs/>
                          <w:sz w:val="24"/>
                          <w:szCs w:val="24"/>
                        </w:rPr>
                        <w:t>Origine ionique du potentiel récepteur :</w:t>
                      </w:r>
                    </w:p>
                    <w:p w:rsidR="002A37E8" w:rsidRPr="00574D91" w:rsidRDefault="002A37E8" w:rsidP="007E2654">
                      <w:pPr>
                        <w:spacing w:line="240" w:lineRule="auto"/>
                        <w:jc w:val="both"/>
                        <w:rPr>
                          <w:rFonts w:asciiTheme="majorHAnsi" w:hAnsiTheme="majorHAnsi" w:cstheme="majorBidi"/>
                          <w:sz w:val="24"/>
                          <w:szCs w:val="24"/>
                        </w:rPr>
                      </w:pPr>
                      <w:r w:rsidRPr="00574D91">
                        <w:rPr>
                          <w:rFonts w:asciiTheme="majorHAnsi" w:hAnsiTheme="majorHAnsi" w:cstheme="majorBidi"/>
                          <w:sz w:val="24"/>
                          <w:szCs w:val="24"/>
                        </w:rPr>
                        <w:t>Le potentiel récepteur est dû a l’ouverture de canaux ioniques sodiques mécano-dépendants. Lorsque ce potentiel récepteur  arrive a certain seuil, il déclenche un potentiel (des potentiels) d’action, par  l’ouverture  des canaux ioniques potentiel-dépendants.</w:t>
                      </w:r>
                    </w:p>
                    <w:p w:rsidR="002A37E8" w:rsidRDefault="002A37E8" w:rsidP="007E2654"/>
                  </w:txbxContent>
                </v:textbox>
              </v:shape>
            </w:pict>
          </w:r>
          <w:r>
            <w:rPr>
              <w:rFonts w:asciiTheme="majorHAnsi" w:hAnsiTheme="majorHAnsi" w:cstheme="majorBidi"/>
              <w:noProof/>
              <w:sz w:val="24"/>
              <w:szCs w:val="24"/>
              <w:lang w:eastAsia="en-US"/>
            </w:rPr>
            <w:pict>
              <v:shape id="_x0000_s1162" type="#_x0000_t202" style="position:absolute;left:0;text-align:left;margin-left:-44.1pt;margin-top:1.05pt;width:168.05pt;height:199.75pt;z-index:251658240;mso-width-relative:margin;mso-height-relative:margin">
                <v:textbox style="mso-next-textbox:#_x0000_s1162">
                  <w:txbxContent>
                    <w:p w:rsidR="002A37E8" w:rsidRPr="00574D91" w:rsidRDefault="002A37E8" w:rsidP="007E2654">
                      <w:pPr>
                        <w:spacing w:line="240" w:lineRule="auto"/>
                        <w:rPr>
                          <w:rFonts w:asciiTheme="majorHAnsi" w:hAnsiTheme="majorHAnsi" w:cstheme="majorBidi"/>
                          <w:b/>
                          <w:bCs/>
                          <w:sz w:val="24"/>
                          <w:szCs w:val="24"/>
                        </w:rPr>
                      </w:pPr>
                      <w:r w:rsidRPr="00574D91">
                        <w:rPr>
                          <w:rFonts w:asciiTheme="majorHAnsi" w:hAnsiTheme="majorHAnsi" w:cstheme="majorBidi"/>
                          <w:b/>
                          <w:bCs/>
                          <w:sz w:val="24"/>
                          <w:szCs w:val="24"/>
                        </w:rPr>
                        <w:t>Mise en évidence du potentiel récepteur :</w:t>
                      </w:r>
                    </w:p>
                    <w:p w:rsidR="002A37E8" w:rsidRPr="00EC79C9" w:rsidRDefault="002A37E8" w:rsidP="007E2654">
                      <w:pPr>
                        <w:jc w:val="both"/>
                        <w:rPr>
                          <w:rFonts w:asciiTheme="majorHAnsi" w:hAnsiTheme="majorHAnsi" w:cstheme="majorBidi"/>
                          <w:sz w:val="24"/>
                          <w:szCs w:val="24"/>
                        </w:rPr>
                      </w:pPr>
                      <w:r w:rsidRPr="00EC79C9">
                        <w:rPr>
                          <w:rFonts w:asciiTheme="majorHAnsi" w:hAnsiTheme="majorHAnsi" w:cstheme="majorBidi"/>
                          <w:sz w:val="24"/>
                          <w:szCs w:val="24"/>
                        </w:rPr>
                        <w:t>Une stimulation du corpuscule de Paccini provoque une dépolarisation locale (potentiel récepteur).</w:t>
                      </w:r>
                    </w:p>
                    <w:p w:rsidR="002A37E8" w:rsidRPr="00574D91" w:rsidRDefault="002A37E8" w:rsidP="007E2654">
                      <w:pPr>
                        <w:jc w:val="both"/>
                      </w:pPr>
                      <w:r w:rsidRPr="00EC79C9">
                        <w:rPr>
                          <w:rFonts w:asciiTheme="majorHAnsi" w:hAnsiTheme="majorHAnsi" w:cstheme="majorBidi"/>
                          <w:sz w:val="24"/>
                          <w:szCs w:val="24"/>
                        </w:rPr>
                        <w:t>Si l’intensité de stimulation augmente, on enregistre un potentiel d’action au niveau du premier nœud de Ranvier</w:t>
                      </w:r>
                      <w:r>
                        <w:t xml:space="preserve"> .</w:t>
                      </w:r>
                    </w:p>
                  </w:txbxContent>
                </v:textbox>
              </v:shape>
            </w:pict>
          </w:r>
          <w:r w:rsidR="007E2654">
            <w:rPr>
              <w:rFonts w:asciiTheme="majorHAnsi" w:hAnsiTheme="majorHAnsi" w:cstheme="majorBidi"/>
              <w:noProof/>
              <w:sz w:val="24"/>
              <w:szCs w:val="24"/>
            </w:rPr>
            <w:drawing>
              <wp:inline distT="0" distB="0" distL="0" distR="0">
                <wp:extent cx="3590328" cy="3783587"/>
                <wp:effectExtent l="57150" t="19050" r="105372" b="102613"/>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93631" cy="3787068"/>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4A7DD1" w:rsidRDefault="007E2654" w:rsidP="009C5441">
          <w:pPr>
            <w:pStyle w:val="Paragraphedeliste"/>
            <w:spacing w:line="360" w:lineRule="auto"/>
            <w:ind w:left="360"/>
            <w:jc w:val="right"/>
            <w:rPr>
              <w:rFonts w:asciiTheme="majorHAnsi" w:hAnsiTheme="majorHAnsi" w:cstheme="majorBidi"/>
              <w:sz w:val="24"/>
              <w:szCs w:val="24"/>
            </w:rPr>
          </w:pPr>
          <w:r>
            <w:rPr>
              <w:rFonts w:asciiTheme="majorHAnsi" w:hAnsiTheme="majorHAnsi" w:cstheme="majorBidi"/>
              <w:noProof/>
              <w:sz w:val="24"/>
              <w:szCs w:val="24"/>
            </w:rPr>
            <w:drawing>
              <wp:inline distT="0" distB="0" distL="0" distR="0">
                <wp:extent cx="3532809" cy="1637919"/>
                <wp:effectExtent l="57150" t="19050" r="105741" b="95631"/>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32100" cy="163759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203FDE" w:rsidRDefault="007E2654" w:rsidP="007E2654">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sidRPr="00277D9C">
            <w:rPr>
              <w:rFonts w:asciiTheme="majorHAnsi" w:eastAsiaTheme="minorHAnsi" w:hAnsiTheme="majorHAnsi" w:cstheme="majorBidi"/>
              <w:color w:val="002060"/>
              <w:sz w:val="28"/>
              <w:szCs w:val="28"/>
              <w:lang w:eastAsia="en-US"/>
            </w:rPr>
            <w:t xml:space="preserve">Les  </w:t>
          </w:r>
          <w:r>
            <w:rPr>
              <w:rFonts w:asciiTheme="majorHAnsi" w:eastAsiaTheme="minorHAnsi" w:hAnsiTheme="majorHAnsi" w:cstheme="majorBidi"/>
              <w:color w:val="002060"/>
              <w:sz w:val="28"/>
              <w:szCs w:val="28"/>
              <w:lang w:eastAsia="en-US"/>
            </w:rPr>
            <w:t xml:space="preserve">deux grands </w:t>
          </w:r>
          <w:r w:rsidRPr="00277D9C">
            <w:rPr>
              <w:rFonts w:asciiTheme="majorHAnsi" w:eastAsiaTheme="minorHAnsi" w:hAnsiTheme="majorHAnsi" w:cstheme="majorBidi"/>
              <w:color w:val="002060"/>
              <w:sz w:val="28"/>
              <w:szCs w:val="28"/>
              <w:lang w:eastAsia="en-US"/>
            </w:rPr>
            <w:t>systèmes somesthésiques</w:t>
          </w:r>
          <w:r>
            <w:rPr>
              <w:rFonts w:asciiTheme="majorHAnsi" w:eastAsiaTheme="minorHAnsi" w:hAnsiTheme="majorHAnsi" w:cstheme="majorBidi"/>
              <w:color w:val="002060"/>
              <w:sz w:val="28"/>
              <w:szCs w:val="28"/>
              <w:lang w:eastAsia="en-US"/>
            </w:rPr>
            <w:t xml:space="preserve"> : </w:t>
          </w:r>
          <w:r w:rsidRPr="008661A3">
            <w:rPr>
              <w:rFonts w:asciiTheme="majorHAnsi" w:hAnsiTheme="majorHAnsi" w:cstheme="minorHAnsi"/>
              <w:sz w:val="24"/>
              <w:szCs w:val="24"/>
            </w:rPr>
            <w:t xml:space="preserve">Il existe  deux systèmes somesthésiques, ces deux systèmes sont constitués d’une chaîne de trois </w:t>
          </w:r>
          <w:r>
            <w:rPr>
              <w:rFonts w:asciiTheme="majorHAnsi" w:hAnsiTheme="majorHAnsi" w:cstheme="minorHAnsi"/>
              <w:sz w:val="24"/>
              <w:szCs w:val="24"/>
            </w:rPr>
            <w:t xml:space="preserve">groupes de </w:t>
          </w:r>
          <w:r w:rsidRPr="008661A3">
            <w:rPr>
              <w:rFonts w:asciiTheme="majorHAnsi" w:hAnsiTheme="majorHAnsi" w:cstheme="minorHAnsi"/>
              <w:sz w:val="24"/>
              <w:szCs w:val="24"/>
            </w:rPr>
            <w:t>neurones</w:t>
          </w:r>
          <w:r>
            <w:rPr>
              <w:rFonts w:asciiTheme="majorHAnsi" w:hAnsiTheme="majorHAnsi" w:cstheme="minorHAnsi"/>
              <w:sz w:val="24"/>
              <w:szCs w:val="24"/>
            </w:rPr>
            <w:t xml:space="preserve"> et deux </w:t>
          </w:r>
          <w:r w:rsidR="007841E7">
            <w:rPr>
              <w:rFonts w:asciiTheme="majorHAnsi" w:hAnsiTheme="majorHAnsi" w:cstheme="minorHAnsi"/>
              <w:sz w:val="24"/>
              <w:szCs w:val="24"/>
            </w:rPr>
            <w:t>relais.</w:t>
          </w:r>
        </w:p>
        <w:p w:rsidR="007E2654" w:rsidRPr="00203FDE" w:rsidRDefault="00B350B8" w:rsidP="007E2654">
          <w:pPr>
            <w:pStyle w:val="Paragraphedeliste"/>
            <w:spacing w:after="0" w:line="360" w:lineRule="auto"/>
            <w:ind w:left="360"/>
            <w:jc w:val="both"/>
            <w:rPr>
              <w:rFonts w:asciiTheme="majorHAnsi" w:eastAsiaTheme="minorHAnsi" w:hAnsiTheme="majorHAnsi" w:cstheme="majorBidi"/>
              <w:color w:val="002060"/>
              <w:sz w:val="28"/>
              <w:szCs w:val="28"/>
              <w:lang w:eastAsia="en-US"/>
            </w:rPr>
          </w:pPr>
          <w:r w:rsidRPr="00B350B8">
            <w:rPr>
              <w:rFonts w:asciiTheme="majorHAnsi" w:hAnsiTheme="majorHAnsi" w:cstheme="minorHAnsi"/>
              <w:noProof/>
              <w:sz w:val="24"/>
              <w:szCs w:val="24"/>
              <w:lang w:eastAsia="en-US"/>
            </w:rPr>
            <w:pict>
              <v:shape id="_x0000_s1164" type="#_x0000_t202" style="position:absolute;left:0;text-align:left;margin-left:1.1pt;margin-top:5.6pt;width:440.25pt;height:75.6pt;z-index:251676160;mso-height-percent:200;mso-height-percent:200;mso-width-relative:margin;mso-height-relative:margin">
                <v:textbox style="mso-next-textbox:#_x0000_s1164;mso-fit-shape-to-text:t">
                  <w:txbxContent>
                    <w:p w:rsidR="002A37E8" w:rsidRPr="00203FDE" w:rsidRDefault="002A37E8" w:rsidP="007E2654">
                      <w:pPr>
                        <w:spacing w:after="0" w:line="240" w:lineRule="auto"/>
                        <w:jc w:val="both"/>
                        <w:rPr>
                          <w:rFonts w:asciiTheme="majorHAnsi" w:hAnsiTheme="majorHAnsi" w:cstheme="majorBidi"/>
                          <w:sz w:val="24"/>
                          <w:szCs w:val="24"/>
                        </w:rPr>
                      </w:pPr>
                      <w:r>
                        <w:rPr>
                          <w:rFonts w:asciiTheme="majorHAnsi" w:hAnsiTheme="majorHAnsi" w:cstheme="majorBidi"/>
                          <w:b/>
                          <w:bCs/>
                          <w:sz w:val="24"/>
                          <w:szCs w:val="24"/>
                        </w:rPr>
                        <w:t xml:space="preserve">Notion de </w:t>
                      </w:r>
                      <w:r w:rsidR="007841E7">
                        <w:rPr>
                          <w:rFonts w:asciiTheme="majorHAnsi" w:hAnsiTheme="majorHAnsi" w:cstheme="majorBidi"/>
                          <w:b/>
                          <w:bCs/>
                          <w:sz w:val="24"/>
                          <w:szCs w:val="24"/>
                        </w:rPr>
                        <w:t>dermatome</w:t>
                      </w:r>
                      <w:r w:rsidR="007841E7">
                        <w:rPr>
                          <w:rFonts w:asciiTheme="majorHAnsi" w:hAnsiTheme="majorHAnsi" w:cstheme="majorBidi"/>
                          <w:sz w:val="24"/>
                          <w:szCs w:val="24"/>
                        </w:rPr>
                        <w:t xml:space="preserve"> </w:t>
                      </w:r>
                      <w:r w:rsidR="007841E7" w:rsidRPr="00203FDE">
                        <w:rPr>
                          <w:rFonts w:asciiTheme="majorHAnsi" w:hAnsiTheme="majorHAnsi" w:cstheme="majorBidi"/>
                          <w:sz w:val="24"/>
                          <w:szCs w:val="24"/>
                        </w:rPr>
                        <w:t>: est</w:t>
                      </w:r>
                      <w:r>
                        <w:rPr>
                          <w:rFonts w:asciiTheme="majorHAnsi" w:hAnsiTheme="majorHAnsi" w:cstheme="majorBidi"/>
                          <w:sz w:val="24"/>
                          <w:szCs w:val="24"/>
                        </w:rPr>
                        <w:t xml:space="preserve"> une</w:t>
                      </w:r>
                      <w:r w:rsidRPr="00203FDE">
                        <w:rPr>
                          <w:rFonts w:asciiTheme="majorHAnsi" w:hAnsiTheme="majorHAnsi" w:cstheme="majorBidi"/>
                          <w:sz w:val="24"/>
                          <w:szCs w:val="24"/>
                        </w:rPr>
                        <w:t xml:space="preserve"> région cutanée dont l’innervation sensitive correspond à un segment médullaire.</w:t>
                      </w:r>
                    </w:p>
                    <w:p w:rsidR="002A37E8" w:rsidRDefault="002A37E8" w:rsidP="007E2654"/>
                  </w:txbxContent>
                </v:textbox>
              </v:shape>
            </w:pict>
          </w:r>
        </w:p>
        <w:p w:rsidR="007E2654" w:rsidRPr="00352A18" w:rsidRDefault="007E2654" w:rsidP="007E2654">
          <w:pPr>
            <w:pStyle w:val="Paragraphedeliste"/>
            <w:spacing w:after="0" w:line="360" w:lineRule="auto"/>
            <w:ind w:left="360"/>
            <w:jc w:val="both"/>
            <w:rPr>
              <w:rFonts w:asciiTheme="majorHAnsi" w:eastAsiaTheme="minorHAnsi" w:hAnsiTheme="majorHAnsi" w:cstheme="majorBidi"/>
              <w:color w:val="002060"/>
              <w:sz w:val="28"/>
              <w:szCs w:val="28"/>
              <w:lang w:eastAsia="en-US"/>
            </w:rPr>
          </w:pPr>
        </w:p>
        <w:p w:rsidR="007E2654" w:rsidRDefault="007E2654" w:rsidP="007E2654">
          <w:pPr>
            <w:spacing w:after="0" w:line="360" w:lineRule="auto"/>
            <w:jc w:val="both"/>
            <w:rPr>
              <w:rFonts w:asciiTheme="majorHAnsi" w:hAnsiTheme="majorHAnsi" w:cstheme="minorHAnsi"/>
              <w:sz w:val="24"/>
              <w:szCs w:val="24"/>
            </w:rPr>
          </w:pPr>
        </w:p>
        <w:p w:rsidR="00D61DA0" w:rsidRDefault="00D61DA0" w:rsidP="007E2654">
          <w:pPr>
            <w:spacing w:after="0" w:line="360" w:lineRule="auto"/>
            <w:jc w:val="both"/>
            <w:rPr>
              <w:rFonts w:asciiTheme="majorHAnsi" w:hAnsiTheme="majorHAnsi" w:cstheme="minorHAnsi"/>
              <w:sz w:val="24"/>
              <w:szCs w:val="24"/>
            </w:rPr>
          </w:pPr>
        </w:p>
        <w:p w:rsidR="009C5441" w:rsidRPr="00203FDE" w:rsidRDefault="009C5441" w:rsidP="007E2654">
          <w:pPr>
            <w:spacing w:after="0" w:line="360" w:lineRule="auto"/>
            <w:jc w:val="both"/>
            <w:rPr>
              <w:rFonts w:asciiTheme="majorHAnsi" w:hAnsiTheme="majorHAnsi" w:cstheme="minorHAnsi"/>
              <w:sz w:val="24"/>
              <w:szCs w:val="24"/>
            </w:rPr>
          </w:pPr>
        </w:p>
        <w:p w:rsidR="007E2654" w:rsidRPr="004A7DD1" w:rsidRDefault="007E2654" w:rsidP="003A53AF">
          <w:pPr>
            <w:pStyle w:val="Paragraphedeliste"/>
            <w:numPr>
              <w:ilvl w:val="0"/>
              <w:numId w:val="77"/>
            </w:numPr>
            <w:spacing w:after="0" w:line="360" w:lineRule="auto"/>
            <w:jc w:val="both"/>
            <w:rPr>
              <w:rFonts w:asciiTheme="majorHAnsi" w:hAnsiTheme="majorHAnsi" w:cstheme="minorHAnsi"/>
              <w:sz w:val="28"/>
              <w:szCs w:val="28"/>
            </w:rPr>
          </w:pPr>
          <w:r w:rsidRPr="004A7DD1">
            <w:rPr>
              <w:rFonts w:asciiTheme="majorHAnsi" w:eastAsiaTheme="minorHAnsi" w:hAnsiTheme="majorHAnsi" w:cstheme="minorHAnsi"/>
              <w:color w:val="002060"/>
              <w:sz w:val="28"/>
              <w:szCs w:val="28"/>
              <w:lang w:eastAsia="en-US"/>
            </w:rPr>
            <w:lastRenderedPageBreak/>
            <w:t>Sensibilité du corps:</w:t>
          </w:r>
        </w:p>
        <w:p w:rsidR="007E2654" w:rsidRPr="004A7DD1" w:rsidRDefault="007E2654" w:rsidP="003A53AF">
          <w:pPr>
            <w:pStyle w:val="Paragraphedeliste"/>
            <w:numPr>
              <w:ilvl w:val="0"/>
              <w:numId w:val="78"/>
            </w:numPr>
            <w:spacing w:line="360" w:lineRule="auto"/>
            <w:jc w:val="both"/>
            <w:rPr>
              <w:rFonts w:asciiTheme="majorHAnsi" w:eastAsiaTheme="minorHAnsi" w:hAnsiTheme="majorHAnsi" w:cstheme="minorHAnsi"/>
              <w:color w:val="002060"/>
              <w:sz w:val="24"/>
              <w:szCs w:val="24"/>
              <w:lang w:eastAsia="en-US"/>
            </w:rPr>
          </w:pPr>
          <w:r w:rsidRPr="004A7DD1">
            <w:rPr>
              <w:rFonts w:asciiTheme="majorHAnsi" w:eastAsiaTheme="minorHAnsi" w:hAnsiTheme="majorHAnsi" w:cstheme="minorHAnsi"/>
              <w:color w:val="002060"/>
              <w:sz w:val="24"/>
              <w:szCs w:val="24"/>
              <w:lang w:eastAsia="en-US"/>
            </w:rPr>
            <w:t>Sensibilité tactile fine et discriminative et proprioceptive consciente </w:t>
          </w:r>
          <w:r>
            <w:rPr>
              <w:rFonts w:asciiTheme="majorHAnsi" w:eastAsiaTheme="minorHAnsi" w:hAnsiTheme="majorHAnsi" w:cstheme="minorHAnsi"/>
              <w:color w:val="002060"/>
              <w:sz w:val="24"/>
              <w:szCs w:val="24"/>
              <w:lang w:eastAsia="en-US"/>
            </w:rPr>
            <w:t>(toucher ; pression et vibration…)</w:t>
          </w:r>
          <w:r w:rsidRPr="004A7DD1">
            <w:rPr>
              <w:rFonts w:asciiTheme="majorHAnsi" w:eastAsiaTheme="minorHAnsi" w:hAnsiTheme="majorHAnsi" w:cstheme="minorHAnsi"/>
              <w:color w:val="002060"/>
              <w:sz w:val="24"/>
              <w:szCs w:val="24"/>
              <w:lang w:eastAsia="en-US"/>
            </w:rPr>
            <w:t xml:space="preserve"> </w:t>
          </w:r>
        </w:p>
        <w:p w:rsidR="007E2654" w:rsidRDefault="007E2654" w:rsidP="003A53AF">
          <w:pPr>
            <w:pStyle w:val="Paragraphedeliste"/>
            <w:numPr>
              <w:ilvl w:val="0"/>
              <w:numId w:val="79"/>
            </w:numPr>
            <w:spacing w:line="360" w:lineRule="auto"/>
            <w:jc w:val="both"/>
            <w:rPr>
              <w:rFonts w:asciiTheme="majorHAnsi" w:hAnsiTheme="majorHAnsi" w:cstheme="minorHAnsi"/>
              <w:color w:val="002060"/>
              <w:sz w:val="24"/>
              <w:szCs w:val="24"/>
            </w:rPr>
          </w:pPr>
          <w:r w:rsidRPr="00AB305C">
            <w:rPr>
              <w:rFonts w:asciiTheme="majorHAnsi" w:hAnsiTheme="majorHAnsi" w:cstheme="minorHAnsi"/>
              <w:color w:val="002060"/>
              <w:sz w:val="24"/>
              <w:szCs w:val="24"/>
            </w:rPr>
            <w:t xml:space="preserve">Les </w:t>
          </w:r>
          <w:r>
            <w:rPr>
              <w:rFonts w:asciiTheme="majorHAnsi" w:hAnsiTheme="majorHAnsi" w:cstheme="minorHAnsi"/>
              <w:color w:val="002060"/>
              <w:sz w:val="24"/>
              <w:szCs w:val="24"/>
            </w:rPr>
            <w:t>réce</w:t>
          </w:r>
          <w:r w:rsidRPr="00AB305C">
            <w:rPr>
              <w:rFonts w:asciiTheme="majorHAnsi" w:hAnsiTheme="majorHAnsi" w:cstheme="minorHAnsi"/>
              <w:color w:val="002060"/>
              <w:sz w:val="24"/>
              <w:szCs w:val="24"/>
            </w:rPr>
            <w:t>pteurs :</w:t>
          </w:r>
          <w:r w:rsidRPr="005A7294">
            <w:rPr>
              <w:rFonts w:asciiTheme="majorHAnsi" w:hAnsiTheme="majorHAnsi"/>
              <w:sz w:val="24"/>
              <w:szCs w:val="24"/>
            </w:rPr>
            <w:t xml:space="preserve"> plusieurs types de récepteurs</w:t>
          </w:r>
          <w:r>
            <w:rPr>
              <w:rFonts w:asciiTheme="majorHAnsi" w:hAnsiTheme="majorHAnsi" w:cstheme="minorHAnsi"/>
              <w:color w:val="002060"/>
              <w:sz w:val="24"/>
              <w:szCs w:val="24"/>
            </w:rPr>
            <w:t> ; on distingue :</w:t>
          </w:r>
        </w:p>
        <w:p w:rsidR="007E2654" w:rsidRDefault="007E2654" w:rsidP="003A53AF">
          <w:pPr>
            <w:pStyle w:val="Paragraphedeliste"/>
            <w:numPr>
              <w:ilvl w:val="1"/>
              <w:numId w:val="21"/>
            </w:numPr>
            <w:spacing w:line="360" w:lineRule="auto"/>
            <w:jc w:val="both"/>
            <w:rPr>
              <w:rFonts w:asciiTheme="majorHAnsi" w:hAnsiTheme="majorHAnsi" w:cstheme="minorHAnsi"/>
              <w:sz w:val="24"/>
              <w:szCs w:val="24"/>
            </w:rPr>
          </w:pPr>
          <w:r w:rsidRPr="00497304">
            <w:rPr>
              <w:rFonts w:asciiTheme="majorHAnsi" w:hAnsiTheme="majorHAnsi" w:cstheme="minorHAnsi"/>
              <w:sz w:val="24"/>
              <w:szCs w:val="24"/>
            </w:rPr>
            <w:t xml:space="preserve"> </w:t>
          </w:r>
          <w:r w:rsidRPr="00497304">
            <w:rPr>
              <w:rFonts w:asciiTheme="majorHAnsi" w:hAnsiTheme="majorHAnsi" w:cstheme="minorHAnsi"/>
              <w:color w:val="C00000"/>
              <w:sz w:val="24"/>
              <w:szCs w:val="24"/>
            </w:rPr>
            <w:t>Les  corpuscules de paccini :</w:t>
          </w:r>
          <w:r>
            <w:rPr>
              <w:rFonts w:asciiTheme="majorHAnsi" w:hAnsiTheme="majorHAnsi" w:cstheme="minorHAnsi"/>
              <w:sz w:val="24"/>
              <w:szCs w:val="24"/>
            </w:rPr>
            <w:t xml:space="preserve"> </w:t>
          </w:r>
          <w:r w:rsidRPr="00497304">
            <w:rPr>
              <w:rFonts w:asciiTheme="majorHAnsi" w:hAnsiTheme="majorHAnsi" w:cstheme="minorHAnsi"/>
              <w:sz w:val="24"/>
              <w:szCs w:val="24"/>
            </w:rPr>
            <w:t xml:space="preserve">localisées au niveau du tissu cutané et sous cutanées, mysentères et  pré des articulation et des tendons c’est  des récepteurs spécifique au </w:t>
          </w:r>
          <w:r w:rsidR="002A37E8" w:rsidRPr="00497304">
            <w:rPr>
              <w:rFonts w:asciiTheme="majorHAnsi" w:hAnsiTheme="majorHAnsi" w:cstheme="minorHAnsi"/>
              <w:sz w:val="24"/>
              <w:szCs w:val="24"/>
            </w:rPr>
            <w:t>vibration,</w:t>
          </w:r>
          <w:r w:rsidRPr="00497304">
            <w:rPr>
              <w:rFonts w:asciiTheme="majorHAnsi" w:hAnsiTheme="majorHAnsi" w:cstheme="minorHAnsi"/>
              <w:sz w:val="24"/>
              <w:szCs w:val="24"/>
            </w:rPr>
            <w:t xml:space="preserve"> sont des récepteur phasiques ont un champ récepteur </w:t>
          </w:r>
          <w:r w:rsidR="002A37E8" w:rsidRPr="00497304">
            <w:rPr>
              <w:rFonts w:asciiTheme="majorHAnsi" w:hAnsiTheme="majorHAnsi" w:cstheme="minorHAnsi"/>
              <w:sz w:val="24"/>
              <w:szCs w:val="24"/>
            </w:rPr>
            <w:t>large.</w:t>
          </w:r>
        </w:p>
        <w:p w:rsidR="007E2654" w:rsidRDefault="007E2654" w:rsidP="003A53AF">
          <w:pPr>
            <w:pStyle w:val="Paragraphedeliste"/>
            <w:numPr>
              <w:ilvl w:val="1"/>
              <w:numId w:val="21"/>
            </w:numPr>
            <w:spacing w:line="360" w:lineRule="auto"/>
            <w:jc w:val="both"/>
            <w:rPr>
              <w:rFonts w:asciiTheme="majorHAnsi" w:hAnsiTheme="majorHAnsi" w:cstheme="minorHAnsi"/>
              <w:sz w:val="24"/>
              <w:szCs w:val="24"/>
            </w:rPr>
          </w:pPr>
          <w:r w:rsidRPr="00497304">
            <w:rPr>
              <w:rFonts w:asciiTheme="majorHAnsi" w:hAnsiTheme="majorHAnsi" w:cstheme="minorHAnsi"/>
              <w:color w:val="C00000"/>
              <w:sz w:val="24"/>
              <w:szCs w:val="24"/>
            </w:rPr>
            <w:t>Les corpuscules de Meissner</w:t>
          </w:r>
          <w:r>
            <w:rPr>
              <w:rFonts w:asciiTheme="majorHAnsi" w:hAnsiTheme="majorHAnsi" w:cstheme="minorHAnsi"/>
              <w:sz w:val="24"/>
              <w:szCs w:val="24"/>
            </w:rPr>
            <w:t> :</w:t>
          </w:r>
          <w:r w:rsidRPr="00497304">
            <w:rPr>
              <w:rFonts w:asciiTheme="majorHAnsi" w:hAnsiTheme="majorHAnsi" w:cstheme="minorHAnsi"/>
              <w:sz w:val="24"/>
              <w:szCs w:val="24"/>
            </w:rPr>
            <w:t xml:space="preserve"> localisées au niveau du tissu cutané </w:t>
          </w:r>
          <w:r>
            <w:rPr>
              <w:rFonts w:asciiTheme="majorHAnsi" w:hAnsiTheme="majorHAnsi" w:cstheme="minorHAnsi"/>
              <w:sz w:val="24"/>
              <w:szCs w:val="24"/>
            </w:rPr>
            <w:t xml:space="preserve">de la peau glabre ,au niveau des extrémités des doigts  , les lèvres , mamelons et les orifices naturels  , </w:t>
          </w:r>
          <w:r w:rsidRPr="00497304">
            <w:rPr>
              <w:rFonts w:asciiTheme="majorHAnsi" w:hAnsiTheme="majorHAnsi" w:cstheme="minorHAnsi"/>
              <w:sz w:val="24"/>
              <w:szCs w:val="24"/>
            </w:rPr>
            <w:t xml:space="preserve">c’est  des récepteurs </w:t>
          </w:r>
          <w:r>
            <w:rPr>
              <w:rFonts w:asciiTheme="majorHAnsi" w:hAnsiTheme="majorHAnsi" w:cstheme="minorHAnsi"/>
              <w:sz w:val="24"/>
              <w:szCs w:val="24"/>
            </w:rPr>
            <w:t>toucher léger (effleurement )et des petites déformations de la peau</w:t>
          </w:r>
          <w:r w:rsidRPr="00497304">
            <w:rPr>
              <w:rFonts w:asciiTheme="majorHAnsi" w:hAnsiTheme="majorHAnsi" w:cstheme="minorHAnsi"/>
              <w:sz w:val="24"/>
              <w:szCs w:val="24"/>
            </w:rPr>
            <w:t xml:space="preserve"> , sont des récepteur </w:t>
          </w:r>
          <w:r>
            <w:rPr>
              <w:rFonts w:asciiTheme="majorHAnsi" w:hAnsiTheme="majorHAnsi" w:cstheme="minorHAnsi"/>
              <w:sz w:val="24"/>
              <w:szCs w:val="24"/>
            </w:rPr>
            <w:t>a adaptation rapide .</w:t>
          </w:r>
        </w:p>
        <w:p w:rsidR="007E2654" w:rsidRPr="00567424"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497304">
            <w:rPr>
              <w:rFonts w:asciiTheme="majorHAnsi" w:hAnsiTheme="majorHAnsi" w:cstheme="minorHAnsi"/>
              <w:color w:val="C00000"/>
              <w:sz w:val="24"/>
              <w:szCs w:val="24"/>
            </w:rPr>
            <w:t>Disques de Merkel :</w:t>
          </w:r>
          <w:r w:rsidRPr="00497304">
            <w:rPr>
              <w:rFonts w:asciiTheme="majorHAnsi" w:hAnsiTheme="majorHAnsi" w:cstheme="minorHAnsi"/>
              <w:sz w:val="24"/>
              <w:szCs w:val="24"/>
            </w:rPr>
            <w:t>de même localisation que Les corpuscules de Meissner</w:t>
          </w:r>
          <w:r>
            <w:rPr>
              <w:rFonts w:asciiTheme="majorHAnsi" w:hAnsiTheme="majorHAnsi" w:cstheme="minorHAnsi"/>
              <w:sz w:val="24"/>
              <w:szCs w:val="24"/>
            </w:rPr>
            <w:t xml:space="preserve"> , ce sont des récepteurs a adaptation lente et avec un champ récepteur petit ,spécialisés dans la détection des formes et des textures. </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Pr>
              <w:rFonts w:asciiTheme="majorHAnsi" w:hAnsiTheme="majorHAnsi" w:cstheme="minorHAnsi"/>
              <w:color w:val="C00000"/>
              <w:sz w:val="24"/>
              <w:szCs w:val="24"/>
            </w:rPr>
            <w:t>Organes de</w:t>
          </w:r>
          <w:r w:rsidRPr="00567424">
            <w:rPr>
              <w:rFonts w:asciiTheme="majorHAnsi" w:hAnsiTheme="majorHAnsi" w:cstheme="minorHAnsi"/>
              <w:color w:val="C00000"/>
              <w:sz w:val="24"/>
              <w:szCs w:val="24"/>
            </w:rPr>
            <w:t xml:space="preserve"> Ruffini</w:t>
          </w:r>
          <w:r>
            <w:rPr>
              <w:rFonts w:asciiTheme="majorHAnsi" w:hAnsiTheme="majorHAnsi" w:cstheme="minorHAnsi"/>
              <w:color w:val="C00000"/>
              <w:sz w:val="24"/>
              <w:szCs w:val="24"/>
            </w:rPr>
            <w:t xml:space="preserve"> : </w:t>
          </w:r>
          <w:r>
            <w:rPr>
              <w:rFonts w:asciiTheme="majorHAnsi" w:hAnsiTheme="majorHAnsi" w:cstheme="minorHAnsi"/>
              <w:sz w:val="24"/>
              <w:szCs w:val="24"/>
            </w:rPr>
            <w:t>localisé</w:t>
          </w:r>
          <w:r w:rsidRPr="00567424">
            <w:rPr>
              <w:rFonts w:asciiTheme="majorHAnsi" w:hAnsiTheme="majorHAnsi" w:cstheme="minorHAnsi"/>
              <w:sz w:val="24"/>
              <w:szCs w:val="24"/>
            </w:rPr>
            <w:t>s da</w:t>
          </w:r>
          <w:r>
            <w:rPr>
              <w:rFonts w:asciiTheme="majorHAnsi" w:hAnsiTheme="majorHAnsi" w:cstheme="minorHAnsi"/>
              <w:sz w:val="24"/>
              <w:szCs w:val="24"/>
            </w:rPr>
            <w:t>ns</w:t>
          </w:r>
          <w:r w:rsidRPr="00567424">
            <w:rPr>
              <w:rFonts w:asciiTheme="majorHAnsi" w:hAnsiTheme="majorHAnsi" w:cstheme="minorHAnsi"/>
              <w:sz w:val="24"/>
              <w:szCs w:val="24"/>
            </w:rPr>
            <w:t xml:space="preserve"> les couches profondes la </w:t>
          </w:r>
          <w:r>
            <w:rPr>
              <w:rFonts w:asciiTheme="majorHAnsi" w:hAnsiTheme="majorHAnsi" w:cstheme="minorHAnsi"/>
              <w:sz w:val="24"/>
              <w:szCs w:val="24"/>
            </w:rPr>
            <w:t>peau</w:t>
          </w:r>
          <w:r w:rsidRPr="00567424">
            <w:rPr>
              <w:rFonts w:asciiTheme="majorHAnsi" w:hAnsiTheme="majorHAnsi" w:cstheme="minorHAnsi"/>
              <w:sz w:val="24"/>
              <w:szCs w:val="24"/>
            </w:rPr>
            <w:t xml:space="preserve"> et de </w:t>
          </w:r>
          <w:r w:rsidR="002A37E8" w:rsidRPr="00567424">
            <w:rPr>
              <w:rFonts w:asciiTheme="majorHAnsi" w:hAnsiTheme="majorHAnsi" w:cstheme="minorHAnsi"/>
              <w:sz w:val="24"/>
              <w:szCs w:val="24"/>
            </w:rPr>
            <w:t>tissus, a</w:t>
          </w:r>
          <w:r>
            <w:rPr>
              <w:rFonts w:asciiTheme="majorHAnsi" w:hAnsiTheme="majorHAnsi" w:cstheme="minorHAnsi"/>
              <w:sz w:val="24"/>
              <w:szCs w:val="24"/>
            </w:rPr>
            <w:t xml:space="preserve"> a adaptation lente et un champ récepteur </w:t>
          </w:r>
          <w:r w:rsidR="002A37E8">
            <w:rPr>
              <w:rFonts w:asciiTheme="majorHAnsi" w:hAnsiTheme="majorHAnsi" w:cstheme="minorHAnsi"/>
              <w:sz w:val="24"/>
              <w:szCs w:val="24"/>
            </w:rPr>
            <w:t>large, détectent</w:t>
          </w:r>
          <w:r>
            <w:rPr>
              <w:rFonts w:asciiTheme="majorHAnsi" w:hAnsiTheme="majorHAnsi" w:cstheme="minorHAnsi"/>
              <w:sz w:val="24"/>
              <w:szCs w:val="24"/>
            </w:rPr>
            <w:t xml:space="preserve"> les déformations importantes de la peau et des tissus profond et le degré des rotations des articulations.</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Pr>
              <w:rFonts w:asciiTheme="majorHAnsi" w:hAnsiTheme="majorHAnsi" w:cstheme="minorHAnsi"/>
              <w:color w:val="C00000"/>
              <w:sz w:val="24"/>
              <w:szCs w:val="24"/>
            </w:rPr>
            <w:t xml:space="preserve">Terminaisons de </w:t>
          </w:r>
          <w:r w:rsidRPr="00A520C1">
            <w:rPr>
              <w:rFonts w:asciiTheme="majorHAnsi" w:hAnsiTheme="majorHAnsi" w:cstheme="minorHAnsi"/>
              <w:color w:val="C00000"/>
              <w:sz w:val="24"/>
              <w:szCs w:val="24"/>
            </w:rPr>
            <w:t>Kraus</w:t>
          </w:r>
          <w:r>
            <w:rPr>
              <w:rFonts w:asciiTheme="majorHAnsi" w:hAnsiTheme="majorHAnsi" w:cstheme="minorHAnsi"/>
              <w:color w:val="C00000"/>
              <w:sz w:val="24"/>
              <w:szCs w:val="24"/>
            </w:rPr>
            <w:t> :</w:t>
          </w:r>
          <w:r w:rsidRPr="00A520C1">
            <w:rPr>
              <w:rFonts w:asciiTheme="majorHAnsi" w:hAnsiTheme="majorHAnsi" w:cstheme="minorHAnsi"/>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w:t>
          </w:r>
          <w:r w:rsidR="002A37E8">
            <w:rPr>
              <w:rFonts w:asciiTheme="majorHAnsi" w:hAnsiTheme="majorHAnsi" w:cstheme="minorHAnsi"/>
              <w:sz w:val="24"/>
              <w:szCs w:val="24"/>
            </w:rPr>
            <w:t>conjonctives,</w:t>
          </w:r>
          <w:r>
            <w:rPr>
              <w:rFonts w:asciiTheme="majorHAnsi" w:hAnsiTheme="majorHAnsi" w:cstheme="minorHAnsi"/>
              <w:sz w:val="24"/>
              <w:szCs w:val="24"/>
            </w:rPr>
            <w:t xml:space="preserve"> les </w:t>
          </w:r>
          <w:r w:rsidR="002A37E8">
            <w:rPr>
              <w:rFonts w:asciiTheme="majorHAnsi" w:hAnsiTheme="majorHAnsi" w:cstheme="minorHAnsi"/>
              <w:sz w:val="24"/>
              <w:szCs w:val="24"/>
            </w:rPr>
            <w:t>lèvres,</w:t>
          </w:r>
          <w:r>
            <w:rPr>
              <w:rFonts w:asciiTheme="majorHAnsi" w:hAnsiTheme="majorHAnsi" w:cstheme="minorHAnsi"/>
              <w:sz w:val="24"/>
              <w:szCs w:val="24"/>
            </w:rPr>
            <w:t xml:space="preserve"> la langue et les organes </w:t>
          </w:r>
          <w:r w:rsidR="002A37E8">
            <w:rPr>
              <w:rFonts w:asciiTheme="majorHAnsi" w:hAnsiTheme="majorHAnsi" w:cstheme="minorHAnsi"/>
              <w:sz w:val="24"/>
              <w:szCs w:val="24"/>
            </w:rPr>
            <w:t>génitaux,</w:t>
          </w:r>
          <w:r>
            <w:rPr>
              <w:rFonts w:asciiTheme="majorHAnsi" w:hAnsiTheme="majorHAnsi" w:cstheme="minorHAnsi"/>
              <w:sz w:val="24"/>
              <w:szCs w:val="24"/>
            </w:rPr>
            <w:t xml:space="preserve"> détectent le </w:t>
          </w:r>
          <w:r w:rsidRPr="00A520C1">
            <w:rPr>
              <w:rFonts w:asciiTheme="majorHAnsi" w:hAnsiTheme="majorHAnsi" w:cstheme="minorHAnsi"/>
              <w:sz w:val="24"/>
              <w:szCs w:val="24"/>
            </w:rPr>
            <w:t>toucher  et la pression</w:t>
          </w:r>
          <w:r>
            <w:rPr>
              <w:rFonts w:ascii="WarnockPro-Regular" w:hAnsi="WarnockPro-Regular" w:cs="WarnockPro-Regular"/>
              <w:color w:val="000000"/>
              <w:sz w:val="20"/>
              <w:szCs w:val="20"/>
            </w:rPr>
            <w:t xml:space="preserve"> </w:t>
          </w:r>
        </w:p>
        <w:p w:rsidR="007E2654" w:rsidRPr="00A520C1"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A520C1">
            <w:rPr>
              <w:rFonts w:asciiTheme="majorHAnsi" w:hAnsiTheme="majorHAnsi" w:cstheme="minorHAnsi"/>
              <w:color w:val="C00000"/>
              <w:sz w:val="24"/>
              <w:szCs w:val="24"/>
            </w:rPr>
            <w:t>Fuseaux neuromusculaires :</w:t>
          </w:r>
          <w:r>
            <w:rPr>
              <w:rFonts w:asciiTheme="majorHAnsi" w:hAnsiTheme="majorHAnsi" w:cstheme="minorHAnsi"/>
              <w:color w:val="C00000"/>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w:t>
          </w:r>
          <w:r w:rsidR="002A37E8">
            <w:rPr>
              <w:rFonts w:asciiTheme="majorHAnsi" w:hAnsiTheme="majorHAnsi" w:cstheme="minorHAnsi"/>
              <w:sz w:val="24"/>
              <w:szCs w:val="24"/>
            </w:rPr>
            <w:t>muscles,</w:t>
          </w:r>
          <w:r>
            <w:rPr>
              <w:rFonts w:asciiTheme="majorHAnsi" w:hAnsiTheme="majorHAnsi" w:cstheme="minorHAnsi"/>
              <w:sz w:val="24"/>
              <w:szCs w:val="24"/>
            </w:rPr>
            <w:t xml:space="preserve">  sont phasiques et </w:t>
          </w:r>
          <w:r w:rsidR="002A37E8">
            <w:rPr>
              <w:rFonts w:asciiTheme="majorHAnsi" w:hAnsiTheme="majorHAnsi" w:cstheme="minorHAnsi"/>
              <w:sz w:val="24"/>
              <w:szCs w:val="24"/>
            </w:rPr>
            <w:t>toniques,</w:t>
          </w:r>
          <w:r>
            <w:rPr>
              <w:rFonts w:asciiTheme="majorHAnsi" w:hAnsiTheme="majorHAnsi" w:cstheme="minorHAnsi"/>
              <w:sz w:val="24"/>
              <w:szCs w:val="24"/>
            </w:rPr>
            <w:t xml:space="preserve"> détectent l’allongement du </w:t>
          </w:r>
          <w:r w:rsidR="002A37E8">
            <w:rPr>
              <w:rFonts w:asciiTheme="majorHAnsi" w:hAnsiTheme="majorHAnsi" w:cstheme="minorHAnsi"/>
              <w:sz w:val="24"/>
              <w:szCs w:val="24"/>
            </w:rPr>
            <w:t>muscle.</w:t>
          </w:r>
        </w:p>
        <w:p w:rsidR="007E2654" w:rsidRPr="007E2654" w:rsidRDefault="007E2654" w:rsidP="003A53AF">
          <w:pPr>
            <w:pStyle w:val="Paragraphedeliste"/>
            <w:numPr>
              <w:ilvl w:val="1"/>
              <w:numId w:val="21"/>
            </w:numPr>
            <w:spacing w:line="360" w:lineRule="auto"/>
            <w:jc w:val="both"/>
            <w:rPr>
              <w:rFonts w:asciiTheme="majorHAnsi" w:hAnsiTheme="majorHAnsi" w:cstheme="minorHAnsi"/>
              <w:color w:val="C00000"/>
              <w:sz w:val="24"/>
              <w:szCs w:val="24"/>
            </w:rPr>
          </w:pPr>
          <w:r w:rsidRPr="00A520C1">
            <w:rPr>
              <w:rFonts w:asciiTheme="majorHAnsi" w:hAnsiTheme="majorHAnsi" w:cstheme="minorHAnsi"/>
              <w:color w:val="C00000"/>
              <w:sz w:val="24"/>
              <w:szCs w:val="24"/>
            </w:rPr>
            <w:t xml:space="preserve">Organes tendineux de </w:t>
          </w:r>
          <w:r>
            <w:rPr>
              <w:rFonts w:asciiTheme="majorHAnsi" w:hAnsiTheme="majorHAnsi" w:cstheme="minorHAnsi"/>
              <w:color w:val="C00000"/>
              <w:sz w:val="24"/>
              <w:szCs w:val="24"/>
            </w:rPr>
            <w:t>G</w:t>
          </w:r>
          <w:r w:rsidRPr="00A520C1">
            <w:rPr>
              <w:rFonts w:asciiTheme="majorHAnsi" w:hAnsiTheme="majorHAnsi" w:cstheme="minorHAnsi"/>
              <w:color w:val="C00000"/>
              <w:sz w:val="24"/>
              <w:szCs w:val="24"/>
            </w:rPr>
            <w:t>olgi :</w:t>
          </w:r>
          <w:r w:rsidRPr="007E2654">
            <w:rPr>
              <w:rFonts w:asciiTheme="majorHAnsi" w:hAnsiTheme="majorHAnsi" w:cstheme="minorHAnsi"/>
              <w:sz w:val="24"/>
              <w:szCs w:val="24"/>
            </w:rPr>
            <w:t xml:space="preserve"> </w:t>
          </w:r>
          <w:r>
            <w:rPr>
              <w:rFonts w:asciiTheme="majorHAnsi" w:hAnsiTheme="majorHAnsi" w:cstheme="minorHAnsi"/>
              <w:sz w:val="24"/>
              <w:szCs w:val="24"/>
            </w:rPr>
            <w:t>localisé</w:t>
          </w:r>
          <w:r w:rsidRPr="00567424">
            <w:rPr>
              <w:rFonts w:asciiTheme="majorHAnsi" w:hAnsiTheme="majorHAnsi" w:cstheme="minorHAnsi"/>
              <w:sz w:val="24"/>
              <w:szCs w:val="24"/>
            </w:rPr>
            <w:t>s</w:t>
          </w:r>
          <w:r>
            <w:rPr>
              <w:rFonts w:asciiTheme="majorHAnsi" w:hAnsiTheme="majorHAnsi" w:cstheme="minorHAnsi"/>
              <w:sz w:val="24"/>
              <w:szCs w:val="24"/>
            </w:rPr>
            <w:t xml:space="preserve"> au niveau des tendons des </w:t>
          </w:r>
          <w:r w:rsidR="002A37E8">
            <w:rPr>
              <w:rFonts w:asciiTheme="majorHAnsi" w:hAnsiTheme="majorHAnsi" w:cstheme="minorHAnsi"/>
              <w:sz w:val="24"/>
              <w:szCs w:val="24"/>
            </w:rPr>
            <w:t>muscles, mise</w:t>
          </w:r>
          <w:r>
            <w:rPr>
              <w:rFonts w:asciiTheme="majorHAnsi" w:hAnsiTheme="majorHAnsi" w:cstheme="minorHAnsi"/>
              <w:sz w:val="24"/>
              <w:szCs w:val="24"/>
            </w:rPr>
            <w:t xml:space="preserve"> en jeu par l’étirement important du </w:t>
          </w:r>
          <w:r w:rsidR="002A37E8">
            <w:rPr>
              <w:rFonts w:asciiTheme="majorHAnsi" w:hAnsiTheme="majorHAnsi" w:cstheme="minorHAnsi"/>
              <w:sz w:val="24"/>
              <w:szCs w:val="24"/>
            </w:rPr>
            <w:t>muscle.</w:t>
          </w:r>
        </w:p>
        <w:p w:rsidR="002A37E8" w:rsidRDefault="007E2654" w:rsidP="003A53AF">
          <w:pPr>
            <w:pStyle w:val="Paragraphedeliste"/>
            <w:numPr>
              <w:ilvl w:val="0"/>
              <w:numId w:val="79"/>
            </w:numPr>
            <w:spacing w:line="360" w:lineRule="auto"/>
            <w:jc w:val="both"/>
            <w:rPr>
              <w:rFonts w:asciiTheme="majorHAnsi" w:hAnsiTheme="majorHAnsi" w:cstheme="minorHAnsi"/>
              <w:color w:val="002060"/>
              <w:sz w:val="24"/>
              <w:szCs w:val="24"/>
            </w:rPr>
          </w:pPr>
          <w:r w:rsidRPr="005A7294">
            <w:rPr>
              <w:rFonts w:asciiTheme="majorHAnsi" w:hAnsiTheme="majorHAnsi" w:cstheme="minorHAnsi"/>
              <w:color w:val="002060"/>
              <w:sz w:val="24"/>
              <w:szCs w:val="24"/>
            </w:rPr>
            <w:t>Voie cordonnal</w:t>
          </w:r>
          <w:r>
            <w:rPr>
              <w:rFonts w:asciiTheme="majorHAnsi" w:hAnsiTheme="majorHAnsi" w:cstheme="minorHAnsi"/>
              <w:color w:val="002060"/>
              <w:sz w:val="24"/>
              <w:szCs w:val="24"/>
            </w:rPr>
            <w:t>e</w:t>
          </w:r>
          <w:r w:rsidRPr="005A7294">
            <w:rPr>
              <w:rFonts w:asciiTheme="majorHAnsi" w:hAnsiTheme="majorHAnsi" w:cstheme="minorHAnsi"/>
              <w:color w:val="002060"/>
              <w:sz w:val="24"/>
              <w:szCs w:val="24"/>
            </w:rPr>
            <w:t xml:space="preserve"> </w:t>
          </w:r>
          <w:r w:rsidR="002A37E8">
            <w:rPr>
              <w:rFonts w:asciiTheme="majorHAnsi" w:hAnsiTheme="majorHAnsi" w:cstheme="minorHAnsi"/>
              <w:color w:val="002060"/>
              <w:sz w:val="24"/>
              <w:szCs w:val="24"/>
            </w:rPr>
            <w:t>postérieure</w:t>
          </w:r>
          <w:r w:rsidR="002A37E8" w:rsidRPr="00AB305C">
            <w:rPr>
              <w:rFonts w:asciiTheme="majorHAnsi" w:eastAsiaTheme="minorHAnsi" w:hAnsiTheme="majorHAnsi" w:cstheme="minorHAnsi"/>
              <w:color w:val="002060"/>
              <w:sz w:val="24"/>
              <w:szCs w:val="24"/>
              <w:lang w:eastAsia="en-US"/>
            </w:rPr>
            <w:t xml:space="preserve"> (</w:t>
          </w:r>
          <w:r w:rsidRPr="00AB305C">
            <w:rPr>
              <w:rFonts w:asciiTheme="majorHAnsi" w:eastAsiaTheme="minorHAnsi" w:hAnsiTheme="majorHAnsi" w:cstheme="minorHAnsi"/>
              <w:color w:val="002060"/>
              <w:sz w:val="24"/>
              <w:szCs w:val="24"/>
              <w:lang w:eastAsia="en-US"/>
            </w:rPr>
            <w:t>lemniscale)</w:t>
          </w:r>
          <w:r w:rsidR="002A37E8">
            <w:rPr>
              <w:rFonts w:asciiTheme="majorHAnsi" w:eastAsiaTheme="minorHAnsi" w:hAnsiTheme="majorHAnsi" w:cstheme="minorHAnsi"/>
              <w:color w:val="002060"/>
              <w:sz w:val="24"/>
              <w:szCs w:val="24"/>
              <w:lang w:eastAsia="en-US"/>
            </w:rPr>
            <w:t> </w:t>
          </w:r>
          <w:r w:rsidR="002A37E8" w:rsidRPr="005A7294">
            <w:rPr>
              <w:rFonts w:asciiTheme="majorHAnsi" w:hAnsiTheme="majorHAnsi" w:cstheme="minorHAnsi"/>
              <w:color w:val="002060"/>
              <w:sz w:val="24"/>
              <w:szCs w:val="24"/>
            </w:rPr>
            <w:t>:</w:t>
          </w:r>
        </w:p>
        <w:p w:rsidR="002A37E8" w:rsidRDefault="00065746"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color w:val="002060"/>
              <w:sz w:val="24"/>
              <w:szCs w:val="24"/>
            </w:rPr>
            <w:t>Fonctions et rôle :</w:t>
          </w:r>
          <w:r w:rsidR="002A37E8" w:rsidRPr="002A37E8">
            <w:rPr>
              <w:rFonts w:asciiTheme="majorHAnsi" w:hAnsiTheme="majorHAnsi" w:cstheme="minorHAnsi"/>
              <w:color w:val="002060"/>
              <w:sz w:val="24"/>
              <w:szCs w:val="24"/>
            </w:rPr>
            <w:t xml:space="preserve"> </w:t>
          </w:r>
          <w:r w:rsidRPr="002A37E8">
            <w:rPr>
              <w:rFonts w:asciiTheme="majorHAnsi" w:hAnsiTheme="majorHAnsi" w:cstheme="minorHAnsi"/>
              <w:sz w:val="24"/>
              <w:szCs w:val="24"/>
            </w:rPr>
            <w:t xml:space="preserve">Véhicule  </w:t>
          </w:r>
          <w:r w:rsidR="002A37E8" w:rsidRPr="002A37E8">
            <w:rPr>
              <w:rFonts w:asciiTheme="majorHAnsi" w:hAnsiTheme="majorHAnsi" w:cstheme="minorHAnsi"/>
              <w:sz w:val="24"/>
              <w:szCs w:val="24"/>
            </w:rPr>
            <w:t>les informations</w:t>
          </w:r>
          <w:r w:rsidRPr="002A37E8">
            <w:rPr>
              <w:rFonts w:asciiTheme="majorHAnsi" w:hAnsiTheme="majorHAnsi" w:cstheme="minorHAnsi"/>
              <w:sz w:val="24"/>
              <w:szCs w:val="24"/>
            </w:rPr>
            <w:t xml:space="preserve"> de certains composants du toucher, vibration   et proprioception vers le cortex </w:t>
          </w:r>
          <w:r w:rsidR="002A37E8" w:rsidRPr="002A37E8">
            <w:rPr>
              <w:rFonts w:asciiTheme="majorHAnsi" w:hAnsiTheme="majorHAnsi" w:cstheme="minorHAnsi"/>
              <w:sz w:val="24"/>
              <w:szCs w:val="24"/>
            </w:rPr>
            <w:t>somesthésique,</w:t>
          </w:r>
          <w:r w:rsidRPr="002A37E8">
            <w:rPr>
              <w:rFonts w:asciiTheme="majorHAnsi" w:hAnsiTheme="majorHAnsi" w:cstheme="minorHAnsi"/>
              <w:sz w:val="24"/>
              <w:szCs w:val="24"/>
            </w:rPr>
            <w:t xml:space="preserve"> </w:t>
          </w:r>
        </w:p>
        <w:p w:rsidR="00065746" w:rsidRPr="002A37E8" w:rsidRDefault="002A37E8" w:rsidP="002A37E8">
          <w:pPr>
            <w:spacing w:line="360" w:lineRule="auto"/>
            <w:ind w:left="720"/>
            <w:jc w:val="both"/>
            <w:rPr>
              <w:rFonts w:asciiTheme="majorHAnsi" w:hAnsiTheme="majorHAnsi" w:cstheme="minorHAnsi"/>
              <w:color w:val="002060"/>
              <w:sz w:val="24"/>
              <w:szCs w:val="24"/>
            </w:rPr>
          </w:pPr>
          <w:r>
            <w:rPr>
              <w:rFonts w:asciiTheme="majorHAnsi" w:hAnsiTheme="majorHAnsi" w:cstheme="minorHAnsi"/>
              <w:b/>
              <w:bCs/>
              <w:sz w:val="24"/>
              <w:szCs w:val="24"/>
            </w:rPr>
            <w:t>Le t</w:t>
          </w:r>
          <w:r w:rsidR="001B30D0" w:rsidRPr="002A37E8">
            <w:rPr>
              <w:rFonts w:asciiTheme="majorHAnsi" w:hAnsiTheme="majorHAnsi" w:cstheme="minorHAnsi"/>
              <w:b/>
              <w:bCs/>
              <w:sz w:val="24"/>
              <w:szCs w:val="24"/>
            </w:rPr>
            <w:t xml:space="preserve">oucher   </w:t>
          </w:r>
          <w:r w:rsidRPr="002A37E8">
            <w:rPr>
              <w:rFonts w:asciiTheme="majorHAnsi" w:hAnsiTheme="majorHAnsi" w:cstheme="minorHAnsi"/>
              <w:b/>
              <w:bCs/>
              <w:sz w:val="24"/>
              <w:szCs w:val="24"/>
            </w:rPr>
            <w:t>:</w:t>
          </w:r>
          <w:r w:rsidRPr="00FA1E86">
            <w:rPr>
              <w:rFonts w:asciiTheme="majorHAnsi" w:hAnsiTheme="majorHAnsi" w:cstheme="minorHAnsi"/>
              <w:sz w:val="24"/>
              <w:szCs w:val="24"/>
            </w:rPr>
            <w:t xml:space="preserve"> ces</w:t>
          </w:r>
          <w:r w:rsidR="00065746" w:rsidRPr="00FA1E86">
            <w:rPr>
              <w:rFonts w:asciiTheme="majorHAnsi" w:hAnsiTheme="majorHAnsi" w:cstheme="minorHAnsi"/>
              <w:sz w:val="24"/>
              <w:szCs w:val="24"/>
            </w:rPr>
            <w:t xml:space="preserve"> composantes sont   :</w:t>
          </w:r>
        </w:p>
        <w:p w:rsidR="00FA1E86" w:rsidRPr="00FA1E86" w:rsidRDefault="00FA1E8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Le Toucher fin, c’est-à-dire des sensations tactiles </w:t>
          </w:r>
          <w:r w:rsidR="002A37E8" w:rsidRPr="00FA1E86">
            <w:rPr>
              <w:rFonts w:asciiTheme="majorHAnsi" w:eastAsiaTheme="minorEastAsia" w:hAnsiTheme="majorHAnsi" w:cstheme="minorHAnsi"/>
              <w:sz w:val="24"/>
              <w:szCs w:val="24"/>
            </w:rPr>
            <w:t>épicritique (avec</w:t>
          </w:r>
          <w:r w:rsidRPr="00FA1E86">
            <w:rPr>
              <w:rFonts w:asciiTheme="majorHAnsi" w:eastAsiaTheme="minorEastAsia" w:hAnsiTheme="majorHAnsi" w:cstheme="minorHAnsi"/>
              <w:sz w:val="24"/>
              <w:szCs w:val="24"/>
            </w:rPr>
            <w:t xml:space="preserve"> </w:t>
          </w:r>
          <w:r w:rsidR="002A37E8" w:rsidRPr="00FA1E86">
            <w:rPr>
              <w:rFonts w:asciiTheme="majorHAnsi" w:eastAsiaTheme="minorEastAsia" w:hAnsiTheme="majorHAnsi" w:cstheme="minorHAnsi"/>
              <w:sz w:val="24"/>
              <w:szCs w:val="24"/>
            </w:rPr>
            <w:t>précision)</w:t>
          </w:r>
        </w:p>
        <w:p w:rsidR="00065746" w:rsidRPr="00FA1E86" w:rsidRDefault="00FA1E8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Le </w:t>
          </w:r>
          <w:r w:rsidR="00065746" w:rsidRPr="00FA1E86">
            <w:rPr>
              <w:rFonts w:asciiTheme="majorHAnsi" w:eastAsiaTheme="minorEastAsia" w:hAnsiTheme="majorHAnsi" w:cstheme="minorHAnsi"/>
              <w:sz w:val="24"/>
              <w:szCs w:val="24"/>
            </w:rPr>
            <w:t>Toucher profond et pression,</w:t>
          </w:r>
        </w:p>
        <w:p w:rsidR="00065746" w:rsidRPr="00FA1E8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lastRenderedPageBreak/>
            <w:t>La localisation tactile, c’est-à-dire la capacité de localiser, exactement la partie de la peau touchée,</w:t>
          </w:r>
        </w:p>
        <w:p w:rsidR="00065746" w:rsidRPr="00FA1E8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 xml:space="preserve">La discrimination tactile, c’est-à-dire </w:t>
          </w:r>
          <w:r w:rsidR="00FA1E86" w:rsidRPr="00FA1E86">
            <w:rPr>
              <w:rFonts w:asciiTheme="majorHAnsi" w:eastAsiaTheme="minorEastAsia" w:hAnsiTheme="majorHAnsi" w:cstheme="minorHAnsi"/>
              <w:sz w:val="24"/>
              <w:szCs w:val="24"/>
            </w:rPr>
            <w:t xml:space="preserve">la capacité de différencier </w:t>
          </w:r>
          <w:r w:rsidR="002A37E8" w:rsidRPr="00FA1E86">
            <w:rPr>
              <w:rFonts w:asciiTheme="majorHAnsi" w:eastAsiaTheme="minorEastAsia" w:hAnsiTheme="majorHAnsi" w:cstheme="minorHAnsi"/>
              <w:sz w:val="24"/>
              <w:szCs w:val="24"/>
            </w:rPr>
            <w:t>deux points séparés sur la peau qui sont touchés</w:t>
          </w:r>
          <w:r w:rsidRPr="00FA1E86">
            <w:rPr>
              <w:rFonts w:asciiTheme="majorHAnsi" w:eastAsiaTheme="minorEastAsia" w:hAnsiTheme="majorHAnsi" w:cstheme="minorHAnsi"/>
              <w:sz w:val="24"/>
              <w:szCs w:val="24"/>
            </w:rPr>
            <w:t xml:space="preserve"> simultanément.</w:t>
          </w:r>
        </w:p>
        <w:p w:rsidR="00065746" w:rsidRDefault="00065746" w:rsidP="003A53AF">
          <w:pPr>
            <w:pStyle w:val="PrformatHTML"/>
            <w:numPr>
              <w:ilvl w:val="0"/>
              <w:numId w:val="89"/>
            </w:numPr>
            <w:rPr>
              <w:rFonts w:asciiTheme="majorHAnsi" w:eastAsiaTheme="minorEastAsia" w:hAnsiTheme="majorHAnsi" w:cstheme="minorHAnsi"/>
              <w:sz w:val="24"/>
              <w:szCs w:val="24"/>
            </w:rPr>
          </w:pPr>
          <w:r w:rsidRPr="00FA1E86">
            <w:rPr>
              <w:rFonts w:asciiTheme="majorHAnsi" w:eastAsiaTheme="minorEastAsia" w:hAnsiTheme="majorHAnsi" w:cstheme="minorHAnsi"/>
              <w:sz w:val="24"/>
              <w:szCs w:val="24"/>
            </w:rPr>
            <w:t>Stéréognos</w:t>
          </w:r>
          <w:r w:rsidR="00FA1E86" w:rsidRPr="00FA1E86">
            <w:rPr>
              <w:rFonts w:asciiTheme="majorHAnsi" w:eastAsiaTheme="minorEastAsia" w:hAnsiTheme="majorHAnsi" w:cstheme="minorHAnsi"/>
              <w:sz w:val="24"/>
              <w:szCs w:val="24"/>
            </w:rPr>
            <w:t>i</w:t>
          </w:r>
          <w:r w:rsidRPr="00FA1E86">
            <w:rPr>
              <w:rFonts w:asciiTheme="majorHAnsi" w:eastAsiaTheme="minorEastAsia" w:hAnsiTheme="majorHAnsi" w:cstheme="minorHAnsi"/>
              <w:sz w:val="24"/>
              <w:szCs w:val="24"/>
            </w:rPr>
            <w:t xml:space="preserve">e, c'est-à-dire la capacité de reconnaître la forme </w:t>
          </w:r>
          <w:r w:rsidR="002A37E8" w:rsidRPr="00FA1E86">
            <w:rPr>
              <w:rFonts w:asciiTheme="majorHAnsi" w:eastAsiaTheme="minorEastAsia" w:hAnsiTheme="majorHAnsi" w:cstheme="minorHAnsi"/>
              <w:sz w:val="24"/>
              <w:szCs w:val="24"/>
            </w:rPr>
            <w:t>d’objets</w:t>
          </w:r>
          <w:r w:rsidRPr="00FA1E86">
            <w:rPr>
              <w:rFonts w:asciiTheme="majorHAnsi" w:eastAsiaTheme="minorEastAsia" w:hAnsiTheme="majorHAnsi" w:cstheme="minorHAnsi"/>
              <w:sz w:val="24"/>
              <w:szCs w:val="24"/>
            </w:rPr>
            <w:t xml:space="preserve"> connus </w:t>
          </w:r>
          <w:r w:rsidR="00FA1E86" w:rsidRPr="00FA1E86">
            <w:rPr>
              <w:rFonts w:asciiTheme="majorHAnsi" w:eastAsiaTheme="minorEastAsia" w:hAnsiTheme="majorHAnsi" w:cstheme="minorHAnsi"/>
              <w:sz w:val="24"/>
              <w:szCs w:val="24"/>
            </w:rPr>
            <w:t xml:space="preserve">par </w:t>
          </w:r>
          <w:r w:rsidRPr="00FA1E86">
            <w:rPr>
              <w:rFonts w:asciiTheme="majorHAnsi" w:eastAsiaTheme="minorEastAsia" w:hAnsiTheme="majorHAnsi" w:cstheme="minorHAnsi"/>
              <w:sz w:val="24"/>
              <w:szCs w:val="24"/>
            </w:rPr>
            <w:t>toucher avec les yeux fermés.</w:t>
          </w:r>
        </w:p>
        <w:p w:rsidR="001B30D0" w:rsidRDefault="001B30D0" w:rsidP="001B30D0">
          <w:pPr>
            <w:pStyle w:val="PrformatHTML"/>
            <w:rPr>
              <w:rFonts w:asciiTheme="majorHAnsi" w:eastAsiaTheme="minorEastAsia" w:hAnsiTheme="majorHAnsi" w:cstheme="minorHAnsi"/>
              <w:sz w:val="24"/>
              <w:szCs w:val="24"/>
            </w:rPr>
          </w:pPr>
        </w:p>
        <w:p w:rsidR="002A37E8" w:rsidRDefault="002A37E8"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b/>
              <w:bCs/>
              <w:sz w:val="24"/>
              <w:szCs w:val="24"/>
            </w:rPr>
            <w:t xml:space="preserve">La </w:t>
          </w:r>
          <w:r>
            <w:rPr>
              <w:rFonts w:asciiTheme="majorHAnsi" w:hAnsiTheme="majorHAnsi" w:cstheme="minorHAnsi"/>
              <w:b/>
              <w:bCs/>
              <w:sz w:val="24"/>
              <w:szCs w:val="24"/>
            </w:rPr>
            <w:t xml:space="preserve"> proprioception :</w:t>
          </w:r>
          <w:r w:rsidRPr="002A37E8">
            <w:rPr>
              <w:rFonts w:asciiTheme="majorHAnsi" w:hAnsiTheme="majorHAnsi" w:cstheme="minorHAnsi"/>
              <w:b/>
              <w:bCs/>
              <w:sz w:val="24"/>
              <w:szCs w:val="24"/>
            </w:rPr>
            <w:t xml:space="preserve"> </w:t>
          </w:r>
          <w:r>
            <w:rPr>
              <w:rFonts w:asciiTheme="majorHAnsi" w:hAnsiTheme="majorHAnsi" w:cstheme="minorHAnsi"/>
              <w:sz w:val="24"/>
              <w:szCs w:val="24"/>
            </w:rPr>
            <w:t xml:space="preserve">le sens de </w:t>
          </w:r>
          <w:r w:rsidR="001B30D0" w:rsidRPr="001B30D0">
            <w:rPr>
              <w:rFonts w:asciiTheme="majorHAnsi" w:hAnsiTheme="majorHAnsi" w:cstheme="minorHAnsi"/>
              <w:sz w:val="24"/>
              <w:szCs w:val="24"/>
            </w:rPr>
            <w:t xml:space="preserve"> position de différentes </w:t>
          </w:r>
          <w:r w:rsidRPr="001B30D0">
            <w:rPr>
              <w:rFonts w:asciiTheme="majorHAnsi" w:hAnsiTheme="majorHAnsi" w:cstheme="minorHAnsi"/>
              <w:sz w:val="24"/>
              <w:szCs w:val="24"/>
            </w:rPr>
            <w:t>parties du corps dans des conditions statiques</w:t>
          </w:r>
          <w:r>
            <w:rPr>
              <w:rFonts w:asciiTheme="majorHAnsi" w:hAnsiTheme="majorHAnsi" w:cstheme="minorHAnsi"/>
              <w:sz w:val="24"/>
              <w:szCs w:val="24"/>
            </w:rPr>
            <w:t xml:space="preserve"> et dynamiques.</w:t>
          </w:r>
        </w:p>
        <w:p w:rsidR="00065746" w:rsidRPr="002A37E8" w:rsidRDefault="002A37E8" w:rsidP="002A37E8">
          <w:pPr>
            <w:spacing w:line="360" w:lineRule="auto"/>
            <w:ind w:left="720"/>
            <w:jc w:val="both"/>
            <w:rPr>
              <w:rFonts w:asciiTheme="majorHAnsi" w:hAnsiTheme="majorHAnsi" w:cstheme="minorHAnsi"/>
              <w:sz w:val="24"/>
              <w:szCs w:val="24"/>
            </w:rPr>
          </w:pPr>
          <w:r w:rsidRPr="002A37E8">
            <w:rPr>
              <w:rFonts w:asciiTheme="majorHAnsi" w:hAnsiTheme="majorHAnsi" w:cstheme="minorHAnsi"/>
              <w:b/>
              <w:bCs/>
              <w:sz w:val="24"/>
              <w:szCs w:val="24"/>
            </w:rPr>
            <w:t xml:space="preserve">Le </w:t>
          </w:r>
          <w:r w:rsidR="001B30D0" w:rsidRPr="002A37E8">
            <w:rPr>
              <w:rFonts w:asciiTheme="majorHAnsi" w:hAnsiTheme="majorHAnsi" w:cstheme="minorHAnsi"/>
              <w:b/>
              <w:bCs/>
              <w:sz w:val="24"/>
              <w:szCs w:val="24"/>
            </w:rPr>
            <w:t>Sens des vibrations</w:t>
          </w:r>
          <w:r>
            <w:rPr>
              <w:rFonts w:asciiTheme="majorHAnsi" w:hAnsiTheme="majorHAnsi" w:cstheme="minorHAnsi"/>
              <w:sz w:val="24"/>
              <w:szCs w:val="24"/>
            </w:rPr>
            <w:t> :</w:t>
          </w:r>
          <w:r w:rsidR="001B30D0" w:rsidRPr="002A37E8">
            <w:rPr>
              <w:rFonts w:asciiTheme="majorHAnsi" w:hAnsiTheme="majorHAnsi" w:cstheme="minorHAnsi"/>
              <w:sz w:val="24"/>
              <w:szCs w:val="24"/>
            </w:rPr>
            <w:t xml:space="preserve"> la capacité de percevoir</w:t>
          </w:r>
          <w:r>
            <w:rPr>
              <w:rFonts w:asciiTheme="majorHAnsi" w:hAnsiTheme="majorHAnsi" w:cstheme="minorHAnsi"/>
              <w:sz w:val="24"/>
              <w:szCs w:val="24"/>
            </w:rPr>
            <w:t xml:space="preserve"> </w:t>
          </w:r>
          <w:r w:rsidR="001B30D0" w:rsidRPr="002A37E8">
            <w:rPr>
              <w:rFonts w:asciiTheme="majorHAnsi" w:hAnsiTheme="majorHAnsi" w:cstheme="minorHAnsi"/>
              <w:sz w:val="24"/>
              <w:szCs w:val="24"/>
            </w:rPr>
            <w:t xml:space="preserve">les vibrations </w:t>
          </w:r>
          <w:r>
            <w:rPr>
              <w:rFonts w:asciiTheme="majorHAnsi" w:hAnsiTheme="majorHAnsi" w:cstheme="minorHAnsi"/>
              <w:sz w:val="24"/>
              <w:szCs w:val="24"/>
            </w:rPr>
            <w:t>des</w:t>
          </w:r>
          <w:r w:rsidR="001B30D0" w:rsidRPr="002A37E8">
            <w:rPr>
              <w:rFonts w:asciiTheme="majorHAnsi" w:hAnsiTheme="majorHAnsi" w:cstheme="minorHAnsi"/>
              <w:sz w:val="24"/>
              <w:szCs w:val="24"/>
            </w:rPr>
            <w:t xml:space="preserve"> tissus profonds à </w:t>
          </w:r>
          <w:r>
            <w:rPr>
              <w:rFonts w:asciiTheme="majorHAnsi" w:hAnsiTheme="majorHAnsi" w:cstheme="minorHAnsi"/>
              <w:sz w:val="24"/>
              <w:szCs w:val="24"/>
            </w:rPr>
            <w:t>(muscles, tendons et articulations).</w:t>
          </w:r>
        </w:p>
        <w:p w:rsidR="007E2654" w:rsidRPr="00AB305C" w:rsidRDefault="007E2654" w:rsidP="002A37E8">
          <w:pPr>
            <w:spacing w:line="360" w:lineRule="auto"/>
            <w:ind w:left="720"/>
            <w:jc w:val="both"/>
            <w:rPr>
              <w:rFonts w:asciiTheme="majorHAnsi" w:hAnsiTheme="majorHAnsi" w:cstheme="minorHAnsi"/>
              <w:color w:val="002060"/>
              <w:sz w:val="24"/>
              <w:szCs w:val="24"/>
            </w:rPr>
          </w:pPr>
          <w:r w:rsidRPr="00AB305C">
            <w:rPr>
              <w:rFonts w:asciiTheme="majorHAnsi" w:hAnsiTheme="majorHAnsi" w:cstheme="minorHAnsi"/>
              <w:sz w:val="24"/>
              <w:szCs w:val="24"/>
            </w:rPr>
            <w:t xml:space="preserve">Les </w:t>
          </w:r>
          <w:r w:rsidRPr="00AB305C">
            <w:rPr>
              <w:rFonts w:asciiTheme="majorHAnsi" w:hAnsiTheme="majorHAnsi" w:cstheme="minorHAnsi"/>
              <w:i/>
              <w:iCs/>
              <w:sz w:val="24"/>
              <w:szCs w:val="24"/>
            </w:rPr>
            <w:t>neurones de 1</w:t>
          </w:r>
          <w:r w:rsidRPr="00AB305C">
            <w:rPr>
              <w:rFonts w:asciiTheme="majorHAnsi" w:hAnsiTheme="majorHAnsi" w:cstheme="minorHAnsi"/>
              <w:i/>
              <w:iCs/>
              <w:sz w:val="24"/>
              <w:szCs w:val="24"/>
              <w:vertAlign w:val="superscript"/>
            </w:rPr>
            <w:t>er</w:t>
          </w:r>
          <w:r w:rsidRPr="00AB305C">
            <w:rPr>
              <w:rFonts w:asciiTheme="majorHAnsi" w:hAnsiTheme="majorHAnsi" w:cstheme="minorHAnsi"/>
              <w:i/>
              <w:iCs/>
              <w:sz w:val="24"/>
              <w:szCs w:val="24"/>
            </w:rPr>
            <w:t xml:space="preserve"> ordre</w:t>
          </w:r>
          <w:r w:rsidRPr="00AB305C">
            <w:rPr>
              <w:rFonts w:asciiTheme="majorHAnsi" w:hAnsiTheme="majorHAnsi" w:cstheme="minorHAnsi"/>
              <w:sz w:val="24"/>
              <w:szCs w:val="24"/>
            </w:rPr>
            <w:t xml:space="preserve"> </w:t>
          </w:r>
          <w:r>
            <w:rPr>
              <w:rFonts w:asciiTheme="majorHAnsi" w:hAnsiTheme="majorHAnsi" w:cstheme="minorHAnsi"/>
              <w:sz w:val="24"/>
              <w:szCs w:val="24"/>
            </w:rPr>
            <w:t xml:space="preserve">liés par les terminaisons dendritiques aux récepteurs  , et leurs axones </w:t>
          </w:r>
          <w:r w:rsidRPr="00AB305C">
            <w:rPr>
              <w:rFonts w:asciiTheme="majorHAnsi" w:hAnsiTheme="majorHAnsi" w:cstheme="minorHAnsi"/>
              <w:sz w:val="24"/>
              <w:szCs w:val="24"/>
            </w:rPr>
            <w:t xml:space="preserve"> montent directement  </w:t>
          </w:r>
          <w:r w:rsidRPr="00AB305C">
            <w:rPr>
              <w:rFonts w:asciiTheme="majorHAnsi" w:hAnsiTheme="majorHAnsi"/>
              <w:sz w:val="24"/>
              <w:szCs w:val="24"/>
            </w:rPr>
            <w:t xml:space="preserve">dans le cordon dorsal homolatéral de la moelle par deux faisceaux ; le faisceau gracile (ou faisceau de Goll) issu du membre inférieur en dedans  , et le faisceau cunéiforme (ou faisceau de Burdach) issu du membre supérieur en dehors , </w:t>
          </w:r>
          <w:r w:rsidRPr="00AB305C">
            <w:rPr>
              <w:rFonts w:asciiTheme="majorHAnsi" w:hAnsiTheme="majorHAnsi" w:cstheme="minorHAnsi"/>
              <w:sz w:val="24"/>
              <w:szCs w:val="24"/>
            </w:rPr>
            <w:t xml:space="preserve">à la jonction entre le bulbe et la moelle, </w:t>
          </w:r>
          <w:r w:rsidRPr="00AB305C">
            <w:rPr>
              <w:rFonts w:asciiTheme="majorHAnsi" w:hAnsiTheme="majorHAnsi" w:cstheme="minorHAnsi"/>
              <w:i/>
              <w:iCs/>
              <w:sz w:val="24"/>
              <w:szCs w:val="24"/>
            </w:rPr>
            <w:t>neurones de 1</w:t>
          </w:r>
          <w:r w:rsidRPr="00AB305C">
            <w:rPr>
              <w:rFonts w:asciiTheme="majorHAnsi" w:hAnsiTheme="majorHAnsi" w:cstheme="minorHAnsi"/>
              <w:i/>
              <w:iCs/>
              <w:sz w:val="24"/>
              <w:szCs w:val="24"/>
              <w:vertAlign w:val="superscript"/>
            </w:rPr>
            <w:t>er</w:t>
          </w:r>
          <w:r w:rsidRPr="00AB305C">
            <w:rPr>
              <w:rFonts w:asciiTheme="majorHAnsi" w:hAnsiTheme="majorHAnsi" w:cstheme="minorHAnsi"/>
              <w:i/>
              <w:iCs/>
              <w:sz w:val="24"/>
              <w:szCs w:val="24"/>
            </w:rPr>
            <w:t xml:space="preserve"> ordre</w:t>
          </w:r>
          <w:r w:rsidRPr="00AB305C">
            <w:rPr>
              <w:rFonts w:asciiTheme="majorHAnsi" w:hAnsiTheme="majorHAnsi" w:cstheme="minorHAnsi"/>
              <w:sz w:val="24"/>
              <w:szCs w:val="24"/>
            </w:rPr>
            <w:t xml:space="preserve">  font relais avec  les neurones de 2ème  ordre ,  ensuite ces derniers   décussent( croisent) et forme le lemnisque médian (ruban de Reil médian) </w:t>
          </w:r>
          <w:r w:rsidRPr="00AB305C">
            <w:rPr>
              <w:rFonts w:asciiTheme="majorHAnsi" w:hAnsiTheme="majorHAnsi"/>
              <w:sz w:val="24"/>
              <w:szCs w:val="24"/>
            </w:rPr>
            <w:t xml:space="preserve">font relais avec les  neurones  </w:t>
          </w:r>
          <w:r w:rsidRPr="00AB305C">
            <w:rPr>
              <w:rFonts w:asciiTheme="majorHAnsi" w:hAnsiTheme="majorHAnsi"/>
              <w:i/>
              <w:iCs/>
              <w:sz w:val="24"/>
              <w:szCs w:val="24"/>
            </w:rPr>
            <w:t>3ème  ordre</w:t>
          </w:r>
          <w:r w:rsidRPr="00AB305C">
            <w:rPr>
              <w:rFonts w:asciiTheme="majorHAnsi" w:hAnsiTheme="majorHAnsi"/>
              <w:sz w:val="24"/>
              <w:szCs w:val="24"/>
            </w:rPr>
            <w:t xml:space="preserve"> des ventraux postérieurs latéraux (VPL) du thalamus , qui se projettent a leurs tours sur les cortex somesthésiques primaires, secondaires et associatifs .</w:t>
          </w:r>
        </w:p>
        <w:p w:rsidR="007E2654" w:rsidRPr="00AB305C" w:rsidRDefault="007E2654" w:rsidP="007E2654">
          <w:pPr>
            <w:pStyle w:val="Paragraphedeliste"/>
            <w:spacing w:line="360" w:lineRule="auto"/>
            <w:jc w:val="both"/>
            <w:rPr>
              <w:rFonts w:asciiTheme="majorHAnsi" w:eastAsiaTheme="minorHAnsi" w:hAnsiTheme="majorHAnsi" w:cstheme="minorHAnsi"/>
              <w:color w:val="C00000"/>
              <w:sz w:val="24"/>
              <w:szCs w:val="24"/>
              <w:lang w:eastAsia="en-US"/>
            </w:rPr>
          </w:pPr>
          <w:r>
            <w:rPr>
              <w:rFonts w:asciiTheme="majorHAnsi" w:eastAsiaTheme="minorHAnsi" w:hAnsiTheme="majorHAnsi" w:cstheme="minorHAnsi"/>
              <w:noProof/>
              <w:color w:val="C00000"/>
              <w:sz w:val="24"/>
              <w:szCs w:val="24"/>
            </w:rPr>
            <w:drawing>
              <wp:inline distT="0" distB="0" distL="0" distR="0">
                <wp:extent cx="3811330" cy="3519280"/>
                <wp:effectExtent l="57150" t="19050" r="112970" b="10022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826430" cy="353322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7E2654" w:rsidRDefault="007E2654" w:rsidP="003A53AF">
          <w:pPr>
            <w:pStyle w:val="Paragraphedeliste"/>
            <w:numPr>
              <w:ilvl w:val="0"/>
              <w:numId w:val="78"/>
            </w:numPr>
            <w:spacing w:line="360" w:lineRule="auto"/>
            <w:jc w:val="both"/>
            <w:rPr>
              <w:rFonts w:asciiTheme="majorHAnsi" w:eastAsiaTheme="minorHAnsi" w:hAnsiTheme="majorHAnsi" w:cstheme="minorHAnsi"/>
              <w:color w:val="002060"/>
              <w:sz w:val="24"/>
              <w:szCs w:val="24"/>
              <w:lang w:eastAsia="en-US"/>
            </w:rPr>
          </w:pPr>
          <w:r w:rsidRPr="007E2654">
            <w:rPr>
              <w:rFonts w:asciiTheme="majorHAnsi" w:eastAsiaTheme="minorHAnsi" w:hAnsiTheme="majorHAnsi" w:cstheme="minorHAnsi"/>
              <w:color w:val="002060"/>
              <w:sz w:val="24"/>
              <w:szCs w:val="24"/>
              <w:lang w:eastAsia="en-US"/>
            </w:rPr>
            <w:lastRenderedPageBreak/>
            <w:t>la sensibilité tactile protopathique (tact grossier) et thermo-algique :</w:t>
          </w:r>
          <w:r w:rsidR="007841E7" w:rsidRPr="007841E7">
            <w:rPr>
              <w:rFonts w:asciiTheme="majorHAnsi" w:eastAsiaTheme="minorHAnsi" w:hAnsiTheme="majorHAnsi" w:cstheme="minorHAnsi"/>
              <w:color w:val="002060"/>
              <w:sz w:val="32"/>
              <w:szCs w:val="32"/>
              <w:lang w:eastAsia="en-US"/>
            </w:rPr>
            <w:t>(douleur, nociception et sensibilité thermique)</w:t>
          </w:r>
        </w:p>
        <w:p w:rsidR="007E2654" w:rsidRPr="00AB305C" w:rsidRDefault="007E2654" w:rsidP="003A53AF">
          <w:pPr>
            <w:pStyle w:val="Paragraphedeliste"/>
            <w:numPr>
              <w:ilvl w:val="0"/>
              <w:numId w:val="81"/>
            </w:numPr>
            <w:spacing w:line="360" w:lineRule="auto"/>
            <w:jc w:val="both"/>
            <w:rPr>
              <w:rFonts w:asciiTheme="majorHAnsi" w:hAnsiTheme="majorHAnsi" w:cs="Calibri"/>
              <w:color w:val="FF0000"/>
              <w:sz w:val="24"/>
              <w:szCs w:val="24"/>
            </w:rPr>
          </w:pPr>
          <w:r w:rsidRPr="00AB305C">
            <w:rPr>
              <w:rFonts w:asciiTheme="majorHAnsi" w:hAnsiTheme="majorHAnsi" w:cstheme="minorHAnsi"/>
              <w:color w:val="002060"/>
              <w:sz w:val="24"/>
              <w:szCs w:val="24"/>
            </w:rPr>
            <w:t xml:space="preserve">Les </w:t>
          </w:r>
          <w:r>
            <w:rPr>
              <w:rFonts w:asciiTheme="majorHAnsi" w:hAnsiTheme="majorHAnsi" w:cstheme="minorHAnsi"/>
              <w:color w:val="002060"/>
              <w:sz w:val="24"/>
              <w:szCs w:val="24"/>
            </w:rPr>
            <w:t>réce</w:t>
          </w:r>
          <w:r w:rsidRPr="00AB305C">
            <w:rPr>
              <w:rFonts w:asciiTheme="majorHAnsi" w:hAnsiTheme="majorHAnsi" w:cstheme="minorHAnsi"/>
              <w:color w:val="002060"/>
              <w:sz w:val="24"/>
              <w:szCs w:val="24"/>
            </w:rPr>
            <w:t>pteurs :</w:t>
          </w:r>
          <w:r w:rsidRPr="00AB305C">
            <w:rPr>
              <w:rFonts w:asciiTheme="majorHAnsi" w:hAnsiTheme="majorHAnsi" w:cs="Arial"/>
              <w:color w:val="000000"/>
              <w:sz w:val="24"/>
              <w:szCs w:val="24"/>
            </w:rPr>
            <w:t xml:space="preserve"> </w:t>
          </w:r>
          <w:r w:rsidRPr="00AB305C">
            <w:rPr>
              <w:rFonts w:asciiTheme="majorHAnsi" w:hAnsiTheme="majorHAnsi" w:cs="Calibri"/>
              <w:sz w:val="24"/>
              <w:szCs w:val="24"/>
            </w:rPr>
            <w:t>sont des terminaisons libres de fibres nerveuses</w:t>
          </w:r>
          <w:r>
            <w:rPr>
              <w:rFonts w:asciiTheme="majorHAnsi" w:hAnsiTheme="majorHAnsi" w:cs="Calibri"/>
              <w:sz w:val="24"/>
              <w:szCs w:val="24"/>
            </w:rPr>
            <w:t>   , c</w:t>
          </w:r>
          <w:r w:rsidRPr="00AB305C">
            <w:rPr>
              <w:rFonts w:asciiTheme="majorHAnsi" w:hAnsiTheme="majorHAnsi" w:cs="Calibri"/>
              <w:sz w:val="24"/>
              <w:szCs w:val="24"/>
            </w:rPr>
            <w:t>es nocicepteurs sont  caractérisés  par seuil d’activation élevé et une adaptation lente (toniques), ces nocicepteurs, sont de deux types </w:t>
          </w:r>
          <w:bookmarkStart w:id="0" w:name="TOC-Les-m-canonocicepteurs"/>
          <w:bookmarkEnd w:id="0"/>
          <w:r w:rsidRPr="00AB305C">
            <w:rPr>
              <w:rFonts w:asciiTheme="majorHAnsi" w:hAnsiTheme="majorHAnsi" w:cs="Calibri"/>
              <w:sz w:val="24"/>
              <w:szCs w:val="24"/>
            </w:rPr>
            <w:t>:</w:t>
          </w:r>
        </w:p>
        <w:p w:rsidR="007E2654" w:rsidRPr="00AB305C" w:rsidRDefault="007E2654" w:rsidP="003A53AF">
          <w:pPr>
            <w:pStyle w:val="Paragraphedeliste"/>
            <w:numPr>
              <w:ilvl w:val="0"/>
              <w:numId w:val="80"/>
            </w:numPr>
            <w:spacing w:line="360" w:lineRule="auto"/>
            <w:jc w:val="both"/>
            <w:rPr>
              <w:rFonts w:asciiTheme="majorHAnsi" w:hAnsiTheme="majorHAnsi" w:cs="Calibri"/>
              <w:color w:val="FF0000"/>
              <w:sz w:val="24"/>
              <w:szCs w:val="24"/>
            </w:rPr>
          </w:pPr>
          <w:r w:rsidRPr="00AB305C">
            <w:rPr>
              <w:rFonts w:asciiTheme="majorHAnsi" w:hAnsiTheme="majorHAnsi" w:cs="Calibri"/>
              <w:i/>
              <w:iCs/>
              <w:sz w:val="24"/>
              <w:szCs w:val="24"/>
            </w:rPr>
            <w:t>Les mécanonocicepteurs :</w:t>
          </w:r>
          <w:r w:rsidRPr="00AB305C">
            <w:rPr>
              <w:rFonts w:asciiTheme="majorHAnsi" w:hAnsiTheme="majorHAnsi" w:cs="Calibri"/>
              <w:color w:val="254DB5"/>
              <w:sz w:val="24"/>
              <w:szCs w:val="24"/>
            </w:rPr>
            <w:t xml:space="preserve"> </w:t>
          </w:r>
          <w:r w:rsidRPr="00AB305C">
            <w:rPr>
              <w:rFonts w:asciiTheme="majorHAnsi" w:hAnsiTheme="majorHAnsi" w:cs="Calibri"/>
              <w:color w:val="000000"/>
              <w:sz w:val="24"/>
              <w:szCs w:val="24"/>
            </w:rPr>
            <w:t>Surtout liés aux </w:t>
          </w:r>
          <w:r w:rsidRPr="00AB305C">
            <w:rPr>
              <w:rFonts w:asciiTheme="majorHAnsi" w:hAnsiTheme="majorHAnsi"/>
            </w:rPr>
            <w:t>fibres Aδ</w:t>
          </w:r>
          <w:r>
            <w:rPr>
              <w:rFonts w:asciiTheme="majorHAnsi" w:hAnsiTheme="majorHAnsi" w:cs="Calibri"/>
              <w:color w:val="000000"/>
              <w:sz w:val="24"/>
              <w:szCs w:val="24"/>
            </w:rPr>
            <w:t xml:space="preserve"> : </w:t>
          </w:r>
          <w:r w:rsidRPr="00AB305C">
            <w:rPr>
              <w:rFonts w:asciiTheme="majorHAnsi" w:hAnsiTheme="majorHAnsi" w:cs="Calibri"/>
              <w:color w:val="000000"/>
              <w:sz w:val="24"/>
              <w:szCs w:val="24"/>
            </w:rPr>
            <w:t xml:space="preserve">Au niveau de la peau, ils sont répondent à des stimuli intenses de nature mécanique (piqûre, coupure, pincement...) </w:t>
          </w:r>
        </w:p>
        <w:p w:rsidR="007E2654" w:rsidRDefault="007E2654" w:rsidP="007E2654">
          <w:pPr>
            <w:pStyle w:val="Paragraphedeliste"/>
            <w:spacing w:line="360" w:lineRule="auto"/>
            <w:ind w:left="1080"/>
            <w:jc w:val="both"/>
            <w:rPr>
              <w:rFonts w:asciiTheme="majorHAnsi" w:hAnsiTheme="majorHAnsi" w:cs="Calibri"/>
              <w:color w:val="000000"/>
              <w:sz w:val="24"/>
              <w:szCs w:val="24"/>
            </w:rPr>
          </w:pPr>
          <w:r w:rsidRPr="00AB305C">
            <w:rPr>
              <w:rFonts w:asciiTheme="majorHAnsi" w:hAnsiTheme="majorHAnsi" w:cs="Calibri"/>
              <w:color w:val="000000"/>
              <w:sz w:val="24"/>
              <w:szCs w:val="24"/>
            </w:rPr>
            <w:t>Au niveau des viscères, ils  sont sensibles à la distension des parois des organes creux.</w:t>
          </w:r>
        </w:p>
        <w:p w:rsidR="007E2654" w:rsidRPr="00AB305C" w:rsidRDefault="007E2654" w:rsidP="007E2654">
          <w:pPr>
            <w:pStyle w:val="Paragraphedeliste"/>
            <w:spacing w:line="360" w:lineRule="auto"/>
            <w:ind w:left="1080"/>
            <w:jc w:val="both"/>
            <w:rPr>
              <w:rFonts w:asciiTheme="majorHAnsi" w:hAnsiTheme="majorHAnsi" w:cs="Calibri"/>
              <w:color w:val="FF0000"/>
              <w:sz w:val="24"/>
              <w:szCs w:val="24"/>
            </w:rPr>
          </w:pPr>
          <w:r w:rsidRPr="00AB305C">
            <w:rPr>
              <w:rFonts w:asciiTheme="majorHAnsi" w:hAnsiTheme="majorHAnsi" w:cs="Calibri"/>
              <w:sz w:val="24"/>
              <w:szCs w:val="24"/>
            </w:rPr>
            <w:t>Les mécanonocicepteurs  sont à l’origine d’une sensation brève et précise.</w:t>
          </w:r>
          <w:bookmarkStart w:id="1" w:name="TOC-Les-nocicepteurs-polymodaux"/>
          <w:bookmarkEnd w:id="1"/>
        </w:p>
        <w:p w:rsidR="007E2654" w:rsidRPr="00AB305C" w:rsidRDefault="007E2654" w:rsidP="003A53AF">
          <w:pPr>
            <w:pStyle w:val="Paragraphedeliste"/>
            <w:numPr>
              <w:ilvl w:val="0"/>
              <w:numId w:val="80"/>
            </w:numPr>
            <w:spacing w:line="360" w:lineRule="auto"/>
            <w:jc w:val="both"/>
            <w:rPr>
              <w:rFonts w:asciiTheme="majorHAnsi" w:hAnsiTheme="majorHAnsi" w:cs="Calibri"/>
              <w:sz w:val="24"/>
              <w:szCs w:val="24"/>
            </w:rPr>
          </w:pPr>
          <w:r w:rsidRPr="00AB305C">
            <w:rPr>
              <w:rFonts w:asciiTheme="majorHAnsi" w:hAnsiTheme="majorHAnsi" w:cs="Calibri"/>
              <w:i/>
              <w:iCs/>
              <w:sz w:val="24"/>
              <w:szCs w:val="24"/>
            </w:rPr>
            <w:t>Les nocicepteurs polymodaux :</w:t>
          </w:r>
          <w:r w:rsidRPr="00AB305C">
            <w:rPr>
              <w:rFonts w:asciiTheme="majorHAnsi" w:hAnsiTheme="majorHAnsi" w:cs="Calibri"/>
              <w:sz w:val="24"/>
              <w:szCs w:val="24"/>
            </w:rPr>
            <w:t xml:space="preserve"> Surtout liés aux </w:t>
          </w:r>
          <w:r w:rsidRPr="00AB305C">
            <w:rPr>
              <w:rFonts w:asciiTheme="majorHAnsi" w:hAnsiTheme="majorHAnsi"/>
            </w:rPr>
            <w:t>fibres C</w:t>
          </w:r>
          <w:r>
            <w:rPr>
              <w:rFonts w:asciiTheme="majorHAnsi" w:hAnsiTheme="majorHAnsi"/>
            </w:rPr>
            <w:t> :</w:t>
          </w:r>
          <w:r w:rsidRPr="00AB305C">
            <w:rPr>
              <w:rFonts w:asciiTheme="majorHAnsi" w:hAnsiTheme="majorHAnsi" w:cs="Calibri"/>
              <w:color w:val="000000"/>
              <w:sz w:val="24"/>
              <w:szCs w:val="24"/>
            </w:rPr>
            <w:t>Principalement situés au niveau musculaire, tendineux et articulaire. Ils répondent à des stimuli mécaniques, thermiques (&lt;</w:t>
          </w:r>
          <w:smartTag w:uri="urn:schemas-microsoft-com:office:smarttags" w:element="metricconverter">
            <w:smartTagPr>
              <w:attr w:name="ProductID" w:val="18°C"/>
            </w:smartTagPr>
            <w:r w:rsidRPr="00AB305C">
              <w:rPr>
                <w:rFonts w:asciiTheme="majorHAnsi" w:hAnsiTheme="majorHAnsi" w:cs="Calibri"/>
                <w:color w:val="000000"/>
                <w:sz w:val="24"/>
                <w:szCs w:val="24"/>
              </w:rPr>
              <w:t>18°C</w:t>
            </w:r>
          </w:smartTag>
          <w:r w:rsidRPr="00AB305C">
            <w:rPr>
              <w:rFonts w:asciiTheme="majorHAnsi" w:hAnsiTheme="majorHAnsi" w:cs="Calibri"/>
              <w:color w:val="000000"/>
              <w:sz w:val="24"/>
              <w:szCs w:val="24"/>
            </w:rPr>
            <w:t>, &gt;</w:t>
          </w:r>
          <w:smartTag w:uri="urn:schemas-microsoft-com:office:smarttags" w:element="metricconverter">
            <w:smartTagPr>
              <w:attr w:name="ProductID" w:val="45°C"/>
            </w:smartTagPr>
            <w:r w:rsidRPr="00AB305C">
              <w:rPr>
                <w:rFonts w:asciiTheme="majorHAnsi" w:hAnsiTheme="majorHAnsi" w:cs="Calibri"/>
                <w:color w:val="000000"/>
                <w:sz w:val="24"/>
                <w:szCs w:val="24"/>
              </w:rPr>
              <w:t>45°C</w:t>
            </w:r>
          </w:smartTag>
          <w:r w:rsidRPr="00AB305C">
            <w:rPr>
              <w:rFonts w:asciiTheme="majorHAnsi" w:hAnsiTheme="majorHAnsi" w:cs="Calibri"/>
              <w:color w:val="000000"/>
              <w:sz w:val="24"/>
              <w:szCs w:val="24"/>
            </w:rPr>
            <w:t>) et chimiques (agents toxiques externes et substances chimiques issues de tissus lésés ou substances dites algogènes) .</w:t>
          </w:r>
        </w:p>
        <w:p w:rsidR="007E2654" w:rsidRDefault="007E2654" w:rsidP="007E2654">
          <w:pPr>
            <w:pStyle w:val="Paragraphedeliste"/>
            <w:spacing w:line="360" w:lineRule="auto"/>
            <w:ind w:left="1080"/>
            <w:jc w:val="both"/>
            <w:rPr>
              <w:rFonts w:asciiTheme="majorHAnsi" w:hAnsiTheme="majorHAnsi" w:cs="Calibri"/>
              <w:sz w:val="24"/>
              <w:szCs w:val="24"/>
            </w:rPr>
          </w:pPr>
          <w:r w:rsidRPr="00AB305C">
            <w:rPr>
              <w:rFonts w:asciiTheme="majorHAnsi" w:hAnsiTheme="majorHAnsi" w:cs="Calibri"/>
              <w:sz w:val="24"/>
              <w:szCs w:val="24"/>
            </w:rPr>
            <w:t>Les nocicepteurs polymodaux  sont à l’origine d’une sensation durable et moins précise en termes de localisation.</w:t>
          </w:r>
          <w:r>
            <w:rPr>
              <w:rFonts w:asciiTheme="majorHAnsi" w:hAnsiTheme="majorHAnsi" w:cs="Calibri"/>
              <w:sz w:val="24"/>
              <w:szCs w:val="24"/>
            </w:rPr>
            <w:t xml:space="preserve"> </w:t>
          </w:r>
        </w:p>
        <w:p w:rsidR="007E2654" w:rsidRPr="007E2654" w:rsidRDefault="007E2654" w:rsidP="003A53AF">
          <w:pPr>
            <w:pStyle w:val="Paragraphedeliste"/>
            <w:numPr>
              <w:ilvl w:val="0"/>
              <w:numId w:val="81"/>
            </w:numPr>
            <w:spacing w:line="360" w:lineRule="auto"/>
            <w:jc w:val="both"/>
            <w:rPr>
              <w:rFonts w:asciiTheme="majorHAnsi" w:hAnsiTheme="majorHAnsi" w:cs="Calibri"/>
              <w:sz w:val="24"/>
              <w:szCs w:val="24"/>
            </w:rPr>
          </w:pPr>
          <w:r w:rsidRPr="007E2654">
            <w:rPr>
              <w:rFonts w:asciiTheme="majorHAnsi" w:hAnsiTheme="majorHAnsi" w:cstheme="minorHAnsi"/>
              <w:color w:val="002060"/>
              <w:sz w:val="24"/>
              <w:szCs w:val="24"/>
            </w:rPr>
            <w:t>Activation des nocicepteurs :</w:t>
          </w:r>
          <w:r w:rsidRPr="007E2654">
            <w:rPr>
              <w:rFonts w:asciiTheme="majorHAnsi" w:hAnsiTheme="majorHAnsi" w:cs="Calibri"/>
            </w:rPr>
            <w:t>On distingue deux types d'activation des nocicepteurs:</w:t>
          </w:r>
        </w:p>
        <w:p w:rsidR="007E2654" w:rsidRPr="007E2654" w:rsidRDefault="007E2654" w:rsidP="003A53AF">
          <w:pPr>
            <w:pStyle w:val="Paragraphedeliste"/>
            <w:numPr>
              <w:ilvl w:val="0"/>
              <w:numId w:val="80"/>
            </w:numPr>
            <w:spacing w:line="360" w:lineRule="auto"/>
            <w:jc w:val="both"/>
            <w:rPr>
              <w:rFonts w:asciiTheme="majorHAnsi" w:hAnsiTheme="majorHAnsi" w:cs="Calibri"/>
              <w:sz w:val="24"/>
              <w:szCs w:val="24"/>
            </w:rPr>
          </w:pPr>
          <w:r w:rsidRPr="007E2654">
            <w:rPr>
              <w:rStyle w:val="lev"/>
              <w:rFonts w:cs="Calibri"/>
              <w:b w:val="0"/>
              <w:bCs w:val="0"/>
              <w:sz w:val="24"/>
              <w:szCs w:val="24"/>
            </w:rPr>
            <w:t>L'activation directe</w:t>
          </w:r>
          <w:r w:rsidRPr="007E2654">
            <w:rPr>
              <w:rFonts w:asciiTheme="majorHAnsi" w:hAnsiTheme="majorHAnsi" w:cs="Calibri"/>
              <w:sz w:val="24"/>
              <w:szCs w:val="24"/>
            </w:rPr>
            <w:t> : du nocicepteur (lésion tissulaire cutanée, ostéoarticulaire, musculo-tendineuse…)</w:t>
          </w:r>
        </w:p>
        <w:p w:rsidR="007E2654" w:rsidRPr="007E2654" w:rsidRDefault="007E2654" w:rsidP="003A53AF">
          <w:pPr>
            <w:pStyle w:val="Paragraphedeliste"/>
            <w:numPr>
              <w:ilvl w:val="0"/>
              <w:numId w:val="80"/>
            </w:numPr>
            <w:spacing w:line="360" w:lineRule="auto"/>
            <w:jc w:val="both"/>
            <w:rPr>
              <w:rFonts w:asciiTheme="majorHAnsi" w:hAnsiTheme="majorHAnsi" w:cs="Calibri"/>
              <w:sz w:val="24"/>
              <w:szCs w:val="24"/>
            </w:rPr>
          </w:pPr>
          <w:r w:rsidRPr="007E2654">
            <w:rPr>
              <w:rStyle w:val="lev"/>
              <w:rFonts w:cs="Calibri"/>
              <w:b w:val="0"/>
              <w:bCs w:val="0"/>
              <w:sz w:val="24"/>
              <w:szCs w:val="24"/>
            </w:rPr>
            <w:t>L’activation indirecte</w:t>
          </w:r>
          <w:r w:rsidRPr="007E2654">
            <w:rPr>
              <w:rFonts w:asciiTheme="majorHAnsi" w:hAnsiTheme="majorHAnsi" w:cs="Calibri"/>
              <w:b/>
              <w:bCs/>
              <w:sz w:val="24"/>
              <w:szCs w:val="24"/>
            </w:rPr>
            <w:t> :</w:t>
          </w:r>
          <w:r w:rsidRPr="007E2654">
            <w:rPr>
              <w:rFonts w:asciiTheme="majorHAnsi" w:hAnsiTheme="majorHAnsi" w:cs="Calibri"/>
              <w:sz w:val="24"/>
              <w:szCs w:val="24"/>
            </w:rPr>
            <w:t xml:space="preserve"> responsable de :</w:t>
          </w:r>
        </w:p>
        <w:p w:rsidR="007E2654" w:rsidRPr="007E2654" w:rsidRDefault="007E2654" w:rsidP="003A53AF">
          <w:pPr>
            <w:pStyle w:val="Paragraphedeliste"/>
            <w:numPr>
              <w:ilvl w:val="0"/>
              <w:numId w:val="82"/>
            </w:numPr>
            <w:spacing w:line="360" w:lineRule="auto"/>
            <w:jc w:val="both"/>
            <w:rPr>
              <w:rFonts w:asciiTheme="majorHAnsi" w:hAnsiTheme="majorHAnsi" w:cs="Calibri"/>
              <w:bCs/>
              <w:sz w:val="24"/>
              <w:szCs w:val="24"/>
            </w:rPr>
          </w:pPr>
          <w:r w:rsidRPr="007E2654">
            <w:rPr>
              <w:rFonts w:asciiTheme="majorHAnsi" w:hAnsiTheme="majorHAnsi" w:cs="Calibri"/>
              <w:bCs/>
              <w:i/>
              <w:iCs/>
              <w:sz w:val="24"/>
              <w:szCs w:val="24"/>
            </w:rPr>
            <w:t>Une </w:t>
          </w:r>
          <w:r w:rsidRPr="007E2654">
            <w:rPr>
              <w:rFonts w:asciiTheme="majorHAnsi" w:hAnsiTheme="majorHAnsi"/>
              <w:bCs/>
              <w:i/>
              <w:iCs/>
            </w:rPr>
            <w:t>hyperalgésie primaire :</w:t>
          </w:r>
          <w:r w:rsidRPr="007E2654">
            <w:rPr>
              <w:rStyle w:val="lev"/>
              <w:rFonts w:cs="Calibri"/>
              <w:bCs w:val="0"/>
              <w:sz w:val="24"/>
              <w:szCs w:val="24"/>
            </w:rPr>
            <w:t xml:space="preserve"> </w:t>
          </w:r>
          <w:r w:rsidRPr="007E2654">
            <w:rPr>
              <w:rStyle w:val="lev"/>
              <w:rFonts w:cs="Calibri"/>
              <w:b w:val="0"/>
              <w:sz w:val="24"/>
              <w:szCs w:val="24"/>
            </w:rPr>
            <w:t xml:space="preserve">par </w:t>
          </w:r>
          <w:r w:rsidRPr="007E2654">
            <w:rPr>
              <w:rFonts w:asciiTheme="majorHAnsi" w:hAnsiTheme="majorHAnsi" w:cs="Calibri"/>
              <w:bCs/>
              <w:sz w:val="24"/>
              <w:szCs w:val="24"/>
            </w:rPr>
            <w:t>activation directe des nocicepteurs chémo-sensibles, par les substances algogènes endogènes libérées tel que ; K+ et H+, de sérotonine et de bradykinine.</w:t>
          </w:r>
        </w:p>
        <w:p w:rsidR="007E2654" w:rsidRPr="007E2654" w:rsidRDefault="007E2654" w:rsidP="003A53AF">
          <w:pPr>
            <w:pStyle w:val="Paragraphedeliste"/>
            <w:numPr>
              <w:ilvl w:val="0"/>
              <w:numId w:val="82"/>
            </w:numPr>
            <w:spacing w:line="360" w:lineRule="auto"/>
            <w:jc w:val="both"/>
            <w:rPr>
              <w:rFonts w:asciiTheme="majorHAnsi" w:hAnsiTheme="majorHAnsi" w:cs="Calibri"/>
              <w:bCs/>
              <w:sz w:val="24"/>
              <w:szCs w:val="24"/>
            </w:rPr>
          </w:pPr>
          <w:r w:rsidRPr="007E2654">
            <w:rPr>
              <w:rFonts w:asciiTheme="majorHAnsi" w:hAnsiTheme="majorHAnsi" w:cs="Calibri"/>
              <w:bCs/>
              <w:i/>
              <w:iCs/>
              <w:sz w:val="24"/>
              <w:szCs w:val="24"/>
            </w:rPr>
            <w:t>Une hyperalgésie secondaire :</w:t>
          </w:r>
          <w:r w:rsidRPr="007E2654">
            <w:rPr>
              <w:rFonts w:asciiTheme="majorHAnsi" w:hAnsiTheme="majorHAnsi" w:cs="Calibri"/>
              <w:bCs/>
              <w:sz w:val="24"/>
              <w:szCs w:val="24"/>
            </w:rPr>
            <w:t xml:space="preserve"> par la formation de médiateurs de l’inflammation (prostaglandines,  et leucotriènes) .Ces substances augmente la sensibilité des nocicepteurs aux substances algogènes. Qui entraîne la persistance des douleurs (alors que le stimulus initial n’existe plus).</w:t>
          </w:r>
        </w:p>
        <w:p w:rsidR="007E2654" w:rsidRPr="007E2654" w:rsidRDefault="007E2654" w:rsidP="003A53AF">
          <w:pPr>
            <w:pStyle w:val="Paragraphedeliste"/>
            <w:numPr>
              <w:ilvl w:val="0"/>
              <w:numId w:val="82"/>
            </w:numPr>
            <w:spacing w:line="360" w:lineRule="auto"/>
            <w:jc w:val="both"/>
            <w:rPr>
              <w:rFonts w:asciiTheme="majorHAnsi" w:hAnsiTheme="majorHAnsi" w:cs="Calibri"/>
              <w:sz w:val="24"/>
              <w:szCs w:val="24"/>
            </w:rPr>
          </w:pPr>
          <w:r w:rsidRPr="007E2654">
            <w:rPr>
              <w:rFonts w:asciiTheme="majorHAnsi" w:hAnsiTheme="majorHAnsi" w:cs="Calibri"/>
              <w:bCs/>
              <w:i/>
              <w:iCs/>
              <w:sz w:val="24"/>
              <w:szCs w:val="24"/>
            </w:rPr>
            <w:t>Une inflammation neurogène :</w:t>
          </w:r>
          <w:r w:rsidRPr="007E2654">
            <w:rPr>
              <w:rFonts w:asciiTheme="majorHAnsi" w:hAnsiTheme="majorHAnsi" w:cs="Calibri"/>
              <w:bCs/>
              <w:sz w:val="24"/>
              <w:szCs w:val="24"/>
            </w:rPr>
            <w:t xml:space="preserve"> par la conduction de potentiels d’action dans le sens antidromique vers les tissus sains adjacents à la lésion (réflexe d’axone de Lewis), Cette activation entraîne la libération substance P qui provoque </w:t>
          </w:r>
          <w:r w:rsidRPr="007E2654">
            <w:rPr>
              <w:rFonts w:asciiTheme="majorHAnsi" w:hAnsiTheme="majorHAnsi" w:cs="Calibri"/>
              <w:bCs/>
              <w:sz w:val="24"/>
              <w:szCs w:val="24"/>
            </w:rPr>
            <w:lastRenderedPageBreak/>
            <w:t>une vasodilatation locale et à la libération d’histamine et sensibilise d’autres nocicepteurs autour de la lésion initiale.</w:t>
          </w:r>
        </w:p>
        <w:p w:rsidR="007E2654" w:rsidRDefault="007E2654" w:rsidP="007E2654">
          <w:pPr>
            <w:spacing w:before="100" w:beforeAutospacing="1" w:after="100" w:afterAutospacing="1" w:line="360" w:lineRule="auto"/>
            <w:ind w:left="720"/>
            <w:jc w:val="both"/>
            <w:rPr>
              <w:rFonts w:asciiTheme="majorHAnsi" w:eastAsiaTheme="minorHAnsi" w:hAnsiTheme="majorHAnsi" w:cstheme="majorBidi"/>
              <w:color w:val="002060"/>
              <w:sz w:val="28"/>
              <w:szCs w:val="28"/>
              <w:lang w:eastAsia="en-US"/>
            </w:rPr>
          </w:pPr>
          <w:r w:rsidRPr="00770334">
            <w:rPr>
              <w:rFonts w:asciiTheme="majorHAnsi" w:hAnsiTheme="majorHAnsi" w:cs="Calibri"/>
              <w:bCs/>
              <w:noProof/>
              <w:color w:val="000000"/>
              <w:sz w:val="24"/>
              <w:szCs w:val="24"/>
              <w:u w:val="single"/>
            </w:rPr>
            <w:drawing>
              <wp:inline distT="0" distB="0" distL="0" distR="0">
                <wp:extent cx="3179031" cy="2005037"/>
                <wp:effectExtent l="57150" t="19050" r="116619" b="90463"/>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77562" cy="200411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116A2C" w:rsidRDefault="007E2654" w:rsidP="003A53AF">
          <w:pPr>
            <w:pStyle w:val="Paragraphedeliste"/>
            <w:numPr>
              <w:ilvl w:val="0"/>
              <w:numId w:val="81"/>
            </w:numPr>
            <w:spacing w:line="360" w:lineRule="auto"/>
            <w:jc w:val="both"/>
            <w:rPr>
              <w:rFonts w:asciiTheme="majorHAnsi" w:hAnsiTheme="majorHAnsi" w:cs="Calibri"/>
              <w:color w:val="000080"/>
              <w:sz w:val="24"/>
              <w:szCs w:val="24"/>
            </w:rPr>
          </w:pPr>
          <w:r>
            <w:rPr>
              <w:rFonts w:asciiTheme="majorHAnsi" w:hAnsiTheme="majorHAnsi" w:cstheme="minorHAnsi"/>
              <w:color w:val="002060"/>
              <w:sz w:val="24"/>
              <w:szCs w:val="24"/>
            </w:rPr>
            <w:t>la v</w:t>
          </w:r>
          <w:r w:rsidRPr="00AB305C">
            <w:rPr>
              <w:rFonts w:asciiTheme="majorHAnsi" w:hAnsiTheme="majorHAnsi" w:cstheme="minorHAnsi"/>
              <w:color w:val="002060"/>
              <w:sz w:val="24"/>
              <w:szCs w:val="24"/>
            </w:rPr>
            <w:t>oie</w:t>
          </w:r>
          <w:r>
            <w:rPr>
              <w:rFonts w:asciiTheme="majorHAnsi" w:hAnsiTheme="majorHAnsi" w:cstheme="minorHAnsi"/>
              <w:color w:val="002060"/>
              <w:sz w:val="24"/>
              <w:szCs w:val="24"/>
            </w:rPr>
            <w:t xml:space="preserve"> </w:t>
          </w:r>
          <w:r w:rsidRPr="00AB305C">
            <w:rPr>
              <w:rFonts w:asciiTheme="majorHAnsi" w:eastAsiaTheme="minorHAnsi" w:hAnsiTheme="majorHAnsi" w:cstheme="minorHAnsi"/>
              <w:color w:val="002060"/>
              <w:sz w:val="24"/>
              <w:szCs w:val="24"/>
              <w:lang w:eastAsia="en-US"/>
            </w:rPr>
            <w:t xml:space="preserve"> </w:t>
          </w:r>
          <w:r>
            <w:rPr>
              <w:rFonts w:asciiTheme="majorHAnsi" w:eastAsiaTheme="minorHAnsi" w:hAnsiTheme="majorHAnsi" w:cstheme="minorHAnsi"/>
              <w:color w:val="002060"/>
              <w:sz w:val="24"/>
              <w:szCs w:val="24"/>
              <w:lang w:eastAsia="en-US"/>
            </w:rPr>
            <w:t>antérolatéral</w:t>
          </w:r>
          <w:r w:rsidRPr="00AB305C">
            <w:rPr>
              <w:rFonts w:asciiTheme="majorHAnsi" w:eastAsiaTheme="minorHAnsi" w:hAnsiTheme="majorHAnsi" w:cstheme="minorHAnsi"/>
              <w:color w:val="002060"/>
              <w:sz w:val="24"/>
              <w:szCs w:val="24"/>
              <w:lang w:eastAsia="en-US"/>
            </w:rPr>
            <w:t xml:space="preserve"> (</w:t>
          </w:r>
          <w:r>
            <w:rPr>
              <w:rFonts w:asciiTheme="majorHAnsi" w:eastAsiaTheme="minorHAnsi" w:hAnsiTheme="majorHAnsi" w:cstheme="minorHAnsi"/>
              <w:color w:val="002060"/>
              <w:sz w:val="24"/>
              <w:szCs w:val="24"/>
              <w:lang w:eastAsia="en-US"/>
            </w:rPr>
            <w:t>extra</w:t>
          </w:r>
          <w:r w:rsidRPr="00AB305C">
            <w:rPr>
              <w:rFonts w:asciiTheme="majorHAnsi" w:eastAsiaTheme="minorHAnsi" w:hAnsiTheme="majorHAnsi" w:cstheme="minorHAnsi"/>
              <w:color w:val="002060"/>
              <w:sz w:val="24"/>
              <w:szCs w:val="24"/>
              <w:lang w:eastAsia="en-US"/>
            </w:rPr>
            <w:t>lemniscale)</w:t>
          </w:r>
          <w:r>
            <w:rPr>
              <w:rFonts w:asciiTheme="majorHAnsi" w:eastAsiaTheme="minorHAnsi" w:hAnsiTheme="majorHAnsi" w:cstheme="minorHAnsi"/>
              <w:color w:val="002060"/>
              <w:sz w:val="24"/>
              <w:szCs w:val="24"/>
              <w:lang w:eastAsia="en-US"/>
            </w:rPr>
            <w:t xml:space="preserve"> : </w:t>
          </w:r>
          <w:r w:rsidRPr="002C1832">
            <w:rPr>
              <w:rFonts w:asciiTheme="majorHAnsi" w:hAnsiTheme="majorHAnsi"/>
              <w:sz w:val="24"/>
              <w:szCs w:val="24"/>
            </w:rPr>
            <w:t>Les neurones 1</w:t>
          </w:r>
          <w:r w:rsidRPr="002C1832">
            <w:rPr>
              <w:rFonts w:asciiTheme="majorHAnsi" w:hAnsiTheme="majorHAnsi"/>
              <w:sz w:val="24"/>
              <w:szCs w:val="24"/>
              <w:vertAlign w:val="superscript"/>
            </w:rPr>
            <w:t>ier</w:t>
          </w:r>
          <w:r w:rsidRPr="002C1832">
            <w:rPr>
              <w:rFonts w:asciiTheme="majorHAnsi" w:hAnsiTheme="majorHAnsi"/>
              <w:sz w:val="24"/>
              <w:szCs w:val="24"/>
            </w:rPr>
            <w:t xml:space="preserve">  ordre font relais avec les neurones de 2</w:t>
          </w:r>
          <w:r w:rsidRPr="002C1832">
            <w:rPr>
              <w:rFonts w:asciiTheme="majorHAnsi" w:hAnsiTheme="majorHAnsi"/>
              <w:sz w:val="24"/>
              <w:szCs w:val="24"/>
              <w:vertAlign w:val="superscript"/>
            </w:rPr>
            <w:t>è me</w:t>
          </w:r>
          <w:r w:rsidRPr="002C1832">
            <w:rPr>
              <w:rFonts w:asciiTheme="majorHAnsi" w:hAnsiTheme="majorHAnsi"/>
              <w:sz w:val="24"/>
              <w:szCs w:val="24"/>
            </w:rPr>
            <w:t xml:space="preserve">   ordre, au niveau de</w:t>
          </w:r>
          <w:r>
            <w:rPr>
              <w:rFonts w:asciiTheme="majorHAnsi" w:hAnsiTheme="majorHAnsi"/>
              <w:sz w:val="24"/>
              <w:szCs w:val="24"/>
            </w:rPr>
            <w:t xml:space="preserve"> la jonction radiculomédullaire , </w:t>
          </w:r>
          <w:r w:rsidRPr="002C1832">
            <w:rPr>
              <w:rFonts w:asciiTheme="majorHAnsi" w:hAnsiTheme="majorHAnsi"/>
              <w:sz w:val="24"/>
              <w:szCs w:val="24"/>
            </w:rPr>
            <w:t>après les neurones de 2</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w:t>
          </w:r>
          <w:r w:rsidRPr="002C1832">
            <w:rPr>
              <w:rFonts w:asciiTheme="majorHAnsi" w:hAnsiTheme="majorHAnsi" w:cs="Calibri"/>
              <w:sz w:val="24"/>
              <w:szCs w:val="24"/>
            </w:rPr>
            <w:t xml:space="preserve">croisent la ligne médiane de la moelle et cheminant dans le cordon antérolatéral controlatéral jusqu’au thalamus ou ils </w:t>
          </w:r>
          <w:r w:rsidRPr="002C1832">
            <w:rPr>
              <w:rFonts w:asciiTheme="majorHAnsi" w:hAnsiTheme="majorHAnsi"/>
              <w:sz w:val="24"/>
              <w:szCs w:val="24"/>
            </w:rPr>
            <w:t>font relais avec les neurones de 3</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(neurones thalamiques), Enfin les neurones de 3</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se projettent aux différentes régions du cortex somesthésiques</w:t>
          </w:r>
          <w:r>
            <w:rPr>
              <w:rFonts w:asciiTheme="majorHAnsi" w:hAnsiTheme="majorHAnsi"/>
              <w:sz w:val="24"/>
              <w:szCs w:val="24"/>
            </w:rPr>
            <w:t>.</w:t>
          </w:r>
        </w:p>
        <w:p w:rsidR="00116A2C" w:rsidRPr="00116A2C" w:rsidRDefault="00116A2C" w:rsidP="009C5441">
          <w:pPr>
            <w:spacing w:line="360" w:lineRule="auto"/>
            <w:jc w:val="both"/>
            <w:rPr>
              <w:rFonts w:asciiTheme="majorHAnsi" w:hAnsiTheme="majorHAnsi" w:cs="Calibri"/>
              <w:color w:val="000080"/>
              <w:sz w:val="24"/>
              <w:szCs w:val="24"/>
            </w:rPr>
          </w:pPr>
          <w:r>
            <w:rPr>
              <w:rFonts w:asciiTheme="majorHAnsi" w:hAnsiTheme="majorHAnsi" w:cs="Calibri"/>
              <w:noProof/>
              <w:color w:val="000080"/>
              <w:sz w:val="24"/>
              <w:szCs w:val="24"/>
            </w:rPr>
            <w:drawing>
              <wp:inline distT="0" distB="0" distL="0" distR="0">
                <wp:extent cx="2638343" cy="3812701"/>
                <wp:effectExtent l="57150" t="19050" r="104857" b="92549"/>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641769" cy="381765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r w:rsidRPr="002C1832">
            <w:rPr>
              <w:rFonts w:asciiTheme="majorHAnsi" w:hAnsiTheme="majorHAnsi"/>
              <w:sz w:val="24"/>
              <w:szCs w:val="24"/>
            </w:rPr>
            <w:lastRenderedPageBreak/>
            <w:t>Nb /Au niveau des neurones de 2</w:t>
          </w:r>
          <w:r w:rsidRPr="002C1832">
            <w:rPr>
              <w:rFonts w:asciiTheme="majorHAnsi" w:hAnsiTheme="majorHAnsi"/>
              <w:sz w:val="24"/>
              <w:szCs w:val="24"/>
              <w:vertAlign w:val="superscript"/>
            </w:rPr>
            <w:t>ème</w:t>
          </w:r>
          <w:r w:rsidRPr="002C1832">
            <w:rPr>
              <w:rFonts w:asciiTheme="majorHAnsi" w:hAnsiTheme="majorHAnsi"/>
              <w:sz w:val="24"/>
              <w:szCs w:val="24"/>
            </w:rPr>
            <w:t xml:space="preserve">  ordre, il ya convergence spatiale viscérosomatique (c’est-à-dire ces neurones reçoivent des messages provenant de la peau, des muscles et des viscères) qui sert de support neurophysiologique au mécanisme des douleurs référées.</w:t>
          </w:r>
        </w:p>
        <w:p w:rsidR="007E2654"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p>
        <w:p w:rsidR="007E2654" w:rsidRPr="00D548C9" w:rsidRDefault="007E2654" w:rsidP="007E2654">
          <w:pPr>
            <w:pStyle w:val="Paragraphedeliste"/>
            <w:spacing w:before="100" w:beforeAutospacing="1" w:after="100" w:afterAutospacing="1" w:line="360" w:lineRule="auto"/>
            <w:ind w:left="1068"/>
            <w:jc w:val="both"/>
            <w:rPr>
              <w:rFonts w:asciiTheme="majorHAnsi" w:hAnsiTheme="majorHAnsi"/>
              <w:sz w:val="24"/>
              <w:szCs w:val="24"/>
            </w:rPr>
          </w:pPr>
          <w:r w:rsidRPr="00770334">
            <w:rPr>
              <w:rFonts w:asciiTheme="majorHAnsi" w:hAnsiTheme="majorHAnsi"/>
              <w:noProof/>
              <w:sz w:val="24"/>
              <w:szCs w:val="24"/>
            </w:rPr>
            <w:drawing>
              <wp:inline distT="0" distB="0" distL="0" distR="0">
                <wp:extent cx="3234690" cy="2838435"/>
                <wp:effectExtent l="57150" t="19050" r="118110" b="95265"/>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54102" cy="285546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spacing w:before="100" w:beforeAutospacing="1" w:after="100" w:afterAutospacing="1" w:line="360" w:lineRule="auto"/>
            <w:ind w:left="720"/>
            <w:jc w:val="both"/>
            <w:rPr>
              <w:rFonts w:asciiTheme="majorHAnsi" w:hAnsiTheme="majorHAnsi" w:cs="Calibri"/>
              <w:sz w:val="24"/>
              <w:szCs w:val="24"/>
            </w:rPr>
          </w:pPr>
          <w:r w:rsidRPr="00D548C9">
            <w:rPr>
              <w:rFonts w:asciiTheme="majorHAnsi" w:hAnsiTheme="majorHAnsi"/>
              <w:sz w:val="24"/>
              <w:szCs w:val="24"/>
            </w:rPr>
            <w:t xml:space="preserve">Ils existent </w:t>
          </w:r>
          <w:r w:rsidRPr="00D548C9">
            <w:rPr>
              <w:rFonts w:asciiTheme="majorHAnsi" w:hAnsiTheme="majorHAnsi" w:cs="Calibri"/>
              <w:sz w:val="24"/>
              <w:szCs w:val="24"/>
            </w:rPr>
            <w:t>plusieu</w:t>
          </w:r>
          <w:r>
            <w:rPr>
              <w:rFonts w:asciiTheme="majorHAnsi" w:hAnsiTheme="majorHAnsi" w:cs="Calibri"/>
              <w:sz w:val="24"/>
              <w:szCs w:val="24"/>
            </w:rPr>
            <w:t>rs faisceaux organisé</w:t>
          </w:r>
          <w:r w:rsidRPr="00D548C9">
            <w:rPr>
              <w:rFonts w:asciiTheme="majorHAnsi" w:hAnsiTheme="majorHAnsi" w:cs="Calibri"/>
              <w:sz w:val="24"/>
              <w:szCs w:val="24"/>
            </w:rPr>
            <w:t>s en parallèle:</w:t>
          </w:r>
        </w:p>
        <w:p w:rsidR="007E2654" w:rsidRPr="002C1832" w:rsidRDefault="007E2654" w:rsidP="003A53AF">
          <w:pPr>
            <w:pStyle w:val="Paragraphedeliste"/>
            <w:numPr>
              <w:ilvl w:val="0"/>
              <w:numId w:val="80"/>
            </w:numPr>
            <w:spacing w:line="360" w:lineRule="auto"/>
            <w:jc w:val="both"/>
            <w:rPr>
              <w:rFonts w:asciiTheme="majorHAnsi" w:hAnsiTheme="majorHAnsi" w:cs="Calibri"/>
              <w:color w:val="000000"/>
              <w:sz w:val="24"/>
              <w:szCs w:val="24"/>
            </w:rPr>
          </w:pPr>
          <w:r w:rsidRPr="002C1832">
            <w:rPr>
              <w:rFonts w:asciiTheme="majorHAnsi" w:hAnsiTheme="majorHAnsi" w:cs="Calibri"/>
              <w:color w:val="000000"/>
              <w:sz w:val="24"/>
              <w:szCs w:val="24"/>
            </w:rPr>
            <w:t>Faisceau néospinothalamique: qui gagne le thalamus latéral. (support de la douleur rapide)</w:t>
          </w:r>
        </w:p>
        <w:p w:rsidR="007E2654" w:rsidRDefault="007E2654" w:rsidP="003A53AF">
          <w:pPr>
            <w:pStyle w:val="Paragraphedeliste"/>
            <w:numPr>
              <w:ilvl w:val="0"/>
              <w:numId w:val="80"/>
            </w:numPr>
            <w:spacing w:line="360" w:lineRule="auto"/>
            <w:jc w:val="both"/>
            <w:rPr>
              <w:rFonts w:asciiTheme="majorHAnsi" w:hAnsiTheme="majorHAnsi" w:cs="Calibri"/>
              <w:color w:val="000000"/>
              <w:sz w:val="24"/>
              <w:szCs w:val="24"/>
            </w:rPr>
          </w:pPr>
          <w:r w:rsidRPr="002C1832">
            <w:rPr>
              <w:rFonts w:asciiTheme="majorHAnsi" w:hAnsiTheme="majorHAnsi" w:cs="Calibri"/>
              <w:color w:val="000000"/>
              <w:sz w:val="24"/>
              <w:szCs w:val="24"/>
            </w:rPr>
            <w:t>Paléo-réticulo-spinothalamique: qui gagne la substance réticulé et les noyaux intra laminaires du thalamus. caractérisée par la diffusion de l’information via la substance réticulée (réaction de réveil).</w:t>
          </w:r>
        </w:p>
        <w:p w:rsidR="00116A2C" w:rsidRPr="00116A2C" w:rsidRDefault="00116A2C" w:rsidP="00116A2C">
          <w:pPr>
            <w:pStyle w:val="Paragraphedeliste"/>
            <w:spacing w:line="360" w:lineRule="auto"/>
            <w:ind w:left="1080"/>
            <w:jc w:val="both"/>
            <w:rPr>
              <w:rFonts w:asciiTheme="majorHAnsi" w:hAnsiTheme="majorHAnsi" w:cs="Calibri"/>
              <w:color w:val="000000"/>
              <w:sz w:val="24"/>
              <w:szCs w:val="24"/>
            </w:rPr>
          </w:pPr>
        </w:p>
        <w:p w:rsidR="007E2654" w:rsidRPr="00116A2C" w:rsidRDefault="007E2654" w:rsidP="003A53AF">
          <w:pPr>
            <w:pStyle w:val="Paragraphedeliste"/>
            <w:numPr>
              <w:ilvl w:val="0"/>
              <w:numId w:val="77"/>
            </w:numPr>
            <w:spacing w:after="0" w:line="360" w:lineRule="auto"/>
            <w:jc w:val="both"/>
            <w:rPr>
              <w:rFonts w:asciiTheme="majorHAnsi" w:eastAsiaTheme="minorHAnsi" w:hAnsiTheme="majorHAnsi" w:cstheme="minorHAnsi"/>
              <w:color w:val="002060"/>
              <w:sz w:val="24"/>
              <w:szCs w:val="24"/>
              <w:lang w:eastAsia="en-US"/>
            </w:rPr>
          </w:pPr>
          <w:r w:rsidRPr="007057D5">
            <w:rPr>
              <w:rFonts w:asciiTheme="majorHAnsi" w:eastAsiaTheme="minorHAnsi" w:hAnsiTheme="majorHAnsi" w:cstheme="minorHAnsi"/>
              <w:color w:val="002060"/>
              <w:sz w:val="24"/>
              <w:szCs w:val="24"/>
              <w:lang w:eastAsia="en-US"/>
            </w:rPr>
            <w:t>Sensibilité de la face :</w:t>
          </w:r>
          <w:r>
            <w:rPr>
              <w:rFonts w:asciiTheme="majorHAnsi" w:eastAsiaTheme="minorHAnsi" w:hAnsiTheme="majorHAnsi" w:cstheme="minorHAnsi"/>
              <w:color w:val="002060"/>
              <w:sz w:val="24"/>
              <w:szCs w:val="24"/>
              <w:lang w:eastAsia="en-US"/>
            </w:rPr>
            <w:t xml:space="preserve"> </w:t>
          </w:r>
          <w:r>
            <w:rPr>
              <w:rFonts w:asciiTheme="majorHAnsi" w:hAnsiTheme="majorHAnsi" w:cstheme="minorHAnsi"/>
              <w:sz w:val="24"/>
              <w:szCs w:val="24"/>
            </w:rPr>
            <w:t>La sensibilité de la face est v</w:t>
          </w:r>
          <w:r w:rsidRPr="002C1832">
            <w:rPr>
              <w:rFonts w:asciiTheme="majorHAnsi" w:hAnsiTheme="majorHAnsi" w:cstheme="minorHAnsi"/>
              <w:sz w:val="24"/>
              <w:szCs w:val="24"/>
            </w:rPr>
            <w:t xml:space="preserve">éhiculée par le nerf trijumeau </w:t>
          </w:r>
          <w:r w:rsidRPr="007159DD">
            <w:rPr>
              <w:rFonts w:asciiTheme="majorHAnsi" w:hAnsiTheme="majorHAnsi" w:cstheme="minorHAnsi"/>
              <w:sz w:val="24"/>
              <w:szCs w:val="24"/>
            </w:rPr>
            <w:t>(nerf V). 5ème  paire crâniens)   ; les neurones de 1ier   ordre constituent le nerf trijumeau , les fibres du nerf trijumeau font le premier relais avec les neurones 2ème   ordre, qui sont les neurones des noyaux du trijumeau </w:t>
          </w:r>
          <w:r w:rsidR="00D2005D">
            <w:rPr>
              <w:rFonts w:asciiTheme="majorHAnsi" w:hAnsiTheme="majorHAnsi" w:cstheme="minorHAnsi"/>
              <w:sz w:val="24"/>
              <w:szCs w:val="24"/>
            </w:rPr>
            <w:t xml:space="preserve">, </w:t>
          </w:r>
          <w:r w:rsidRPr="007159DD">
            <w:rPr>
              <w:rFonts w:asciiTheme="majorHAnsi" w:hAnsiTheme="majorHAnsi" w:cstheme="minorHAnsi"/>
              <w:sz w:val="24"/>
              <w:szCs w:val="24"/>
            </w:rPr>
            <w:t xml:space="preserve">ensuite les neurones 2ème   ordre font relais avec les neurones  3ème  ordre, qui sont les neurones des  noyaux ventro-postéro-médian (VPM), dans le thalamus. Ces derniers se projettent sur la partie inférieure de la face latérale du gyrus post central selon une somatotopie. </w:t>
          </w:r>
        </w:p>
        <w:p w:rsidR="00116A2C" w:rsidRDefault="00116A2C" w:rsidP="00116A2C">
          <w:pPr>
            <w:spacing w:after="0" w:line="360" w:lineRule="auto"/>
            <w:jc w:val="both"/>
            <w:rPr>
              <w:rFonts w:asciiTheme="majorHAnsi" w:eastAsiaTheme="minorHAnsi" w:hAnsiTheme="majorHAnsi" w:cstheme="minorHAnsi"/>
              <w:color w:val="002060"/>
              <w:sz w:val="24"/>
              <w:szCs w:val="24"/>
              <w:lang w:eastAsia="en-US"/>
            </w:rPr>
          </w:pPr>
        </w:p>
        <w:p w:rsidR="00116A2C" w:rsidRDefault="00116A2C" w:rsidP="00116A2C">
          <w:pPr>
            <w:spacing w:after="0" w:line="360" w:lineRule="auto"/>
            <w:jc w:val="both"/>
            <w:rPr>
              <w:rFonts w:asciiTheme="majorHAnsi" w:eastAsiaTheme="minorHAnsi" w:hAnsiTheme="majorHAnsi" w:cstheme="minorHAnsi"/>
              <w:color w:val="002060"/>
              <w:sz w:val="24"/>
              <w:szCs w:val="24"/>
              <w:lang w:eastAsia="en-US"/>
            </w:rPr>
          </w:pPr>
        </w:p>
        <w:p w:rsidR="00116A2C" w:rsidRPr="00116A2C" w:rsidRDefault="00116A2C" w:rsidP="00116A2C">
          <w:pPr>
            <w:spacing w:after="0" w:line="360" w:lineRule="auto"/>
            <w:jc w:val="both"/>
            <w:rPr>
              <w:rFonts w:asciiTheme="majorHAnsi" w:eastAsiaTheme="minorHAnsi" w:hAnsiTheme="majorHAnsi" w:cstheme="minorHAnsi"/>
              <w:color w:val="002060"/>
              <w:sz w:val="24"/>
              <w:szCs w:val="24"/>
              <w:lang w:eastAsia="en-US"/>
            </w:rPr>
          </w:pPr>
          <w:r>
            <w:rPr>
              <w:rFonts w:asciiTheme="majorHAnsi" w:eastAsiaTheme="minorHAnsi" w:hAnsiTheme="majorHAnsi" w:cstheme="minorHAnsi"/>
              <w:noProof/>
              <w:color w:val="002060"/>
              <w:sz w:val="24"/>
              <w:szCs w:val="24"/>
            </w:rPr>
            <w:drawing>
              <wp:inline distT="0" distB="0" distL="0" distR="0">
                <wp:extent cx="2879025" cy="3058105"/>
                <wp:effectExtent l="57150" t="19050" r="111825" b="104195"/>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78912" cy="305798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D61DA0" w:rsidRDefault="007E2654" w:rsidP="00D61DA0">
          <w:pPr>
            <w:pStyle w:val="Paragraphedeliste"/>
            <w:numPr>
              <w:ilvl w:val="0"/>
              <w:numId w:val="1"/>
            </w:numPr>
            <w:spacing w:after="0" w:line="360" w:lineRule="auto"/>
            <w:jc w:val="both"/>
            <w:rPr>
              <w:rFonts w:asciiTheme="majorHAnsi" w:eastAsiaTheme="minorHAnsi" w:hAnsiTheme="majorHAnsi" w:cstheme="majorBidi"/>
              <w:color w:val="002060"/>
              <w:sz w:val="28"/>
              <w:szCs w:val="28"/>
              <w:lang w:eastAsia="en-US"/>
            </w:rPr>
          </w:pPr>
          <w:r>
            <w:rPr>
              <w:rFonts w:asciiTheme="majorHAnsi" w:eastAsiaTheme="minorHAnsi" w:hAnsiTheme="majorHAnsi" w:cstheme="majorBidi"/>
              <w:color w:val="002060"/>
              <w:sz w:val="28"/>
              <w:szCs w:val="28"/>
              <w:lang w:eastAsia="en-US"/>
            </w:rPr>
            <w:t>Relais corticale</w:t>
          </w:r>
          <w:r w:rsidRPr="003C2057">
            <w:rPr>
              <w:rFonts w:asciiTheme="majorHAnsi" w:eastAsiaTheme="minorHAnsi" w:hAnsiTheme="majorHAnsi" w:cstheme="majorBidi"/>
              <w:color w:val="002060"/>
              <w:sz w:val="28"/>
              <w:szCs w:val="28"/>
              <w:lang w:eastAsia="en-US"/>
            </w:rPr>
            <w:t xml:space="preserve"> somesthésique :</w:t>
          </w:r>
        </w:p>
        <w:p w:rsidR="007E2654" w:rsidRPr="003C2057" w:rsidRDefault="007E2654"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r w:rsidRPr="003C2057">
            <w:rPr>
              <w:rFonts w:asciiTheme="majorHAnsi" w:eastAsiaTheme="minorHAnsi" w:hAnsiTheme="majorHAnsi" w:cstheme="minorHAnsi"/>
              <w:color w:val="002060"/>
              <w:sz w:val="24"/>
              <w:szCs w:val="24"/>
              <w:lang w:eastAsia="en-US"/>
            </w:rPr>
            <w:t>Cortex somesthésique primaire (SI)</w:t>
          </w:r>
          <w:r>
            <w:rPr>
              <w:rFonts w:asciiTheme="majorHAnsi" w:eastAsiaTheme="minorHAnsi" w:hAnsiTheme="majorHAnsi" w:cstheme="minorHAnsi"/>
              <w:color w:val="002060"/>
              <w:sz w:val="24"/>
              <w:szCs w:val="24"/>
              <w:lang w:eastAsia="en-US"/>
            </w:rPr>
            <w:t xml:space="preserve"> : </w:t>
          </w:r>
          <w:r w:rsidRPr="003C2057">
            <w:rPr>
              <w:rFonts w:asciiTheme="majorHAnsi" w:hAnsiTheme="majorHAnsi" w:cstheme="minorHAnsi"/>
              <w:sz w:val="24"/>
              <w:szCs w:val="24"/>
            </w:rPr>
            <w:t>localisé au niveau de la circonvolution pariétale ascendante. Il présente deux caractéristiques :</w:t>
          </w:r>
        </w:p>
        <w:p w:rsidR="007E2654" w:rsidRPr="003C2057" w:rsidRDefault="007E2654" w:rsidP="003A53AF">
          <w:pPr>
            <w:pStyle w:val="Paragraphedeliste"/>
            <w:numPr>
              <w:ilvl w:val="0"/>
              <w:numId w:val="6"/>
            </w:numPr>
            <w:spacing w:after="0" w:line="360" w:lineRule="auto"/>
            <w:jc w:val="both"/>
            <w:rPr>
              <w:rFonts w:asciiTheme="majorHAnsi" w:hAnsiTheme="majorHAnsi"/>
              <w:color w:val="002060"/>
              <w:sz w:val="24"/>
              <w:szCs w:val="24"/>
            </w:rPr>
          </w:pPr>
          <w:r w:rsidRPr="003C2057">
            <w:rPr>
              <w:rFonts w:asciiTheme="majorHAnsi" w:eastAsiaTheme="minorHAnsi" w:hAnsiTheme="majorHAnsi" w:cstheme="minorHAnsi"/>
              <w:color w:val="002060"/>
              <w:sz w:val="24"/>
              <w:szCs w:val="24"/>
              <w:lang w:eastAsia="en-US"/>
            </w:rPr>
            <w:t>Une organisation somatopique :</w:t>
          </w:r>
          <w:r w:rsidRPr="003C2057">
            <w:rPr>
              <w:rFonts w:asciiTheme="majorHAnsi" w:hAnsiTheme="majorHAnsi"/>
              <w:color w:val="002060"/>
              <w:sz w:val="24"/>
              <w:szCs w:val="24"/>
            </w:rPr>
            <w:t xml:space="preserve"> </w:t>
          </w:r>
          <w:r>
            <w:rPr>
              <w:rFonts w:asciiTheme="majorHAnsi" w:hAnsiTheme="majorHAnsi" w:cstheme="minorHAnsi"/>
              <w:sz w:val="24"/>
              <w:szCs w:val="24"/>
            </w:rPr>
            <w:t>ou</w:t>
          </w:r>
          <w:r w:rsidRPr="003C2057">
            <w:rPr>
              <w:rFonts w:asciiTheme="majorHAnsi" w:hAnsiTheme="majorHAnsi" w:cstheme="minorHAnsi"/>
              <w:sz w:val="24"/>
              <w:szCs w:val="24"/>
            </w:rPr>
            <w:t xml:space="preserve"> chaque région de la surface cutanée est représentée en fonction de sa densité en récepteurs</w:t>
          </w:r>
          <w:r>
            <w:rPr>
              <w:rFonts w:asciiTheme="majorHAnsi" w:hAnsiTheme="majorHAnsi" w:cstheme="minorHAnsi"/>
              <w:sz w:val="24"/>
              <w:szCs w:val="24"/>
            </w:rPr>
            <w:t>.</w:t>
          </w:r>
        </w:p>
        <w:p w:rsidR="007E2654" w:rsidRPr="003C2057" w:rsidRDefault="007E2654" w:rsidP="003A53AF">
          <w:pPr>
            <w:pStyle w:val="Paragraphedeliste"/>
            <w:numPr>
              <w:ilvl w:val="0"/>
              <w:numId w:val="6"/>
            </w:numPr>
            <w:spacing w:after="0" w:line="360" w:lineRule="auto"/>
            <w:jc w:val="both"/>
            <w:rPr>
              <w:rFonts w:asciiTheme="majorHAnsi" w:hAnsiTheme="majorHAnsi"/>
              <w:color w:val="002060"/>
              <w:sz w:val="24"/>
              <w:szCs w:val="24"/>
            </w:rPr>
          </w:pPr>
          <w:r w:rsidRPr="003C2057">
            <w:rPr>
              <w:rFonts w:asciiTheme="majorHAnsi" w:eastAsiaTheme="minorHAnsi" w:hAnsiTheme="majorHAnsi" w:cstheme="minorHAnsi"/>
              <w:color w:val="002060"/>
              <w:sz w:val="24"/>
              <w:szCs w:val="24"/>
              <w:lang w:eastAsia="en-US"/>
            </w:rPr>
            <w:t>Une organisation en colonnes  fonctionnelles :</w:t>
          </w:r>
          <w:r w:rsidRPr="003C2057">
            <w:rPr>
              <w:rFonts w:asciiTheme="majorHAnsi" w:hAnsiTheme="majorHAnsi"/>
              <w:sz w:val="24"/>
              <w:szCs w:val="24"/>
            </w:rPr>
            <w:t xml:space="preserve"> </w:t>
          </w:r>
          <w:r w:rsidRPr="003C2057">
            <w:rPr>
              <w:rFonts w:asciiTheme="majorHAnsi" w:hAnsiTheme="majorHAnsi" w:cstheme="minorHAnsi"/>
              <w:sz w:val="24"/>
              <w:szCs w:val="24"/>
            </w:rPr>
            <w:t xml:space="preserve">chaque colonne est consacrée au traitement d’une qualité sensorielle particulière. </w:t>
          </w:r>
        </w:p>
        <w:p w:rsidR="00D61DA0" w:rsidRPr="00D61DA0" w:rsidRDefault="007E2654"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bookmarkStart w:id="2" w:name="TOC-Cortex-somesth-sique-secondaire-SII"/>
          <w:bookmarkEnd w:id="2"/>
          <w:r w:rsidRPr="003C2057">
            <w:rPr>
              <w:rFonts w:asciiTheme="majorHAnsi" w:eastAsiaTheme="minorHAnsi" w:hAnsiTheme="majorHAnsi" w:cstheme="minorHAnsi"/>
              <w:color w:val="002060"/>
              <w:sz w:val="24"/>
              <w:szCs w:val="24"/>
              <w:lang w:eastAsia="en-US"/>
            </w:rPr>
            <w:t>Cortex somesthésique secondaire (SII)</w:t>
          </w:r>
          <w:r>
            <w:rPr>
              <w:rFonts w:asciiTheme="majorHAnsi" w:eastAsiaTheme="minorHAnsi" w:hAnsiTheme="majorHAnsi" w:cstheme="minorHAnsi"/>
              <w:color w:val="002060"/>
              <w:sz w:val="24"/>
              <w:szCs w:val="24"/>
              <w:lang w:eastAsia="en-US"/>
            </w:rPr>
            <w:t xml:space="preserve"> : </w:t>
          </w:r>
          <w:r w:rsidRPr="003C2057">
            <w:rPr>
              <w:rFonts w:asciiTheme="majorHAnsi" w:hAnsiTheme="majorHAnsi" w:cs="Calibri"/>
              <w:sz w:val="24"/>
              <w:szCs w:val="24"/>
            </w:rPr>
            <w:t xml:space="preserve">est situé latéralement et en dessous de SI. Il comprend également une </w:t>
          </w:r>
          <w:r w:rsidRPr="003C2057">
            <w:rPr>
              <w:rFonts w:asciiTheme="majorHAnsi" w:hAnsiTheme="majorHAnsi" w:cs="Calibri"/>
              <w:b/>
              <w:bCs/>
              <w:sz w:val="24"/>
              <w:szCs w:val="24"/>
            </w:rPr>
            <w:t>représentation somatotopique et multimodale</w:t>
          </w:r>
          <w:r w:rsidRPr="003C2057">
            <w:rPr>
              <w:rFonts w:asciiTheme="majorHAnsi" w:hAnsiTheme="majorHAnsi" w:cs="Calibri"/>
              <w:sz w:val="24"/>
              <w:szCs w:val="24"/>
            </w:rPr>
            <w:t xml:space="preserve"> de l’ensemble du corps .Il reçoit des projections du cortex somatosensoriel primaire et se projette sur le cortex limbique (amygdale et hippocampe). L’amygdale évalue la valeur émotionnelle de l’information sensorielle, l’hippocampe joue un rôle dans l’apprentissage et les processus de mémoire tactile.</w:t>
          </w:r>
          <w:bookmarkStart w:id="3" w:name="TOC-5"/>
          <w:bookmarkEnd w:id="3"/>
        </w:p>
        <w:p w:rsidR="00D61DA0" w:rsidRPr="003C2057" w:rsidRDefault="00D61DA0" w:rsidP="003A53AF">
          <w:pPr>
            <w:pStyle w:val="Paragraphedeliste"/>
            <w:numPr>
              <w:ilvl w:val="0"/>
              <w:numId w:val="5"/>
            </w:numPr>
            <w:spacing w:after="0" w:line="360" w:lineRule="auto"/>
            <w:jc w:val="both"/>
            <w:rPr>
              <w:rFonts w:asciiTheme="majorHAnsi" w:eastAsiaTheme="minorHAnsi" w:hAnsiTheme="majorHAnsi" w:cstheme="minorHAnsi"/>
              <w:color w:val="002060"/>
              <w:sz w:val="24"/>
              <w:szCs w:val="24"/>
              <w:lang w:eastAsia="en-US"/>
            </w:rPr>
          </w:pPr>
          <w:r w:rsidRPr="003C2057">
            <w:rPr>
              <w:rFonts w:asciiTheme="majorHAnsi" w:eastAsiaTheme="minorHAnsi" w:hAnsiTheme="majorHAnsi" w:cstheme="minorHAnsi"/>
              <w:color w:val="002060"/>
              <w:sz w:val="24"/>
              <w:szCs w:val="24"/>
              <w:lang w:eastAsia="en-US"/>
            </w:rPr>
            <w:t>Cortex pariétal postérieur</w:t>
          </w:r>
          <w:r>
            <w:rPr>
              <w:rFonts w:asciiTheme="majorHAnsi" w:eastAsiaTheme="minorHAnsi" w:hAnsiTheme="majorHAnsi" w:cstheme="minorHAnsi"/>
              <w:color w:val="002060"/>
              <w:sz w:val="24"/>
              <w:szCs w:val="24"/>
              <w:lang w:eastAsia="en-US"/>
            </w:rPr>
            <w:t> :</w:t>
          </w:r>
          <w:r w:rsidRPr="003C2057">
            <w:rPr>
              <w:rFonts w:asciiTheme="majorHAnsi" w:hAnsiTheme="majorHAnsi" w:cs="Calibri"/>
              <w:color w:val="000000"/>
              <w:sz w:val="24"/>
              <w:szCs w:val="24"/>
            </w:rPr>
            <w:t xml:space="preserve"> Encore appelé </w:t>
          </w:r>
          <w:r w:rsidRPr="003C2057">
            <w:rPr>
              <w:rFonts w:asciiTheme="majorHAnsi" w:hAnsiTheme="majorHAnsi" w:cs="Calibri"/>
              <w:b/>
              <w:bCs/>
              <w:color w:val="000000"/>
              <w:sz w:val="24"/>
              <w:szCs w:val="24"/>
            </w:rPr>
            <w:t>cortex sensoriel associatif</w:t>
          </w:r>
          <w:r w:rsidRPr="003C2057">
            <w:rPr>
              <w:rFonts w:asciiTheme="majorHAnsi" w:hAnsiTheme="majorHAnsi" w:cs="Calibri"/>
              <w:color w:val="000000"/>
              <w:sz w:val="24"/>
              <w:szCs w:val="24"/>
            </w:rPr>
            <w:t>, est situé immédiatement en arrière de SI. Il correspond aux </w:t>
          </w:r>
          <w:r w:rsidRPr="003C2057">
            <w:rPr>
              <w:rStyle w:val="lev"/>
              <w:rFonts w:asciiTheme="majorHAnsi" w:hAnsiTheme="majorHAnsi" w:cs="Calibri"/>
              <w:color w:val="000000"/>
              <w:sz w:val="24"/>
              <w:szCs w:val="24"/>
            </w:rPr>
            <w:t>aires associatives 5 et 7</w:t>
          </w:r>
          <w:r w:rsidRPr="003C2057">
            <w:rPr>
              <w:rFonts w:asciiTheme="majorHAnsi" w:hAnsiTheme="majorHAnsi" w:cs="Calibri"/>
              <w:color w:val="000000"/>
              <w:sz w:val="24"/>
              <w:szCs w:val="24"/>
            </w:rPr>
            <w:t> </w:t>
          </w:r>
          <w:r>
            <w:rPr>
              <w:rFonts w:asciiTheme="majorHAnsi" w:hAnsiTheme="majorHAnsi" w:cs="Calibri"/>
              <w:color w:val="000000"/>
              <w:sz w:val="24"/>
              <w:szCs w:val="24"/>
            </w:rPr>
            <w:t xml:space="preserve">,appelées </w:t>
          </w:r>
          <w:r w:rsidRPr="003C2057">
            <w:rPr>
              <w:rFonts w:asciiTheme="majorHAnsi" w:hAnsiTheme="majorHAnsi" w:cs="Calibri"/>
              <w:color w:val="000000"/>
              <w:sz w:val="24"/>
              <w:szCs w:val="24"/>
            </w:rPr>
            <w:t xml:space="preserve"> aires du schéma corporel. Il reçoit des </w:t>
          </w:r>
          <w:r w:rsidRPr="003C2057">
            <w:rPr>
              <w:rFonts w:asciiTheme="majorHAnsi" w:hAnsiTheme="majorHAnsi" w:cs="Calibri"/>
              <w:b/>
              <w:bCs/>
              <w:color w:val="000000"/>
              <w:sz w:val="24"/>
              <w:szCs w:val="24"/>
            </w:rPr>
            <w:t>signaux convergents</w:t>
          </w:r>
          <w:r w:rsidRPr="003C2057">
            <w:rPr>
              <w:rFonts w:asciiTheme="majorHAnsi" w:hAnsiTheme="majorHAnsi" w:cs="Calibri"/>
              <w:color w:val="000000"/>
              <w:sz w:val="24"/>
              <w:szCs w:val="24"/>
            </w:rPr>
            <w:t xml:space="preserve"> somesthésiques, visuels, vestibulaires et auditifs. Il synthétise l’ensemble des informations tactiles et proprioceptives issues de SI et les intègre avec les informations sensorielles des autres modalités et des informations de nature </w:t>
          </w:r>
          <w:r w:rsidRPr="003C2057">
            <w:rPr>
              <w:rFonts w:asciiTheme="majorHAnsi" w:hAnsiTheme="majorHAnsi" w:cs="Calibri"/>
              <w:color w:val="000000"/>
              <w:sz w:val="24"/>
              <w:szCs w:val="24"/>
            </w:rPr>
            <w:lastRenderedPageBreak/>
            <w:t>attentionnelle. Ces informations permettent de construire une </w:t>
          </w:r>
          <w:r w:rsidRPr="003C2057">
            <w:rPr>
              <w:rFonts w:asciiTheme="majorHAnsi" w:hAnsiTheme="majorHAnsi" w:cs="Calibri"/>
              <w:b/>
              <w:bCs/>
              <w:color w:val="000000"/>
              <w:sz w:val="24"/>
              <w:szCs w:val="24"/>
            </w:rPr>
            <w:t>représentation interne de notre corps </w:t>
          </w:r>
          <w:r w:rsidRPr="003C2057">
            <w:rPr>
              <w:rFonts w:asciiTheme="majorHAnsi" w:hAnsiTheme="majorHAnsi" w:cs="Calibri"/>
              <w:color w:val="000000"/>
              <w:sz w:val="24"/>
              <w:szCs w:val="24"/>
            </w:rPr>
            <w:t>(schéma corporel) et une </w:t>
          </w:r>
          <w:r w:rsidRPr="003C2057">
            <w:rPr>
              <w:rFonts w:asciiTheme="majorHAnsi" w:hAnsiTheme="majorHAnsi" w:cs="Calibri"/>
              <w:b/>
              <w:bCs/>
              <w:color w:val="000000"/>
              <w:sz w:val="24"/>
              <w:szCs w:val="24"/>
            </w:rPr>
            <w:t>image mentale des objets</w:t>
          </w:r>
          <w:r w:rsidRPr="003C2057">
            <w:rPr>
              <w:rFonts w:asciiTheme="majorHAnsi" w:hAnsiTheme="majorHAnsi" w:cs="Calibri"/>
              <w:color w:val="000000"/>
              <w:sz w:val="24"/>
              <w:szCs w:val="24"/>
            </w:rPr>
            <w:t xml:space="preserve">. </w:t>
          </w:r>
        </w:p>
        <w:p w:rsidR="00D61DA0" w:rsidRPr="007E2654" w:rsidRDefault="00D61DA0" w:rsidP="00D61DA0">
          <w:pPr>
            <w:pStyle w:val="Paragraphedeliste"/>
            <w:spacing w:after="0" w:line="360" w:lineRule="auto"/>
            <w:jc w:val="both"/>
            <w:rPr>
              <w:rFonts w:asciiTheme="majorHAnsi" w:hAnsiTheme="majorHAnsi"/>
              <w:sz w:val="24"/>
              <w:szCs w:val="24"/>
            </w:rPr>
          </w:pPr>
          <w:r w:rsidRPr="003C2057">
            <w:rPr>
              <w:rFonts w:asciiTheme="majorHAnsi" w:hAnsiTheme="majorHAnsi"/>
              <w:sz w:val="24"/>
              <w:szCs w:val="24"/>
            </w:rPr>
            <w:t xml:space="preserve">Nb/ Les cartes somesthésiques présentent un certain degré </w:t>
          </w:r>
          <w:r w:rsidRPr="003C2057">
            <w:rPr>
              <w:rFonts w:asciiTheme="majorHAnsi" w:hAnsiTheme="majorHAnsi"/>
              <w:b/>
              <w:sz w:val="24"/>
              <w:szCs w:val="24"/>
            </w:rPr>
            <w:t>de plasticité</w:t>
          </w:r>
          <w:r w:rsidRPr="003C2057">
            <w:rPr>
              <w:rFonts w:asciiTheme="majorHAnsi" w:hAnsiTheme="majorHAnsi"/>
              <w:sz w:val="24"/>
              <w:szCs w:val="24"/>
            </w:rPr>
            <w:t> (remaniement cortical)</w:t>
          </w:r>
          <w:bookmarkStart w:id="4" w:name="TOC-4"/>
          <w:bookmarkEnd w:id="4"/>
          <w:r>
            <w:rPr>
              <w:rFonts w:asciiTheme="majorHAnsi" w:hAnsiTheme="majorHAnsi"/>
              <w:sz w:val="24"/>
              <w:szCs w:val="24"/>
            </w:rPr>
            <w:t>.</w:t>
          </w:r>
        </w:p>
        <w:p w:rsidR="00D61DA0" w:rsidRDefault="00D61DA0" w:rsidP="007E2654">
          <w:pPr>
            <w:spacing w:after="0" w:line="360" w:lineRule="auto"/>
            <w:jc w:val="both"/>
            <w:rPr>
              <w:rFonts w:asciiTheme="majorHAnsi" w:eastAsiaTheme="minorHAnsi" w:hAnsiTheme="majorHAnsi" w:cstheme="minorHAnsi"/>
              <w:color w:val="002060"/>
              <w:sz w:val="24"/>
              <w:szCs w:val="24"/>
              <w:lang w:eastAsia="en-US"/>
            </w:rPr>
          </w:pPr>
        </w:p>
        <w:p w:rsidR="00D61DA0" w:rsidRPr="008514A0" w:rsidRDefault="00D61DA0" w:rsidP="00D61DA0">
          <w:pPr>
            <w:spacing w:after="0" w:line="360" w:lineRule="auto"/>
            <w:jc w:val="both"/>
            <w:rPr>
              <w:rFonts w:asciiTheme="majorHAnsi" w:eastAsiaTheme="minorHAnsi" w:hAnsiTheme="majorHAnsi" w:cstheme="minorHAnsi"/>
              <w:color w:val="002060"/>
              <w:sz w:val="24"/>
              <w:szCs w:val="24"/>
              <w:lang w:eastAsia="en-US"/>
            </w:rPr>
          </w:pPr>
          <w:r w:rsidRPr="00D61DA0">
            <w:rPr>
              <w:rFonts w:asciiTheme="majorHAnsi" w:eastAsiaTheme="minorHAnsi" w:hAnsiTheme="majorHAnsi" w:cstheme="minorHAnsi"/>
              <w:noProof/>
              <w:color w:val="002060"/>
              <w:sz w:val="24"/>
              <w:szCs w:val="24"/>
            </w:rPr>
            <w:drawing>
              <wp:inline distT="0" distB="0" distL="0" distR="0">
                <wp:extent cx="3035908" cy="2192848"/>
                <wp:effectExtent l="57150" t="19050" r="107342" b="93152"/>
                <wp:docPr id="38"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cstate="print"/>
                        <a:srcRect/>
                        <a:stretch>
                          <a:fillRect/>
                        </a:stretch>
                      </pic:blipFill>
                      <pic:spPr bwMode="auto">
                        <a:xfrm>
                          <a:off x="0" y="0"/>
                          <a:ext cx="3032866" cy="2190651"/>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Pr="004A731F" w:rsidRDefault="007E2654" w:rsidP="007E2654">
          <w:pPr>
            <w:spacing w:after="0" w:line="360" w:lineRule="auto"/>
            <w:jc w:val="both"/>
            <w:rPr>
              <w:rFonts w:asciiTheme="majorHAnsi" w:eastAsiaTheme="minorHAnsi" w:hAnsiTheme="majorHAnsi" w:cstheme="minorHAnsi"/>
              <w:color w:val="002060"/>
              <w:sz w:val="24"/>
              <w:szCs w:val="24"/>
              <w:lang w:eastAsia="en-US"/>
            </w:rPr>
          </w:pPr>
          <w:r>
            <w:rPr>
              <w:rFonts w:asciiTheme="majorHAnsi" w:eastAsiaTheme="minorHAnsi" w:hAnsiTheme="majorHAnsi" w:cstheme="minorHAnsi"/>
              <w:noProof/>
              <w:color w:val="002060"/>
              <w:sz w:val="24"/>
              <w:szCs w:val="24"/>
            </w:rPr>
            <w:drawing>
              <wp:inline distT="0" distB="0" distL="0" distR="0">
                <wp:extent cx="2803084" cy="2870421"/>
                <wp:effectExtent l="57150" t="19050" r="111566" b="101379"/>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803115" cy="2870453"/>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8514A0">
            <w:rPr>
              <w:rFonts w:asciiTheme="majorHAnsi" w:eastAsiaTheme="minorHAnsi" w:hAnsiTheme="majorHAnsi" w:cstheme="minorHAnsi"/>
              <w:noProof/>
              <w:color w:val="002060"/>
              <w:sz w:val="24"/>
              <w:szCs w:val="24"/>
            </w:rPr>
            <w:drawing>
              <wp:inline distT="0" distB="0" distL="0" distR="0">
                <wp:extent cx="2527024" cy="2880556"/>
                <wp:effectExtent l="57150" t="19050" r="120926" b="91244"/>
                <wp:docPr id="32" name="Image 2"/>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0" cstate="print"/>
                        <a:srcRect/>
                        <a:stretch>
                          <a:fillRect/>
                        </a:stretch>
                      </pic:blipFill>
                      <pic:spPr bwMode="auto">
                        <a:xfrm>
                          <a:off x="0" y="0"/>
                          <a:ext cx="2527112" cy="2880656"/>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E2654" w:rsidRDefault="007E2654" w:rsidP="007E2654">
          <w:pPr>
            <w:pStyle w:val="Paragraphedeliste"/>
            <w:spacing w:after="0" w:line="360" w:lineRule="auto"/>
            <w:jc w:val="both"/>
            <w:rPr>
              <w:rFonts w:asciiTheme="majorHAnsi" w:hAnsiTheme="majorHAnsi"/>
              <w:sz w:val="24"/>
              <w:szCs w:val="24"/>
            </w:rPr>
          </w:pPr>
          <w:bookmarkStart w:id="5" w:name="TOC-Cortex-pari-tal-post-rieur"/>
          <w:bookmarkEnd w:id="5"/>
        </w:p>
        <w:p w:rsidR="00116A2C" w:rsidRPr="004A731F" w:rsidRDefault="00116A2C" w:rsidP="007E2654">
          <w:pPr>
            <w:pStyle w:val="Paragraphedeliste"/>
            <w:spacing w:after="0" w:line="360" w:lineRule="auto"/>
            <w:jc w:val="both"/>
            <w:rPr>
              <w:rFonts w:asciiTheme="majorHAnsi" w:hAnsiTheme="majorHAnsi"/>
              <w:sz w:val="24"/>
              <w:szCs w:val="24"/>
            </w:rPr>
          </w:pPr>
        </w:p>
        <w:p w:rsidR="007E2654" w:rsidRPr="00B9722E" w:rsidRDefault="007E2654" w:rsidP="007841E7">
          <w:pPr>
            <w:pStyle w:val="Paragraphedeliste"/>
            <w:numPr>
              <w:ilvl w:val="0"/>
              <w:numId w:val="1"/>
            </w:numPr>
            <w:spacing w:after="0" w:line="360" w:lineRule="auto"/>
            <w:jc w:val="both"/>
            <w:rPr>
              <w:rFonts w:asciiTheme="majorHAnsi" w:hAnsiTheme="majorHAnsi" w:cstheme="majorBidi"/>
              <w:sz w:val="24"/>
              <w:szCs w:val="24"/>
            </w:rPr>
          </w:pPr>
          <w:r>
            <w:rPr>
              <w:rFonts w:asciiTheme="majorHAnsi" w:eastAsiaTheme="minorHAnsi" w:hAnsiTheme="majorHAnsi" w:cstheme="majorBidi"/>
              <w:color w:val="002060"/>
              <w:sz w:val="28"/>
              <w:szCs w:val="28"/>
              <w:lang w:eastAsia="en-US"/>
            </w:rPr>
            <w:t>Le c</w:t>
          </w:r>
          <w:r w:rsidRPr="003C2057">
            <w:rPr>
              <w:rFonts w:asciiTheme="majorHAnsi" w:eastAsiaTheme="minorHAnsi" w:hAnsiTheme="majorHAnsi" w:cstheme="majorBidi"/>
              <w:color w:val="002060"/>
              <w:sz w:val="28"/>
              <w:szCs w:val="28"/>
              <w:lang w:eastAsia="en-US"/>
            </w:rPr>
            <w:t>odage d’information </w:t>
          </w:r>
          <w:r w:rsidR="007841E7" w:rsidRPr="003C2057">
            <w:rPr>
              <w:rFonts w:asciiTheme="majorHAnsi" w:eastAsiaTheme="minorHAnsi" w:hAnsiTheme="majorHAnsi" w:cstheme="majorBidi"/>
              <w:color w:val="002060"/>
              <w:sz w:val="28"/>
              <w:szCs w:val="28"/>
              <w:lang w:eastAsia="en-US"/>
            </w:rPr>
            <w:t>:</w:t>
          </w:r>
          <w:r w:rsidR="007841E7" w:rsidRPr="003C2057">
            <w:rPr>
              <w:rFonts w:asciiTheme="majorHAnsi" w:hAnsiTheme="majorHAnsi" w:cstheme="majorBidi"/>
              <w:color w:val="002060"/>
              <w:sz w:val="24"/>
              <w:szCs w:val="24"/>
            </w:rPr>
            <w:t xml:space="preserve"> </w:t>
          </w:r>
          <w:r w:rsidR="007841E7">
            <w:rPr>
              <w:rFonts w:asciiTheme="majorHAnsi" w:hAnsiTheme="majorHAnsi" w:cstheme="majorBidi"/>
              <w:sz w:val="24"/>
              <w:szCs w:val="24"/>
            </w:rPr>
            <w:t>(voire cour des récepteurs somatosensoriels)</w:t>
          </w:r>
        </w:p>
        <w:p w:rsidR="00BA35B3" w:rsidRPr="004019B4" w:rsidRDefault="00BA35B3" w:rsidP="004019B4">
          <w:pPr>
            <w:spacing w:line="360" w:lineRule="auto"/>
            <w:jc w:val="both"/>
            <w:rPr>
              <w:rFonts w:eastAsiaTheme="minorHAnsi" w:cstheme="minorHAnsi"/>
              <w:b/>
              <w:bCs/>
              <w:sz w:val="24"/>
              <w:szCs w:val="24"/>
              <w:lang w:eastAsia="en-US"/>
            </w:rPr>
          </w:pPr>
          <w:r w:rsidRPr="004019B4">
            <w:rPr>
              <w:rFonts w:eastAsiaTheme="minorHAnsi" w:cstheme="minorHAnsi"/>
              <w:b/>
              <w:bCs/>
              <w:sz w:val="24"/>
              <w:szCs w:val="24"/>
              <w:lang w:eastAsia="en-US"/>
            </w:rPr>
            <w:br w:type="page"/>
          </w:r>
        </w:p>
      </w:sdtContent>
    </w:sdt>
    <w:sectPr w:rsidR="00BA35B3" w:rsidRPr="004019B4" w:rsidSect="00F4531F">
      <w:headerReference w:type="default" r:id="rId21"/>
      <w:footerReference w:type="default" r:id="rId22"/>
      <w:pgSz w:w="11906" w:h="16838"/>
      <w:pgMar w:top="1134" w:right="1418"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96F" w:rsidRDefault="0016696F" w:rsidP="00F633ED">
      <w:pPr>
        <w:spacing w:after="0" w:line="240" w:lineRule="auto"/>
      </w:pPr>
      <w:r>
        <w:separator/>
      </w:r>
    </w:p>
  </w:endnote>
  <w:endnote w:type="continuationSeparator" w:id="1">
    <w:p w:rsidR="0016696F" w:rsidRDefault="0016696F" w:rsidP="00F633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arnockPro-Regular">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4261"/>
      <w:docPartObj>
        <w:docPartGallery w:val="Page Numbers (Bottom of Page)"/>
        <w:docPartUnique/>
      </w:docPartObj>
    </w:sdtPr>
    <w:sdtContent>
      <w:p w:rsidR="002A37E8" w:rsidRDefault="00B350B8">
        <w:pPr>
          <w:pStyle w:val="Pieddepage"/>
          <w:jc w:val="center"/>
        </w:pPr>
        <w:fldSimple w:instr=" PAGE   \* MERGEFORMAT ">
          <w:r w:rsidR="004019B4">
            <w:rPr>
              <w:noProof/>
            </w:rPr>
            <w:t>2</w:t>
          </w:r>
        </w:fldSimple>
      </w:p>
    </w:sdtContent>
  </w:sdt>
  <w:p w:rsidR="002A37E8" w:rsidRDefault="002A37E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96F" w:rsidRDefault="0016696F" w:rsidP="00F633ED">
      <w:pPr>
        <w:spacing w:after="0" w:line="240" w:lineRule="auto"/>
      </w:pPr>
      <w:r>
        <w:separator/>
      </w:r>
    </w:p>
  </w:footnote>
  <w:footnote w:type="continuationSeparator" w:id="1">
    <w:p w:rsidR="0016696F" w:rsidRDefault="0016696F" w:rsidP="00F633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E8" w:rsidRPr="00F2417A" w:rsidRDefault="002A37E8" w:rsidP="00F633ED">
    <w:pPr>
      <w:pStyle w:val="En-tte"/>
      <w:pBdr>
        <w:bottom w:val="single" w:sz="4" w:space="1" w:color="auto"/>
      </w:pBdr>
      <w:jc w:val="right"/>
      <w:rPr>
        <w:rFonts w:ascii="Monotype Corsiva" w:hAnsi="Monotype Corsiva"/>
        <w:sz w:val="24"/>
        <w:szCs w:val="24"/>
      </w:rPr>
    </w:pPr>
    <w:r w:rsidRPr="00F2417A">
      <w:rPr>
        <w:rFonts w:ascii="Monotype Corsiva" w:hAnsi="Monotype Corsiva"/>
        <w:sz w:val="24"/>
        <w:szCs w:val="24"/>
      </w:rPr>
      <w:t xml:space="preserve">Dr </w:t>
    </w:r>
    <w:r>
      <w:rPr>
        <w:rFonts w:ascii="Monotype Corsiva" w:hAnsi="Monotype Corsiva"/>
        <w:sz w:val="24"/>
        <w:szCs w:val="24"/>
      </w:rPr>
      <w:t>A.</w:t>
    </w:r>
    <w:r w:rsidRPr="00F2417A">
      <w:rPr>
        <w:rFonts w:ascii="Monotype Corsiva" w:hAnsi="Monotype Corsiva"/>
        <w:sz w:val="24"/>
        <w:szCs w:val="24"/>
      </w:rPr>
      <w:t xml:space="preserve"> Benahmed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330"/>
    <w:multiLevelType w:val="hybridMultilevel"/>
    <w:tmpl w:val="CACCB17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D460D7"/>
    <w:multiLevelType w:val="hybridMultilevel"/>
    <w:tmpl w:val="0994F284"/>
    <w:lvl w:ilvl="0" w:tplc="C81A2C58">
      <w:numFmt w:val="bullet"/>
      <w:lvlText w:val="-"/>
      <w:lvlJc w:val="left"/>
      <w:pPr>
        <w:ind w:left="720" w:hanging="360"/>
      </w:pPr>
      <w:rPr>
        <w:rFonts w:ascii="Times New Roman" w:eastAsia="Times New Roman" w:hAnsi="Times New Roman" w:cs="Times New Roman"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0B1EB6"/>
    <w:multiLevelType w:val="hybridMultilevel"/>
    <w:tmpl w:val="336411E4"/>
    <w:lvl w:ilvl="0" w:tplc="040C001B">
      <w:start w:val="1"/>
      <w:numFmt w:val="decimal"/>
      <w:lvlText w:val="%1."/>
      <w:lvlJc w:val="left"/>
      <w:pPr>
        <w:ind w:left="720" w:hanging="360"/>
      </w:pPr>
      <w:rPr>
        <w:rFonts w:hint="default"/>
        <w:b w:val="0"/>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250DF"/>
    <w:multiLevelType w:val="hybridMultilevel"/>
    <w:tmpl w:val="7AB2944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28265FE"/>
    <w:multiLevelType w:val="hybridMultilevel"/>
    <w:tmpl w:val="ABB0324E"/>
    <w:lvl w:ilvl="0" w:tplc="26A29804">
      <w:start w:val="1"/>
      <w:numFmt w:val="bullet"/>
      <w:lvlText w:val=""/>
      <w:lvlJc w:val="left"/>
      <w:pPr>
        <w:tabs>
          <w:tab w:val="num" w:pos="1440"/>
        </w:tabs>
        <w:ind w:left="1440" w:hanging="360"/>
      </w:pPr>
      <w:rPr>
        <w:rFonts w:ascii="Wingdings" w:hAnsi="Wingdings" w:hint="default"/>
        <w:b w:val="0"/>
        <w:i w:val="0"/>
        <w:color w:val="auto"/>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5">
    <w:nsid w:val="02D026CC"/>
    <w:multiLevelType w:val="hybridMultilevel"/>
    <w:tmpl w:val="A32EC82A"/>
    <w:lvl w:ilvl="0" w:tplc="82D234E6">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3AE630F"/>
    <w:multiLevelType w:val="hybridMultilevel"/>
    <w:tmpl w:val="2DEC0BFA"/>
    <w:lvl w:ilvl="0" w:tplc="D20A47B2">
      <w:start w:val="1"/>
      <w:numFmt w:val="upperRoman"/>
      <w:lvlText w:val="%1."/>
      <w:lvlJc w:val="right"/>
      <w:pPr>
        <w:ind w:left="360" w:hanging="360"/>
      </w:pPr>
      <w:rPr>
        <w:rFonts w:asciiTheme="majorHAnsi" w:hAnsiTheme="majorHAnsi" w:cs="Calibri" w:hint="default"/>
        <w:b w:val="0"/>
        <w:bCs w:val="0"/>
        <w:i w:val="0"/>
        <w:iCs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520395A"/>
    <w:multiLevelType w:val="hybridMultilevel"/>
    <w:tmpl w:val="1A36E9E2"/>
    <w:lvl w:ilvl="0" w:tplc="1B061C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AE203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062735D5"/>
    <w:multiLevelType w:val="hybridMultilevel"/>
    <w:tmpl w:val="E1D2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6AF28AB"/>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6D4338E"/>
    <w:multiLevelType w:val="multilevel"/>
    <w:tmpl w:val="5BD2203C"/>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nsid w:val="07E751CE"/>
    <w:multiLevelType w:val="hybridMultilevel"/>
    <w:tmpl w:val="1CC66334"/>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95D608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0A5929FC"/>
    <w:multiLevelType w:val="hybridMultilevel"/>
    <w:tmpl w:val="316C7D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B777B5C"/>
    <w:multiLevelType w:val="hybridMultilevel"/>
    <w:tmpl w:val="A9D2914A"/>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0B9637C9"/>
    <w:multiLevelType w:val="hybridMultilevel"/>
    <w:tmpl w:val="6EB48476"/>
    <w:lvl w:ilvl="0" w:tplc="063C89D4">
      <w:start w:val="1"/>
      <w:numFmt w:val="lowerLetter"/>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C2063F8"/>
    <w:multiLevelType w:val="hybridMultilevel"/>
    <w:tmpl w:val="1C846CE4"/>
    <w:lvl w:ilvl="0" w:tplc="6570F6FC">
      <w:start w:val="1"/>
      <w:numFmt w:val="bullet"/>
      <w:lvlText w:val=""/>
      <w:lvlJc w:val="left"/>
      <w:pPr>
        <w:tabs>
          <w:tab w:val="num" w:pos="720"/>
        </w:tabs>
        <w:ind w:left="720" w:hanging="360"/>
      </w:pPr>
      <w:rPr>
        <w:rFonts w:ascii="Symbol" w:hAnsi="Symbol" w:hint="default"/>
      </w:rPr>
    </w:lvl>
    <w:lvl w:ilvl="1" w:tplc="0E66CF16" w:tentative="1">
      <w:start w:val="1"/>
      <w:numFmt w:val="decimal"/>
      <w:lvlText w:val="%2."/>
      <w:lvlJc w:val="left"/>
      <w:pPr>
        <w:tabs>
          <w:tab w:val="num" w:pos="1440"/>
        </w:tabs>
        <w:ind w:left="1440" w:hanging="360"/>
      </w:pPr>
    </w:lvl>
    <w:lvl w:ilvl="2" w:tplc="0C683C7A" w:tentative="1">
      <w:start w:val="1"/>
      <w:numFmt w:val="decimal"/>
      <w:lvlText w:val="%3."/>
      <w:lvlJc w:val="left"/>
      <w:pPr>
        <w:tabs>
          <w:tab w:val="num" w:pos="2160"/>
        </w:tabs>
        <w:ind w:left="2160" w:hanging="360"/>
      </w:pPr>
    </w:lvl>
    <w:lvl w:ilvl="3" w:tplc="6B18E996" w:tentative="1">
      <w:start w:val="1"/>
      <w:numFmt w:val="decimal"/>
      <w:lvlText w:val="%4."/>
      <w:lvlJc w:val="left"/>
      <w:pPr>
        <w:tabs>
          <w:tab w:val="num" w:pos="2880"/>
        </w:tabs>
        <w:ind w:left="2880" w:hanging="360"/>
      </w:pPr>
    </w:lvl>
    <w:lvl w:ilvl="4" w:tplc="E7CC3FF6" w:tentative="1">
      <w:start w:val="1"/>
      <w:numFmt w:val="decimal"/>
      <w:lvlText w:val="%5."/>
      <w:lvlJc w:val="left"/>
      <w:pPr>
        <w:tabs>
          <w:tab w:val="num" w:pos="3600"/>
        </w:tabs>
        <w:ind w:left="3600" w:hanging="360"/>
      </w:pPr>
    </w:lvl>
    <w:lvl w:ilvl="5" w:tplc="29E8264C" w:tentative="1">
      <w:start w:val="1"/>
      <w:numFmt w:val="decimal"/>
      <w:lvlText w:val="%6."/>
      <w:lvlJc w:val="left"/>
      <w:pPr>
        <w:tabs>
          <w:tab w:val="num" w:pos="4320"/>
        </w:tabs>
        <w:ind w:left="4320" w:hanging="360"/>
      </w:pPr>
    </w:lvl>
    <w:lvl w:ilvl="6" w:tplc="93022F34" w:tentative="1">
      <w:start w:val="1"/>
      <w:numFmt w:val="decimal"/>
      <w:lvlText w:val="%7."/>
      <w:lvlJc w:val="left"/>
      <w:pPr>
        <w:tabs>
          <w:tab w:val="num" w:pos="5040"/>
        </w:tabs>
        <w:ind w:left="5040" w:hanging="360"/>
      </w:pPr>
    </w:lvl>
    <w:lvl w:ilvl="7" w:tplc="54222F02" w:tentative="1">
      <w:start w:val="1"/>
      <w:numFmt w:val="decimal"/>
      <w:lvlText w:val="%8."/>
      <w:lvlJc w:val="left"/>
      <w:pPr>
        <w:tabs>
          <w:tab w:val="num" w:pos="5760"/>
        </w:tabs>
        <w:ind w:left="5760" w:hanging="360"/>
      </w:pPr>
    </w:lvl>
    <w:lvl w:ilvl="8" w:tplc="EAEAB8E6" w:tentative="1">
      <w:start w:val="1"/>
      <w:numFmt w:val="decimal"/>
      <w:lvlText w:val="%9."/>
      <w:lvlJc w:val="left"/>
      <w:pPr>
        <w:tabs>
          <w:tab w:val="num" w:pos="6480"/>
        </w:tabs>
        <w:ind w:left="6480" w:hanging="360"/>
      </w:pPr>
    </w:lvl>
  </w:abstractNum>
  <w:abstractNum w:abstractNumId="18">
    <w:nsid w:val="0C9568BB"/>
    <w:multiLevelType w:val="hybridMultilevel"/>
    <w:tmpl w:val="78FCDE2C"/>
    <w:lvl w:ilvl="0" w:tplc="FE70B7F6">
      <w:start w:val="1"/>
      <w:numFmt w:val="lowerLetter"/>
      <w:lvlText w:val="%1)"/>
      <w:lvlJc w:val="left"/>
      <w:pPr>
        <w:ind w:left="720" w:hanging="360"/>
      </w:pPr>
      <w:rPr>
        <w:rFont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D5D526A"/>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0DEE1F78"/>
    <w:multiLevelType w:val="hybridMultilevel"/>
    <w:tmpl w:val="E4B22278"/>
    <w:lvl w:ilvl="0" w:tplc="6570F6FC">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
    <w:nsid w:val="104B43B4"/>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1064082E"/>
    <w:multiLevelType w:val="hybridMultilevel"/>
    <w:tmpl w:val="001C6EF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10B05D83"/>
    <w:multiLevelType w:val="hybridMultilevel"/>
    <w:tmpl w:val="EDB25534"/>
    <w:lvl w:ilvl="0" w:tplc="0492A920">
      <w:numFmt w:val="bullet"/>
      <w:lvlText w:val="-"/>
      <w:lvlJc w:val="left"/>
      <w:pPr>
        <w:ind w:left="1068" w:hanging="360"/>
      </w:pPr>
      <w:rPr>
        <w:rFonts w:ascii="Times New Roman" w:eastAsia="Times New Roman" w:hAnsi="Times New Roman" w:cs="Times New Roman"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11786021"/>
    <w:multiLevelType w:val="hybridMultilevel"/>
    <w:tmpl w:val="510A7C08"/>
    <w:lvl w:ilvl="0" w:tplc="A3AEDB52">
      <w:start w:val="1"/>
      <w:numFmt w:val="lowerLetter"/>
      <w:lvlText w:val="%1."/>
      <w:lvlJc w:val="left"/>
      <w:pPr>
        <w:ind w:left="644" w:hanging="360"/>
      </w:pPr>
      <w:rPr>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nsid w:val="1471553B"/>
    <w:multiLevelType w:val="hybridMultilevel"/>
    <w:tmpl w:val="180E3186"/>
    <w:lvl w:ilvl="0" w:tplc="727C8DA8">
      <w:start w:val="1"/>
      <w:numFmt w:val="upperLetter"/>
      <w:lvlText w:val="%1."/>
      <w:lvlJc w:val="left"/>
      <w:pPr>
        <w:ind w:left="360" w:hanging="360"/>
      </w:pPr>
      <w:rPr>
        <w:rFonts w:asciiTheme="minorHAnsi" w:hAnsiTheme="minorHAnsi" w:cstheme="minorHAnsi" w:hint="default"/>
        <w:b w:val="0"/>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14886B25"/>
    <w:multiLevelType w:val="hybridMultilevel"/>
    <w:tmpl w:val="4FAC10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B3460F"/>
    <w:multiLevelType w:val="hybridMultilevel"/>
    <w:tmpl w:val="06F65DB6"/>
    <w:lvl w:ilvl="0" w:tplc="82EAF3E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EB786E"/>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29">
    <w:nsid w:val="193076B7"/>
    <w:multiLevelType w:val="hybridMultilevel"/>
    <w:tmpl w:val="FD0EC3E8"/>
    <w:lvl w:ilvl="0" w:tplc="24FC5338">
      <w:start w:val="1"/>
      <w:numFmt w:val="decimal"/>
      <w:lvlText w:val="%1."/>
      <w:lvlJc w:val="left"/>
      <w:pPr>
        <w:ind w:left="720" w:hanging="360"/>
      </w:pPr>
      <w:rPr>
        <w:rFonts w:asciiTheme="minorHAnsi" w:hAnsiTheme="minorHAnsi" w:cstheme="minorHAnsi" w:hint="default"/>
        <w:b w:val="0"/>
        <w:bCs w:val="0"/>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A9E4622"/>
    <w:multiLevelType w:val="hybridMultilevel"/>
    <w:tmpl w:val="5EE6227E"/>
    <w:lvl w:ilvl="0" w:tplc="80EE8756">
      <w:numFmt w:val="bullet"/>
      <w:lvlText w:val="-"/>
      <w:lvlJc w:val="left"/>
      <w:pPr>
        <w:ind w:left="720" w:hanging="360"/>
      </w:pPr>
      <w:rPr>
        <w:rFonts w:ascii="Times New Roman" w:eastAsia="Times New Roman" w:hAnsi="Times New Roman" w:cs="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D7B21DD"/>
    <w:multiLevelType w:val="hybridMultilevel"/>
    <w:tmpl w:val="94BC9DD2"/>
    <w:lvl w:ilvl="0" w:tplc="CCC4F60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21352481"/>
    <w:multiLevelType w:val="hybridMultilevel"/>
    <w:tmpl w:val="CB146A40"/>
    <w:lvl w:ilvl="0" w:tplc="7340FEBE">
      <w:start w:val="1"/>
      <w:numFmt w:val="lowerLetter"/>
      <w:lvlText w:val="%1."/>
      <w:lvlJc w:val="left"/>
      <w:pPr>
        <w:ind w:left="644" w:hanging="360"/>
      </w:pPr>
      <w:rPr>
        <w:b w:val="0"/>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22431AF6"/>
    <w:multiLevelType w:val="hybridMultilevel"/>
    <w:tmpl w:val="10FACE3C"/>
    <w:lvl w:ilvl="0" w:tplc="7AF0B754">
      <w:start w:val="1"/>
      <w:numFmt w:val="upperRoman"/>
      <w:lvlText w:val="%1."/>
      <w:lvlJc w:val="righ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228618A7"/>
    <w:multiLevelType w:val="hybridMultilevel"/>
    <w:tmpl w:val="EF08C9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22E901D6"/>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3D022CA"/>
    <w:multiLevelType w:val="hybridMultilevel"/>
    <w:tmpl w:val="64C07B22"/>
    <w:lvl w:ilvl="0" w:tplc="235A8646">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4FF75AC"/>
    <w:multiLevelType w:val="hybridMultilevel"/>
    <w:tmpl w:val="921CB7C8"/>
    <w:lvl w:ilvl="0" w:tplc="04102EAE">
      <w:start w:val="1"/>
      <w:numFmt w:val="low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72C6F1F"/>
    <w:multiLevelType w:val="hybridMultilevel"/>
    <w:tmpl w:val="9496A55C"/>
    <w:lvl w:ilvl="0" w:tplc="4830DC4E">
      <w:start w:val="1"/>
      <w:numFmt w:val="ordinal"/>
      <w:lvlText w:val="%1)"/>
      <w:lvlJc w:val="left"/>
      <w:pPr>
        <w:ind w:left="1416" w:hanging="360"/>
      </w:pPr>
      <w:rPr>
        <w:rFonts w:hint="default"/>
      </w:rPr>
    </w:lvl>
    <w:lvl w:ilvl="1" w:tplc="040C0019" w:tentative="1">
      <w:start w:val="1"/>
      <w:numFmt w:val="lowerLetter"/>
      <w:lvlText w:val="%2."/>
      <w:lvlJc w:val="left"/>
      <w:pPr>
        <w:ind w:left="2136" w:hanging="360"/>
      </w:pPr>
    </w:lvl>
    <w:lvl w:ilvl="2" w:tplc="040C001B" w:tentative="1">
      <w:start w:val="1"/>
      <w:numFmt w:val="lowerRoman"/>
      <w:lvlText w:val="%3."/>
      <w:lvlJc w:val="right"/>
      <w:pPr>
        <w:ind w:left="2856" w:hanging="180"/>
      </w:pPr>
    </w:lvl>
    <w:lvl w:ilvl="3" w:tplc="040C000F" w:tentative="1">
      <w:start w:val="1"/>
      <w:numFmt w:val="decimal"/>
      <w:lvlText w:val="%4."/>
      <w:lvlJc w:val="left"/>
      <w:pPr>
        <w:ind w:left="3576" w:hanging="360"/>
      </w:pPr>
    </w:lvl>
    <w:lvl w:ilvl="4" w:tplc="040C0019" w:tentative="1">
      <w:start w:val="1"/>
      <w:numFmt w:val="lowerLetter"/>
      <w:lvlText w:val="%5."/>
      <w:lvlJc w:val="left"/>
      <w:pPr>
        <w:ind w:left="4296" w:hanging="360"/>
      </w:pPr>
    </w:lvl>
    <w:lvl w:ilvl="5" w:tplc="040C001B" w:tentative="1">
      <w:start w:val="1"/>
      <w:numFmt w:val="lowerRoman"/>
      <w:lvlText w:val="%6."/>
      <w:lvlJc w:val="right"/>
      <w:pPr>
        <w:ind w:left="5016" w:hanging="180"/>
      </w:pPr>
    </w:lvl>
    <w:lvl w:ilvl="6" w:tplc="040C000F" w:tentative="1">
      <w:start w:val="1"/>
      <w:numFmt w:val="decimal"/>
      <w:lvlText w:val="%7."/>
      <w:lvlJc w:val="left"/>
      <w:pPr>
        <w:ind w:left="5736" w:hanging="360"/>
      </w:pPr>
    </w:lvl>
    <w:lvl w:ilvl="7" w:tplc="040C0019" w:tentative="1">
      <w:start w:val="1"/>
      <w:numFmt w:val="lowerLetter"/>
      <w:lvlText w:val="%8."/>
      <w:lvlJc w:val="left"/>
      <w:pPr>
        <w:ind w:left="6456" w:hanging="360"/>
      </w:pPr>
    </w:lvl>
    <w:lvl w:ilvl="8" w:tplc="040C001B" w:tentative="1">
      <w:start w:val="1"/>
      <w:numFmt w:val="lowerRoman"/>
      <w:lvlText w:val="%9."/>
      <w:lvlJc w:val="right"/>
      <w:pPr>
        <w:ind w:left="7176" w:hanging="180"/>
      </w:pPr>
    </w:lvl>
  </w:abstractNum>
  <w:abstractNum w:abstractNumId="39">
    <w:nsid w:val="28364E53"/>
    <w:multiLevelType w:val="hybridMultilevel"/>
    <w:tmpl w:val="DA3EF9A4"/>
    <w:lvl w:ilvl="0" w:tplc="040C0013">
      <w:start w:val="1"/>
      <w:numFmt w:val="upperRoman"/>
      <w:lvlText w:val="%1."/>
      <w:lvlJc w:val="right"/>
      <w:pPr>
        <w:tabs>
          <w:tab w:val="num" w:pos="180"/>
        </w:tabs>
        <w:ind w:left="180" w:hanging="180"/>
      </w:pPr>
    </w:lvl>
    <w:lvl w:ilvl="1" w:tplc="30C8CFA2">
      <w:numFmt w:val="bullet"/>
      <w:lvlText w:val="-"/>
      <w:lvlJc w:val="left"/>
      <w:pPr>
        <w:tabs>
          <w:tab w:val="num" w:pos="1620"/>
        </w:tabs>
        <w:ind w:left="1620" w:hanging="360"/>
      </w:pPr>
      <w:rPr>
        <w:rFonts w:ascii="Times New Roman" w:eastAsia="Times New Roman" w:hAnsi="Times New Roman" w:cs="Times New Roman"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40">
    <w:nsid w:val="28B02655"/>
    <w:multiLevelType w:val="multilevel"/>
    <w:tmpl w:val="F9888B6A"/>
    <w:lvl w:ilvl="0">
      <w:start w:val="1"/>
      <w:numFmt w:val="decimal"/>
      <w:lvlText w:val="%1."/>
      <w:lvlJc w:val="left"/>
      <w:pPr>
        <w:ind w:left="360" w:hanging="360"/>
      </w:pPr>
      <w:rPr>
        <w:color w:val="002060"/>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29D873E2"/>
    <w:multiLevelType w:val="hybridMultilevel"/>
    <w:tmpl w:val="99DE51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B371C87"/>
    <w:multiLevelType w:val="hybridMultilevel"/>
    <w:tmpl w:val="57A6CF0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2D2A6293"/>
    <w:multiLevelType w:val="hybridMultilevel"/>
    <w:tmpl w:val="CF42C0E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2E39718B"/>
    <w:multiLevelType w:val="hybridMultilevel"/>
    <w:tmpl w:val="47248182"/>
    <w:lvl w:ilvl="0" w:tplc="82EAF3E0">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2E5D6DCD"/>
    <w:multiLevelType w:val="hybridMultilevel"/>
    <w:tmpl w:val="6CAA1AD8"/>
    <w:lvl w:ilvl="0" w:tplc="963A95EA">
      <w:start w:val="1"/>
      <w:numFmt w:val="decimal"/>
      <w:lvlText w:val="%1)"/>
      <w:lvlJc w:val="left"/>
      <w:pPr>
        <w:tabs>
          <w:tab w:val="num" w:pos="360"/>
        </w:tabs>
        <w:ind w:left="360" w:hanging="360"/>
      </w:pPr>
      <w:rPr>
        <w:b w:val="0"/>
      </w:rPr>
    </w:lvl>
    <w:lvl w:ilvl="1" w:tplc="040C0003">
      <w:start w:val="1"/>
      <w:numFmt w:val="bullet"/>
      <w:lvlText w:val="o"/>
      <w:lvlJc w:val="left"/>
      <w:pPr>
        <w:tabs>
          <w:tab w:val="num" w:pos="1080"/>
        </w:tabs>
        <w:ind w:left="1080" w:hanging="360"/>
      </w:pPr>
      <w:rPr>
        <w:rFonts w:ascii="Courier New" w:hAnsi="Courier New" w:cs="Courier New" w:hint="default"/>
        <w:b w:val="0"/>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6">
    <w:nsid w:val="2E996040"/>
    <w:multiLevelType w:val="hybridMultilevel"/>
    <w:tmpl w:val="680E71B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2E9A74DF"/>
    <w:multiLevelType w:val="hybridMultilevel"/>
    <w:tmpl w:val="DA684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42119C"/>
    <w:multiLevelType w:val="hybridMultilevel"/>
    <w:tmpl w:val="8E10A5F4"/>
    <w:lvl w:ilvl="0" w:tplc="6570F6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B12BD8"/>
    <w:multiLevelType w:val="hybridMultilevel"/>
    <w:tmpl w:val="6F8E14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E20B9B"/>
    <w:multiLevelType w:val="hybridMultilevel"/>
    <w:tmpl w:val="F698EFDC"/>
    <w:lvl w:ilvl="0" w:tplc="040C000F">
      <w:start w:val="1"/>
      <w:numFmt w:val="decimal"/>
      <w:lvlText w:val="%1."/>
      <w:lvlJc w:val="left"/>
      <w:pPr>
        <w:tabs>
          <w:tab w:val="num" w:pos="720"/>
        </w:tabs>
        <w:ind w:left="720" w:hanging="360"/>
      </w:pPr>
    </w:lvl>
    <w:lvl w:ilvl="1" w:tplc="709C9D5C">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336867E9"/>
    <w:multiLevelType w:val="hybridMultilevel"/>
    <w:tmpl w:val="55D8A9F6"/>
    <w:lvl w:ilvl="0" w:tplc="E0DAC6C8">
      <w:start w:val="1"/>
      <w:numFmt w:val="lowerLetter"/>
      <w:lvlText w:val="%1."/>
      <w:lvlJc w:val="left"/>
      <w:pPr>
        <w:ind w:left="1080" w:hanging="360"/>
      </w:pPr>
      <w:rPr>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341A0162"/>
    <w:multiLevelType w:val="hybridMultilevel"/>
    <w:tmpl w:val="29DC2550"/>
    <w:lvl w:ilvl="0" w:tplc="B204D926">
      <w:start w:val="1"/>
      <w:numFmt w:val="decimal"/>
      <w:lvlText w:val="%1."/>
      <w:lvlJc w:val="left"/>
      <w:pPr>
        <w:ind w:left="720" w:hanging="360"/>
      </w:pPr>
      <w:rPr>
        <w:rFonts w:asciiTheme="minorHAnsi" w:hAnsiTheme="minorHAnsi" w:cstheme="minorHAnsi" w:hint="default"/>
        <w:b/>
        <w:bCs/>
        <w:color w:val="00206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4781FF6"/>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35356740"/>
    <w:multiLevelType w:val="hybridMultilevel"/>
    <w:tmpl w:val="B50E60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36F74EAD"/>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37FF6223"/>
    <w:multiLevelType w:val="hybridMultilevel"/>
    <w:tmpl w:val="49081DD6"/>
    <w:lvl w:ilvl="0" w:tplc="0862F96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88B6243"/>
    <w:multiLevelType w:val="hybridMultilevel"/>
    <w:tmpl w:val="908496AC"/>
    <w:lvl w:ilvl="0" w:tplc="040C0001">
      <w:start w:val="1"/>
      <w:numFmt w:val="bullet"/>
      <w:lvlText w:val=""/>
      <w:lvlJc w:val="left"/>
      <w:pPr>
        <w:ind w:left="2348" w:hanging="360"/>
      </w:pPr>
      <w:rPr>
        <w:rFonts w:ascii="Symbol" w:hAnsi="Symbol" w:hint="default"/>
        <w:b/>
        <w:bCs/>
        <w:color w:val="C00000"/>
      </w:rPr>
    </w:lvl>
    <w:lvl w:ilvl="1" w:tplc="040C0003">
      <w:start w:val="1"/>
      <w:numFmt w:val="bullet"/>
      <w:lvlText w:val="o"/>
      <w:lvlJc w:val="left"/>
      <w:pPr>
        <w:ind w:left="3068" w:hanging="360"/>
      </w:pPr>
      <w:rPr>
        <w:rFonts w:ascii="Courier New" w:hAnsi="Courier New" w:cs="Courier New" w:hint="default"/>
      </w:rPr>
    </w:lvl>
    <w:lvl w:ilvl="2" w:tplc="040C0005" w:tentative="1">
      <w:start w:val="1"/>
      <w:numFmt w:val="bullet"/>
      <w:lvlText w:val=""/>
      <w:lvlJc w:val="left"/>
      <w:pPr>
        <w:ind w:left="3788" w:hanging="360"/>
      </w:pPr>
      <w:rPr>
        <w:rFonts w:ascii="Wingdings" w:hAnsi="Wingdings" w:hint="default"/>
      </w:rPr>
    </w:lvl>
    <w:lvl w:ilvl="3" w:tplc="040C0001" w:tentative="1">
      <w:start w:val="1"/>
      <w:numFmt w:val="bullet"/>
      <w:lvlText w:val=""/>
      <w:lvlJc w:val="left"/>
      <w:pPr>
        <w:ind w:left="4508" w:hanging="360"/>
      </w:pPr>
      <w:rPr>
        <w:rFonts w:ascii="Symbol" w:hAnsi="Symbol" w:hint="default"/>
      </w:rPr>
    </w:lvl>
    <w:lvl w:ilvl="4" w:tplc="040C0003" w:tentative="1">
      <w:start w:val="1"/>
      <w:numFmt w:val="bullet"/>
      <w:lvlText w:val="o"/>
      <w:lvlJc w:val="left"/>
      <w:pPr>
        <w:ind w:left="5228" w:hanging="360"/>
      </w:pPr>
      <w:rPr>
        <w:rFonts w:ascii="Courier New" w:hAnsi="Courier New" w:cs="Courier New" w:hint="default"/>
      </w:rPr>
    </w:lvl>
    <w:lvl w:ilvl="5" w:tplc="040C0005" w:tentative="1">
      <w:start w:val="1"/>
      <w:numFmt w:val="bullet"/>
      <w:lvlText w:val=""/>
      <w:lvlJc w:val="left"/>
      <w:pPr>
        <w:ind w:left="5948" w:hanging="360"/>
      </w:pPr>
      <w:rPr>
        <w:rFonts w:ascii="Wingdings" w:hAnsi="Wingdings" w:hint="default"/>
      </w:rPr>
    </w:lvl>
    <w:lvl w:ilvl="6" w:tplc="040C0001" w:tentative="1">
      <w:start w:val="1"/>
      <w:numFmt w:val="bullet"/>
      <w:lvlText w:val=""/>
      <w:lvlJc w:val="left"/>
      <w:pPr>
        <w:ind w:left="6668" w:hanging="360"/>
      </w:pPr>
      <w:rPr>
        <w:rFonts w:ascii="Symbol" w:hAnsi="Symbol" w:hint="default"/>
      </w:rPr>
    </w:lvl>
    <w:lvl w:ilvl="7" w:tplc="040C0003" w:tentative="1">
      <w:start w:val="1"/>
      <w:numFmt w:val="bullet"/>
      <w:lvlText w:val="o"/>
      <w:lvlJc w:val="left"/>
      <w:pPr>
        <w:ind w:left="7388" w:hanging="360"/>
      </w:pPr>
      <w:rPr>
        <w:rFonts w:ascii="Courier New" w:hAnsi="Courier New" w:cs="Courier New" w:hint="default"/>
      </w:rPr>
    </w:lvl>
    <w:lvl w:ilvl="8" w:tplc="040C0005" w:tentative="1">
      <w:start w:val="1"/>
      <w:numFmt w:val="bullet"/>
      <w:lvlText w:val=""/>
      <w:lvlJc w:val="left"/>
      <w:pPr>
        <w:ind w:left="8108" w:hanging="360"/>
      </w:pPr>
      <w:rPr>
        <w:rFonts w:ascii="Wingdings" w:hAnsi="Wingdings" w:hint="default"/>
      </w:rPr>
    </w:lvl>
  </w:abstractNum>
  <w:abstractNum w:abstractNumId="58">
    <w:nsid w:val="38B1271D"/>
    <w:multiLevelType w:val="hybridMultilevel"/>
    <w:tmpl w:val="19E239D4"/>
    <w:lvl w:ilvl="0" w:tplc="C35057E0">
      <w:numFmt w:val="bullet"/>
      <w:lvlText w:val="-"/>
      <w:lvlJc w:val="left"/>
      <w:pPr>
        <w:ind w:left="360" w:hanging="360"/>
      </w:pPr>
      <w:rPr>
        <w:rFonts w:ascii="Times New Roman" w:eastAsia="Times New Roman" w:hAnsi="Times New Roman" w:cs="Times New Roman"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38E30FA0"/>
    <w:multiLevelType w:val="hybridMultilevel"/>
    <w:tmpl w:val="ABEAA6D6"/>
    <w:lvl w:ilvl="0" w:tplc="30C8CFA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39BB083E"/>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B6A209C"/>
    <w:multiLevelType w:val="hybridMultilevel"/>
    <w:tmpl w:val="7EC83B7A"/>
    <w:lvl w:ilvl="0" w:tplc="0A884C90">
      <w:start w:val="1"/>
      <w:numFmt w:val="decimal"/>
      <w:lvlText w:val="%1."/>
      <w:lvlJc w:val="left"/>
      <w:pPr>
        <w:ind w:left="360" w:hanging="360"/>
      </w:pPr>
      <w:rPr>
        <w:color w:val="00206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3B6B3FD9"/>
    <w:multiLevelType w:val="hybridMultilevel"/>
    <w:tmpl w:val="27B81A80"/>
    <w:lvl w:ilvl="0" w:tplc="040C0013">
      <w:start w:val="1"/>
      <w:numFmt w:val="upperRoman"/>
      <w:lvlText w:val="%1."/>
      <w:lvlJc w:val="right"/>
      <w:pPr>
        <w:tabs>
          <w:tab w:val="num" w:pos="180"/>
        </w:tabs>
        <w:ind w:left="180" w:hanging="180"/>
      </w:pPr>
    </w:lvl>
    <w:lvl w:ilvl="1" w:tplc="040C0015">
      <w:start w:val="1"/>
      <w:numFmt w:val="upp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3C74765C"/>
    <w:multiLevelType w:val="hybridMultilevel"/>
    <w:tmpl w:val="0FD6D234"/>
    <w:lvl w:ilvl="0" w:tplc="80EE8756">
      <w:numFmt w:val="bullet"/>
      <w:lvlText w:val="-"/>
      <w:lvlJc w:val="left"/>
      <w:pPr>
        <w:tabs>
          <w:tab w:val="num" w:pos="360"/>
        </w:tabs>
        <w:ind w:left="360" w:hanging="360"/>
      </w:pPr>
      <w:rPr>
        <w:rFonts w:ascii="Times New Roman" w:eastAsia="Times New Roman" w:hAnsi="Times New Roman" w:cs="Times New Roman" w:hint="default"/>
        <w:b/>
        <w:color w:val="auto"/>
        <w:sz w:val="20"/>
      </w:rPr>
    </w:lvl>
    <w:lvl w:ilvl="1" w:tplc="329E1D86">
      <w:start w:val="1"/>
      <w:numFmt w:val="decimal"/>
      <w:lvlText w:val="%2."/>
      <w:lvlJc w:val="left"/>
      <w:pPr>
        <w:tabs>
          <w:tab w:val="num" w:pos="1080"/>
        </w:tabs>
        <w:ind w:left="1080" w:hanging="360"/>
      </w:pPr>
      <w:rPr>
        <w:rFonts w:hint="default"/>
        <w:b w:val="0"/>
        <w:bCs w:val="0"/>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color w:val="auto"/>
        <w:sz w:val="20"/>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4">
    <w:nsid w:val="3DCB43A8"/>
    <w:multiLevelType w:val="hybridMultilevel"/>
    <w:tmpl w:val="810C112E"/>
    <w:lvl w:ilvl="0" w:tplc="F9E09F3C">
      <w:start w:val="1"/>
      <w:numFmt w:val="ordin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5">
    <w:nsid w:val="3FA722A1"/>
    <w:multiLevelType w:val="hybridMultilevel"/>
    <w:tmpl w:val="5440B082"/>
    <w:lvl w:ilvl="0" w:tplc="1C38EAE8">
      <w:start w:val="1"/>
      <w:numFmt w:val="bullet"/>
      <w:lvlText w:val="•"/>
      <w:lvlJc w:val="left"/>
      <w:pPr>
        <w:tabs>
          <w:tab w:val="num" w:pos="1080"/>
        </w:tabs>
        <w:ind w:left="1080" w:hanging="360"/>
      </w:pPr>
      <w:rPr>
        <w:rFonts w:ascii="Arial" w:hAnsi="Arial" w:hint="default"/>
      </w:rPr>
    </w:lvl>
    <w:lvl w:ilvl="1" w:tplc="837E16B2" w:tentative="1">
      <w:start w:val="1"/>
      <w:numFmt w:val="bullet"/>
      <w:lvlText w:val="•"/>
      <w:lvlJc w:val="left"/>
      <w:pPr>
        <w:tabs>
          <w:tab w:val="num" w:pos="1800"/>
        </w:tabs>
        <w:ind w:left="1800" w:hanging="360"/>
      </w:pPr>
      <w:rPr>
        <w:rFonts w:ascii="Arial" w:hAnsi="Arial" w:hint="default"/>
      </w:rPr>
    </w:lvl>
    <w:lvl w:ilvl="2" w:tplc="0A302A78" w:tentative="1">
      <w:start w:val="1"/>
      <w:numFmt w:val="bullet"/>
      <w:lvlText w:val="•"/>
      <w:lvlJc w:val="left"/>
      <w:pPr>
        <w:tabs>
          <w:tab w:val="num" w:pos="2520"/>
        </w:tabs>
        <w:ind w:left="2520" w:hanging="360"/>
      </w:pPr>
      <w:rPr>
        <w:rFonts w:ascii="Arial" w:hAnsi="Arial" w:hint="default"/>
      </w:rPr>
    </w:lvl>
    <w:lvl w:ilvl="3" w:tplc="AEC0A22A" w:tentative="1">
      <w:start w:val="1"/>
      <w:numFmt w:val="bullet"/>
      <w:lvlText w:val="•"/>
      <w:lvlJc w:val="left"/>
      <w:pPr>
        <w:tabs>
          <w:tab w:val="num" w:pos="3240"/>
        </w:tabs>
        <w:ind w:left="3240" w:hanging="360"/>
      </w:pPr>
      <w:rPr>
        <w:rFonts w:ascii="Arial" w:hAnsi="Arial" w:hint="default"/>
      </w:rPr>
    </w:lvl>
    <w:lvl w:ilvl="4" w:tplc="B48C1736" w:tentative="1">
      <w:start w:val="1"/>
      <w:numFmt w:val="bullet"/>
      <w:lvlText w:val="•"/>
      <w:lvlJc w:val="left"/>
      <w:pPr>
        <w:tabs>
          <w:tab w:val="num" w:pos="3960"/>
        </w:tabs>
        <w:ind w:left="3960" w:hanging="360"/>
      </w:pPr>
      <w:rPr>
        <w:rFonts w:ascii="Arial" w:hAnsi="Arial" w:hint="default"/>
      </w:rPr>
    </w:lvl>
    <w:lvl w:ilvl="5" w:tplc="C33422A6" w:tentative="1">
      <w:start w:val="1"/>
      <w:numFmt w:val="bullet"/>
      <w:lvlText w:val="•"/>
      <w:lvlJc w:val="left"/>
      <w:pPr>
        <w:tabs>
          <w:tab w:val="num" w:pos="4680"/>
        </w:tabs>
        <w:ind w:left="4680" w:hanging="360"/>
      </w:pPr>
      <w:rPr>
        <w:rFonts w:ascii="Arial" w:hAnsi="Arial" w:hint="default"/>
      </w:rPr>
    </w:lvl>
    <w:lvl w:ilvl="6" w:tplc="7E8A050A" w:tentative="1">
      <w:start w:val="1"/>
      <w:numFmt w:val="bullet"/>
      <w:lvlText w:val="•"/>
      <w:lvlJc w:val="left"/>
      <w:pPr>
        <w:tabs>
          <w:tab w:val="num" w:pos="5400"/>
        </w:tabs>
        <w:ind w:left="5400" w:hanging="360"/>
      </w:pPr>
      <w:rPr>
        <w:rFonts w:ascii="Arial" w:hAnsi="Arial" w:hint="default"/>
      </w:rPr>
    </w:lvl>
    <w:lvl w:ilvl="7" w:tplc="A3160464" w:tentative="1">
      <w:start w:val="1"/>
      <w:numFmt w:val="bullet"/>
      <w:lvlText w:val="•"/>
      <w:lvlJc w:val="left"/>
      <w:pPr>
        <w:tabs>
          <w:tab w:val="num" w:pos="6120"/>
        </w:tabs>
        <w:ind w:left="6120" w:hanging="360"/>
      </w:pPr>
      <w:rPr>
        <w:rFonts w:ascii="Arial" w:hAnsi="Arial" w:hint="default"/>
      </w:rPr>
    </w:lvl>
    <w:lvl w:ilvl="8" w:tplc="B2783E94" w:tentative="1">
      <w:start w:val="1"/>
      <w:numFmt w:val="bullet"/>
      <w:lvlText w:val="•"/>
      <w:lvlJc w:val="left"/>
      <w:pPr>
        <w:tabs>
          <w:tab w:val="num" w:pos="6840"/>
        </w:tabs>
        <w:ind w:left="6840" w:hanging="360"/>
      </w:pPr>
      <w:rPr>
        <w:rFonts w:ascii="Arial" w:hAnsi="Arial" w:hint="default"/>
      </w:rPr>
    </w:lvl>
  </w:abstractNum>
  <w:abstractNum w:abstractNumId="66">
    <w:nsid w:val="407A3868"/>
    <w:multiLevelType w:val="hybridMultilevel"/>
    <w:tmpl w:val="5C7A461A"/>
    <w:lvl w:ilvl="0" w:tplc="DC2E498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nsid w:val="40DE4565"/>
    <w:multiLevelType w:val="hybridMultilevel"/>
    <w:tmpl w:val="9D22C902"/>
    <w:lvl w:ilvl="0" w:tplc="10ACD1C4">
      <w:start w:val="1"/>
      <w:numFmt w:val="upperLetter"/>
      <w:lvlText w:val="%1."/>
      <w:lvlJc w:val="left"/>
      <w:pPr>
        <w:tabs>
          <w:tab w:val="num" w:pos="360"/>
        </w:tabs>
        <w:ind w:left="360" w:hanging="360"/>
      </w:pPr>
      <w:rPr>
        <w:rFonts w:hint="default"/>
        <w:b w:val="0"/>
        <w:color w:val="002060"/>
        <w:u w:val="none"/>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8">
    <w:nsid w:val="41E707E0"/>
    <w:multiLevelType w:val="hybridMultilevel"/>
    <w:tmpl w:val="8DB4A858"/>
    <w:lvl w:ilvl="0" w:tplc="6DEEAB3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4264380D"/>
    <w:multiLevelType w:val="hybridMultilevel"/>
    <w:tmpl w:val="2AD0B6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42F03886"/>
    <w:multiLevelType w:val="hybridMultilevel"/>
    <w:tmpl w:val="38DA952E"/>
    <w:lvl w:ilvl="0" w:tplc="69FC4B8E">
      <w:numFmt w:val="bullet"/>
      <w:lvlText w:val="-"/>
      <w:lvlJc w:val="left"/>
      <w:pPr>
        <w:tabs>
          <w:tab w:val="num" w:pos="1070"/>
        </w:tabs>
        <w:ind w:left="107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1">
    <w:nsid w:val="43FD14A3"/>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nsid w:val="4406675D"/>
    <w:multiLevelType w:val="hybridMultilevel"/>
    <w:tmpl w:val="E01E61DC"/>
    <w:lvl w:ilvl="0" w:tplc="8A4A9A8C">
      <w:start w:val="1"/>
      <w:numFmt w:val="lowerLetter"/>
      <w:lvlText w:val="%1)"/>
      <w:lvlJc w:val="left"/>
      <w:pPr>
        <w:ind w:left="1080" w:hanging="360"/>
      </w:pPr>
      <w:rPr>
        <w:rFonts w:asciiTheme="majorHAnsi" w:hAnsiTheme="majorHAnsi" w:hint="default"/>
        <w:i/>
        <w:iCs/>
        <w:color w:val="C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3">
    <w:nsid w:val="47973A14"/>
    <w:multiLevelType w:val="hybridMultilevel"/>
    <w:tmpl w:val="3D8A450C"/>
    <w:lvl w:ilvl="0" w:tplc="459862AA">
      <w:start w:val="1"/>
      <w:numFmt w:val="decimal"/>
      <w:lvlText w:val="%1."/>
      <w:lvlJc w:val="left"/>
      <w:pPr>
        <w:ind w:left="644"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48552BCC"/>
    <w:multiLevelType w:val="hybridMultilevel"/>
    <w:tmpl w:val="3CC26930"/>
    <w:lvl w:ilvl="0" w:tplc="C7FEFA8E">
      <w:start w:val="1"/>
      <w:numFmt w:val="decimal"/>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8617535"/>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8A82A06"/>
    <w:multiLevelType w:val="hybridMultilevel"/>
    <w:tmpl w:val="B67C20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A642283"/>
    <w:multiLevelType w:val="hybridMultilevel"/>
    <w:tmpl w:val="878A2FFA"/>
    <w:lvl w:ilvl="0" w:tplc="1036692A">
      <w:numFmt w:val="bullet"/>
      <w:lvlText w:val="-"/>
      <w:lvlJc w:val="left"/>
      <w:pPr>
        <w:ind w:left="360" w:hanging="360"/>
      </w:pPr>
      <w:rPr>
        <w:rFonts w:asciiTheme="minorHAnsi" w:eastAsiaTheme="minorEastAsia" w:hAnsiTheme="minorHAnsi" w:cstheme="minorHAnsi" w:hint="default"/>
        <w:b w:val="0"/>
        <w:bCs w:val="0"/>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4C261B19"/>
    <w:multiLevelType w:val="hybridMultilevel"/>
    <w:tmpl w:val="6A1C1FF4"/>
    <w:lvl w:ilvl="0" w:tplc="30C8CFA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FD3CFC"/>
    <w:multiLevelType w:val="hybridMultilevel"/>
    <w:tmpl w:val="7C9E374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nsid w:val="4D8C2950"/>
    <w:multiLevelType w:val="hybridMultilevel"/>
    <w:tmpl w:val="34FAB14A"/>
    <w:lvl w:ilvl="0" w:tplc="DC8C7864">
      <w:start w:val="1"/>
      <w:numFmt w:val="decimal"/>
      <w:lvlText w:val="%1."/>
      <w:lvlJc w:val="left"/>
      <w:pPr>
        <w:ind w:left="1080" w:hanging="360"/>
      </w:pPr>
      <w:rPr>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4E320E4C"/>
    <w:multiLevelType w:val="hybridMultilevel"/>
    <w:tmpl w:val="A7E8046E"/>
    <w:lvl w:ilvl="0" w:tplc="7376F1FA">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F275D48"/>
    <w:multiLevelType w:val="hybridMultilevel"/>
    <w:tmpl w:val="D424083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3A3B3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F5B09E9"/>
    <w:multiLevelType w:val="hybridMultilevel"/>
    <w:tmpl w:val="A7887AE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520E239E"/>
    <w:multiLevelType w:val="hybridMultilevel"/>
    <w:tmpl w:val="35B83668"/>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nsid w:val="528B5F53"/>
    <w:multiLevelType w:val="hybridMultilevel"/>
    <w:tmpl w:val="7034EAAE"/>
    <w:lvl w:ilvl="0" w:tplc="DC2E498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52A42E4D"/>
    <w:multiLevelType w:val="hybridMultilevel"/>
    <w:tmpl w:val="DB5CE2BC"/>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8">
    <w:nsid w:val="52BA5DC2"/>
    <w:multiLevelType w:val="hybridMultilevel"/>
    <w:tmpl w:val="DC8CA172"/>
    <w:lvl w:ilvl="0" w:tplc="0B4CCD0C">
      <w:numFmt w:val="bullet"/>
      <w:lvlText w:val="-"/>
      <w:lvlJc w:val="left"/>
      <w:pPr>
        <w:tabs>
          <w:tab w:val="num" w:pos="2880"/>
        </w:tabs>
        <w:ind w:left="2880" w:hanging="360"/>
      </w:pPr>
      <w:rPr>
        <w:rFonts w:ascii="Times New Roman" w:eastAsia="Times New Roman" w:hAnsi="Times New Roman" w:cs="Times New Roman" w:hint="default"/>
        <w:b/>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53BC0D18"/>
    <w:multiLevelType w:val="hybridMultilevel"/>
    <w:tmpl w:val="C5C802D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3CA3174"/>
    <w:multiLevelType w:val="hybridMultilevel"/>
    <w:tmpl w:val="BFFA811E"/>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53CC7FD0"/>
    <w:multiLevelType w:val="hybridMultilevel"/>
    <w:tmpl w:val="2BAE095E"/>
    <w:lvl w:ilvl="0" w:tplc="9A148F2A">
      <w:start w:val="1"/>
      <w:numFmt w:val="lowerLetter"/>
      <w:lvlText w:val="%1."/>
      <w:lvlJc w:val="left"/>
      <w:pPr>
        <w:ind w:left="1068" w:hanging="360"/>
      </w:pPr>
      <w:rPr>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2">
    <w:nsid w:val="55BB1F90"/>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3">
    <w:nsid w:val="55CE11F9"/>
    <w:multiLevelType w:val="hybridMultilevel"/>
    <w:tmpl w:val="94248BD0"/>
    <w:lvl w:ilvl="0" w:tplc="2EEC5C56">
      <w:start w:val="1"/>
      <w:numFmt w:val="decimal"/>
      <w:lvlText w:val="%1."/>
      <w:lvlJc w:val="left"/>
      <w:pPr>
        <w:ind w:left="360" w:hanging="360"/>
      </w:pPr>
      <w:rPr>
        <w:rFonts w:hint="default"/>
        <w:b w:val="0"/>
        <w:bCs w:val="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57371DBB"/>
    <w:multiLevelType w:val="hybridMultilevel"/>
    <w:tmpl w:val="60868F00"/>
    <w:lvl w:ilvl="0" w:tplc="69FC4B8E">
      <w:numFmt w:val="bullet"/>
      <w:lvlText w:val="-"/>
      <w:lvlJc w:val="left"/>
      <w:pPr>
        <w:tabs>
          <w:tab w:val="num" w:pos="1500"/>
        </w:tabs>
        <w:ind w:left="1500" w:hanging="360"/>
      </w:pPr>
      <w:rPr>
        <w:rFonts w:ascii="Times New Roman" w:eastAsia="Times New Roman" w:hAnsi="Times New Roman" w:cs="Times New Roman" w:hint="default"/>
        <w:b/>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15">
      <w:start w:val="1"/>
      <w:numFmt w:val="upperLetter"/>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97F2498"/>
    <w:multiLevelType w:val="hybridMultilevel"/>
    <w:tmpl w:val="4754B0F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5C7D037F"/>
    <w:multiLevelType w:val="hybridMultilevel"/>
    <w:tmpl w:val="0CC0948E"/>
    <w:lvl w:ilvl="0" w:tplc="7640FD92">
      <w:start w:val="1"/>
      <w:numFmt w:val="decimal"/>
      <w:lvlText w:val="%1."/>
      <w:lvlJc w:val="left"/>
      <w:pPr>
        <w:ind w:left="720" w:hanging="360"/>
      </w:pPr>
      <w:rPr>
        <w:color w:val="00206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00977C0"/>
    <w:multiLevelType w:val="hybridMultilevel"/>
    <w:tmpl w:val="D048F75A"/>
    <w:lvl w:ilvl="0" w:tplc="CC906C6A">
      <w:start w:val="1"/>
      <w:numFmt w:val="lowerLetter"/>
      <w:lvlText w:val="%1)"/>
      <w:lvlJc w:val="left"/>
      <w:pPr>
        <w:ind w:left="1068" w:hanging="360"/>
      </w:pPr>
      <w:rPr>
        <w:rFonts w:hint="default"/>
        <w:color w:val="00206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nsid w:val="60903A91"/>
    <w:multiLevelType w:val="hybridMultilevel"/>
    <w:tmpl w:val="11B24756"/>
    <w:lvl w:ilvl="0" w:tplc="FA203CA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10F3B15"/>
    <w:multiLevelType w:val="hybridMultilevel"/>
    <w:tmpl w:val="455AE82A"/>
    <w:lvl w:ilvl="0" w:tplc="6570F6FC">
      <w:start w:val="1"/>
      <w:numFmt w:val="bullet"/>
      <w:lvlText w:val=""/>
      <w:lvlJc w:val="left"/>
      <w:pPr>
        <w:tabs>
          <w:tab w:val="num" w:pos="1440"/>
        </w:tabs>
        <w:ind w:left="1440" w:hanging="360"/>
      </w:pPr>
      <w:rPr>
        <w:rFonts w:ascii="Symbol" w:hAnsi="Symbol" w:hint="default"/>
        <w:b w:val="0"/>
        <w:i w:val="0"/>
        <w:color w:val="002060"/>
      </w:rPr>
    </w:lvl>
    <w:lvl w:ilvl="1" w:tplc="F01870A6">
      <w:start w:val="1"/>
      <w:numFmt w:val="bullet"/>
      <w:lvlText w:val=""/>
      <w:lvlJc w:val="left"/>
      <w:pPr>
        <w:tabs>
          <w:tab w:val="num" w:pos="2160"/>
        </w:tabs>
        <w:ind w:left="2160" w:hanging="360"/>
      </w:pPr>
      <w:rPr>
        <w:rFonts w:ascii="Wingdings" w:hAnsi="Wingdings" w:hint="default"/>
        <w:sz w:val="20"/>
      </w:rPr>
    </w:lvl>
    <w:lvl w:ilvl="2" w:tplc="040C001B">
      <w:start w:val="1"/>
      <w:numFmt w:val="decimal"/>
      <w:lvlText w:val="%3."/>
      <w:lvlJc w:val="left"/>
      <w:pPr>
        <w:tabs>
          <w:tab w:val="num" w:pos="2880"/>
        </w:tabs>
        <w:ind w:left="2880" w:hanging="360"/>
      </w:pPr>
    </w:lvl>
    <w:lvl w:ilvl="3" w:tplc="040C000F">
      <w:start w:val="1"/>
      <w:numFmt w:val="decimal"/>
      <w:lvlText w:val="%4."/>
      <w:lvlJc w:val="left"/>
      <w:pPr>
        <w:tabs>
          <w:tab w:val="num" w:pos="3600"/>
        </w:tabs>
        <w:ind w:left="3600" w:hanging="360"/>
      </w:pPr>
    </w:lvl>
    <w:lvl w:ilvl="4" w:tplc="040C0019">
      <w:start w:val="1"/>
      <w:numFmt w:val="decimal"/>
      <w:lvlText w:val="%5."/>
      <w:lvlJc w:val="left"/>
      <w:pPr>
        <w:tabs>
          <w:tab w:val="num" w:pos="4320"/>
        </w:tabs>
        <w:ind w:left="4320" w:hanging="360"/>
      </w:pPr>
    </w:lvl>
    <w:lvl w:ilvl="5" w:tplc="040C001B">
      <w:start w:val="1"/>
      <w:numFmt w:val="decimal"/>
      <w:lvlText w:val="%6."/>
      <w:lvlJc w:val="left"/>
      <w:pPr>
        <w:tabs>
          <w:tab w:val="num" w:pos="5040"/>
        </w:tabs>
        <w:ind w:left="5040" w:hanging="360"/>
      </w:pPr>
    </w:lvl>
    <w:lvl w:ilvl="6" w:tplc="040C000F">
      <w:start w:val="1"/>
      <w:numFmt w:val="decimal"/>
      <w:lvlText w:val="%7."/>
      <w:lvlJc w:val="left"/>
      <w:pPr>
        <w:tabs>
          <w:tab w:val="num" w:pos="5760"/>
        </w:tabs>
        <w:ind w:left="5760" w:hanging="360"/>
      </w:pPr>
    </w:lvl>
    <w:lvl w:ilvl="7" w:tplc="040C0019">
      <w:start w:val="1"/>
      <w:numFmt w:val="decimal"/>
      <w:lvlText w:val="%8."/>
      <w:lvlJc w:val="left"/>
      <w:pPr>
        <w:tabs>
          <w:tab w:val="num" w:pos="6480"/>
        </w:tabs>
        <w:ind w:left="6480" w:hanging="360"/>
      </w:pPr>
    </w:lvl>
    <w:lvl w:ilvl="8" w:tplc="040C001B">
      <w:start w:val="1"/>
      <w:numFmt w:val="decimal"/>
      <w:lvlText w:val="%9."/>
      <w:lvlJc w:val="left"/>
      <w:pPr>
        <w:tabs>
          <w:tab w:val="num" w:pos="7200"/>
        </w:tabs>
        <w:ind w:left="7200" w:hanging="360"/>
      </w:pPr>
    </w:lvl>
  </w:abstractNum>
  <w:abstractNum w:abstractNumId="100">
    <w:nsid w:val="61F42131"/>
    <w:multiLevelType w:val="hybridMultilevel"/>
    <w:tmpl w:val="E07CBAF4"/>
    <w:lvl w:ilvl="0" w:tplc="BFD01CCA">
      <w:start w:val="1"/>
      <w:numFmt w:val="bullet"/>
      <w:lvlText w:val=""/>
      <w:lvlJc w:val="left"/>
      <w:pPr>
        <w:ind w:left="1428" w:hanging="360"/>
      </w:pPr>
      <w:rPr>
        <w:rFonts w:ascii="Symbol" w:hAnsi="Symbol" w:hint="default"/>
        <w:color w:val="auto"/>
      </w:rPr>
    </w:lvl>
    <w:lvl w:ilvl="1" w:tplc="709C9D5C">
      <w:numFmt w:val="bullet"/>
      <w:lvlText w:val="-"/>
      <w:lvlJc w:val="left"/>
      <w:pPr>
        <w:ind w:left="2148" w:hanging="360"/>
      </w:pPr>
      <w:rPr>
        <w:rFonts w:ascii="Times New Roman" w:eastAsia="Times New Roman" w:hAnsi="Times New Roman" w:cs="Times New Roman"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1">
    <w:nsid w:val="64FA0E70"/>
    <w:multiLevelType w:val="hybridMultilevel"/>
    <w:tmpl w:val="00063F7E"/>
    <w:lvl w:ilvl="0" w:tplc="0FB022A4">
      <w:start w:val="1"/>
      <w:numFmt w:val="upperRoman"/>
      <w:lvlText w:val="%1."/>
      <w:lvlJc w:val="right"/>
      <w:pPr>
        <w:ind w:left="360" w:hanging="360"/>
      </w:pPr>
      <w:rPr>
        <w:rFonts w:asciiTheme="majorHAnsi" w:hAnsiTheme="majorHAnsi" w:hint="default"/>
        <w:color w:val="00206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2">
    <w:nsid w:val="65036949"/>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6937290"/>
    <w:multiLevelType w:val="hybridMultilevel"/>
    <w:tmpl w:val="F8046862"/>
    <w:lvl w:ilvl="0" w:tplc="040C0001">
      <w:start w:val="1"/>
      <w:numFmt w:val="bullet"/>
      <w:lvlText w:val=""/>
      <w:lvlJc w:val="left"/>
      <w:pPr>
        <w:tabs>
          <w:tab w:val="num" w:pos="1440"/>
        </w:tabs>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4">
    <w:nsid w:val="67CB2671"/>
    <w:multiLevelType w:val="hybridMultilevel"/>
    <w:tmpl w:val="9528A00C"/>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84D31CB"/>
    <w:multiLevelType w:val="hybridMultilevel"/>
    <w:tmpl w:val="4272741E"/>
    <w:lvl w:ilvl="0" w:tplc="1E2250E2">
      <w:start w:val="1"/>
      <w:numFmt w:val="lowerLetter"/>
      <w:lvlText w:val="%1)"/>
      <w:lvlJc w:val="left"/>
      <w:pPr>
        <w:ind w:left="1068" w:hanging="360"/>
      </w:pPr>
      <w:rPr>
        <w:i w:val="0"/>
        <w:color w:val="00206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6">
    <w:nsid w:val="6963539D"/>
    <w:multiLevelType w:val="hybridMultilevel"/>
    <w:tmpl w:val="CB2835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A907341"/>
    <w:multiLevelType w:val="hybridMultilevel"/>
    <w:tmpl w:val="30ACAB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CBC2AA5"/>
    <w:multiLevelType w:val="hybridMultilevel"/>
    <w:tmpl w:val="48F8BEAA"/>
    <w:lvl w:ilvl="0" w:tplc="3990CCF2">
      <w:start w:val="1"/>
      <w:numFmt w:val="decimal"/>
      <w:lvlText w:val="%1."/>
      <w:lvlJc w:val="left"/>
      <w:pPr>
        <w:ind w:left="720" w:hanging="360"/>
      </w:pPr>
      <w:rPr>
        <w:rFonts w:asciiTheme="minorHAnsi" w:hAnsiTheme="minorHAnsi" w:cstheme="minorHAnsi" w:hint="default"/>
        <w:b w:val="0"/>
        <w:color w:val="00206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40666D4"/>
    <w:multiLevelType w:val="hybridMultilevel"/>
    <w:tmpl w:val="662C27E4"/>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0">
    <w:nsid w:val="760D1A5B"/>
    <w:multiLevelType w:val="hybridMultilevel"/>
    <w:tmpl w:val="7988DD0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1">
    <w:nsid w:val="76DB6F75"/>
    <w:multiLevelType w:val="hybridMultilevel"/>
    <w:tmpl w:val="4770EDD6"/>
    <w:lvl w:ilvl="0" w:tplc="EE48E4A0">
      <w:start w:val="1"/>
      <w:numFmt w:val="upperRoman"/>
      <w:lvlText w:val="%1."/>
      <w:lvlJc w:val="right"/>
      <w:pPr>
        <w:ind w:left="360" w:hanging="360"/>
      </w:pPr>
      <w:rPr>
        <w:rFonts w:asciiTheme="minorHAnsi" w:hAnsiTheme="minorHAnsi" w:cstheme="minorHAns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772179A9"/>
    <w:multiLevelType w:val="hybridMultilevel"/>
    <w:tmpl w:val="4268F9E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3">
    <w:nsid w:val="775B2666"/>
    <w:multiLevelType w:val="hybridMultilevel"/>
    <w:tmpl w:val="3D8A450C"/>
    <w:lvl w:ilvl="0" w:tplc="459862AA">
      <w:start w:val="1"/>
      <w:numFmt w:val="decimal"/>
      <w:lvlText w:val="%1."/>
      <w:lvlJc w:val="left"/>
      <w:pPr>
        <w:ind w:left="360" w:hanging="360"/>
      </w:pPr>
      <w:rPr>
        <w:color w:val="00206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4">
    <w:nsid w:val="78256BD6"/>
    <w:multiLevelType w:val="hybridMultilevel"/>
    <w:tmpl w:val="B1CEC890"/>
    <w:lvl w:ilvl="0" w:tplc="F390909C">
      <w:start w:val="1"/>
      <w:numFmt w:val="upperRoman"/>
      <w:lvlText w:val="%1."/>
      <w:lvlJc w:val="righ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5">
    <w:nsid w:val="79452121"/>
    <w:multiLevelType w:val="hybridMultilevel"/>
    <w:tmpl w:val="C41E27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96860D9"/>
    <w:multiLevelType w:val="hybridMultilevel"/>
    <w:tmpl w:val="7C4832A8"/>
    <w:lvl w:ilvl="0" w:tplc="DF8A4684">
      <w:start w:val="1"/>
      <w:numFmt w:val="lowerLetter"/>
      <w:lvlText w:val="%1)"/>
      <w:lvlJc w:val="left"/>
      <w:pPr>
        <w:ind w:left="1080" w:hanging="360"/>
      </w:pPr>
      <w:rPr>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9FF0423"/>
    <w:multiLevelType w:val="hybridMultilevel"/>
    <w:tmpl w:val="9168CBB2"/>
    <w:lvl w:ilvl="0" w:tplc="21CA99AA">
      <w:start w:val="1"/>
      <w:numFmt w:val="decimal"/>
      <w:lvlText w:val="%1."/>
      <w:lvlJc w:val="left"/>
      <w:pPr>
        <w:ind w:left="502" w:hanging="360"/>
      </w:pPr>
      <w:rPr>
        <w:b/>
        <w:bCs/>
        <w:sz w:val="24"/>
        <w:szCs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8">
    <w:nsid w:val="7C1E6ACC"/>
    <w:multiLevelType w:val="hybridMultilevel"/>
    <w:tmpl w:val="75B2A0A8"/>
    <w:lvl w:ilvl="0" w:tplc="F69C5354">
      <w:start w:val="1"/>
      <w:numFmt w:val="decimal"/>
      <w:lvlText w:val="%1."/>
      <w:lvlJc w:val="left"/>
      <w:pPr>
        <w:ind w:left="360" w:hanging="360"/>
      </w:pPr>
      <w:rPr>
        <w:color w:val="00206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9">
    <w:nsid w:val="7CCA1BEC"/>
    <w:multiLevelType w:val="hybridMultilevel"/>
    <w:tmpl w:val="142427CA"/>
    <w:lvl w:ilvl="0" w:tplc="B2C260C2">
      <w:start w:val="1"/>
      <w:numFmt w:val="upperLetter"/>
      <w:lvlText w:val="%1."/>
      <w:lvlJc w:val="left"/>
      <w:pPr>
        <w:ind w:left="720" w:hanging="360"/>
      </w:pPr>
      <w:rPr>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D991B53"/>
    <w:multiLevelType w:val="hybridMultilevel"/>
    <w:tmpl w:val="574EE680"/>
    <w:lvl w:ilvl="0" w:tplc="040C000B">
      <w:start w:val="1"/>
      <w:numFmt w:val="bullet"/>
      <w:lvlText w:val=""/>
      <w:lvlJc w:val="left"/>
      <w:pPr>
        <w:ind w:left="1068" w:hanging="360"/>
      </w:pPr>
      <w:rPr>
        <w:rFonts w:ascii="Wingdings" w:hAnsi="Wingding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1">
    <w:nsid w:val="7FF70017"/>
    <w:multiLevelType w:val="hybridMultilevel"/>
    <w:tmpl w:val="1D06CC1C"/>
    <w:lvl w:ilvl="0" w:tplc="040C000F">
      <w:start w:val="1"/>
      <w:numFmt w:val="decimal"/>
      <w:lvlText w:val="%1."/>
      <w:lvlJc w:val="left"/>
      <w:pPr>
        <w:ind w:left="720" w:hanging="360"/>
      </w:pPr>
      <w:rPr>
        <w:rFonts w:hint="default"/>
        <w:b/>
        <w:bCs/>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72"/>
  </w:num>
  <w:num w:numId="4">
    <w:abstractNumId w:val="57"/>
  </w:num>
  <w:num w:numId="5">
    <w:abstractNumId w:val="89"/>
  </w:num>
  <w:num w:numId="6">
    <w:abstractNumId w:val="80"/>
  </w:num>
  <w:num w:numId="7">
    <w:abstractNumId w:val="99"/>
  </w:num>
  <w:num w:numId="8">
    <w:abstractNumId w:val="50"/>
  </w:num>
  <w:num w:numId="9">
    <w:abstractNumId w:val="95"/>
  </w:num>
  <w:num w:numId="10">
    <w:abstractNumId w:val="2"/>
  </w:num>
  <w:num w:numId="11">
    <w:abstractNumId w:val="103"/>
  </w:num>
  <w:num w:numId="12">
    <w:abstractNumId w:val="100"/>
  </w:num>
  <w:num w:numId="13">
    <w:abstractNumId w:val="51"/>
  </w:num>
  <w:num w:numId="14">
    <w:abstractNumId w:val="29"/>
  </w:num>
  <w:num w:numId="15">
    <w:abstractNumId w:val="64"/>
  </w:num>
  <w:num w:numId="16">
    <w:abstractNumId w:val="52"/>
  </w:num>
  <w:num w:numId="17">
    <w:abstractNumId w:val="71"/>
  </w:num>
  <w:num w:numId="18">
    <w:abstractNumId w:val="97"/>
  </w:num>
  <w:num w:numId="19">
    <w:abstractNumId w:val="13"/>
  </w:num>
  <w:num w:numId="20">
    <w:abstractNumId w:val="19"/>
  </w:num>
  <w:num w:numId="21">
    <w:abstractNumId w:val="78"/>
  </w:num>
  <w:num w:numId="22">
    <w:abstractNumId w:val="114"/>
  </w:num>
  <w:num w:numId="23">
    <w:abstractNumId w:val="74"/>
  </w:num>
  <w:num w:numId="24">
    <w:abstractNumId w:val="79"/>
  </w:num>
  <w:num w:numId="25">
    <w:abstractNumId w:val="91"/>
  </w:num>
  <w:num w:numId="26">
    <w:abstractNumId w:val="87"/>
  </w:num>
  <w:num w:numId="27">
    <w:abstractNumId w:val="112"/>
  </w:num>
  <w:num w:numId="28">
    <w:abstractNumId w:val="109"/>
  </w:num>
  <w:num w:numId="29">
    <w:abstractNumId w:val="33"/>
  </w:num>
  <w:num w:numId="30">
    <w:abstractNumId w:val="90"/>
  </w:num>
  <w:num w:numId="31">
    <w:abstractNumId w:val="96"/>
  </w:num>
  <w:num w:numId="32">
    <w:abstractNumId w:val="30"/>
  </w:num>
  <w:num w:numId="33">
    <w:abstractNumId w:val="35"/>
  </w:num>
  <w:num w:numId="34">
    <w:abstractNumId w:val="25"/>
  </w:num>
  <w:num w:numId="35">
    <w:abstractNumId w:val="75"/>
  </w:num>
  <w:num w:numId="36">
    <w:abstractNumId w:val="102"/>
  </w:num>
  <w:num w:numId="37">
    <w:abstractNumId w:val="83"/>
  </w:num>
  <w:num w:numId="38">
    <w:abstractNumId w:val="10"/>
  </w:num>
  <w:num w:numId="39">
    <w:abstractNumId w:val="108"/>
  </w:num>
  <w:num w:numId="40">
    <w:abstractNumId w:val="60"/>
  </w:num>
  <w:num w:numId="41">
    <w:abstractNumId w:val="63"/>
  </w:num>
  <w:num w:numId="42">
    <w:abstractNumId w:val="104"/>
  </w:num>
  <w:num w:numId="43">
    <w:abstractNumId w:val="28"/>
  </w:num>
  <w:num w:numId="44">
    <w:abstractNumId w:val="45"/>
  </w:num>
  <w:num w:numId="45">
    <w:abstractNumId w:val="0"/>
  </w:num>
  <w:num w:numId="46">
    <w:abstractNumId w:val="59"/>
  </w:num>
  <w:num w:numId="47">
    <w:abstractNumId w:val="84"/>
  </w:num>
  <w:num w:numId="48">
    <w:abstractNumId w:val="68"/>
  </w:num>
  <w:num w:numId="49">
    <w:abstractNumId w:val="43"/>
  </w:num>
  <w:num w:numId="50">
    <w:abstractNumId w:val="76"/>
  </w:num>
  <w:num w:numId="51">
    <w:abstractNumId w:val="39"/>
  </w:num>
  <w:num w:numId="52">
    <w:abstractNumId w:val="34"/>
  </w:num>
  <w:num w:numId="53">
    <w:abstractNumId w:val="16"/>
  </w:num>
  <w:num w:numId="54">
    <w:abstractNumId w:val="111"/>
  </w:num>
  <w:num w:numId="55">
    <w:abstractNumId w:val="58"/>
  </w:num>
  <w:num w:numId="56">
    <w:abstractNumId w:val="14"/>
  </w:num>
  <w:num w:numId="57">
    <w:abstractNumId w:val="8"/>
  </w:num>
  <w:num w:numId="58">
    <w:abstractNumId w:val="23"/>
  </w:num>
  <w:num w:numId="59">
    <w:abstractNumId w:val="105"/>
  </w:num>
  <w:num w:numId="60">
    <w:abstractNumId w:val="62"/>
  </w:num>
  <w:num w:numId="61">
    <w:abstractNumId w:val="67"/>
  </w:num>
  <w:num w:numId="62">
    <w:abstractNumId w:val="88"/>
  </w:num>
  <w:num w:numId="63">
    <w:abstractNumId w:val="73"/>
  </w:num>
  <w:num w:numId="64">
    <w:abstractNumId w:val="1"/>
  </w:num>
  <w:num w:numId="65">
    <w:abstractNumId w:val="53"/>
  </w:num>
  <w:num w:numId="66">
    <w:abstractNumId w:val="55"/>
  </w:num>
  <w:num w:numId="67">
    <w:abstractNumId w:val="113"/>
  </w:num>
  <w:num w:numId="68">
    <w:abstractNumId w:val="24"/>
  </w:num>
  <w:num w:numId="69">
    <w:abstractNumId w:val="81"/>
  </w:num>
  <w:num w:numId="70">
    <w:abstractNumId w:val="32"/>
  </w:num>
  <w:num w:numId="71">
    <w:abstractNumId w:val="12"/>
  </w:num>
  <w:num w:numId="72">
    <w:abstractNumId w:val="5"/>
  </w:num>
  <w:num w:numId="73">
    <w:abstractNumId w:val="106"/>
  </w:num>
  <w:num w:numId="74">
    <w:abstractNumId w:val="27"/>
  </w:num>
  <w:num w:numId="75">
    <w:abstractNumId w:val="4"/>
  </w:num>
  <w:num w:numId="76">
    <w:abstractNumId w:val="93"/>
  </w:num>
  <w:num w:numId="77">
    <w:abstractNumId w:val="119"/>
  </w:num>
  <w:num w:numId="78">
    <w:abstractNumId w:val="107"/>
  </w:num>
  <w:num w:numId="79">
    <w:abstractNumId w:val="21"/>
  </w:num>
  <w:num w:numId="80">
    <w:abstractNumId w:val="36"/>
  </w:num>
  <w:num w:numId="81">
    <w:abstractNumId w:val="116"/>
  </w:num>
  <w:num w:numId="82">
    <w:abstractNumId w:val="22"/>
  </w:num>
  <w:num w:numId="83">
    <w:abstractNumId w:val="86"/>
  </w:num>
  <w:num w:numId="84">
    <w:abstractNumId w:val="31"/>
  </w:num>
  <w:num w:numId="85">
    <w:abstractNumId w:val="49"/>
  </w:num>
  <w:num w:numId="86">
    <w:abstractNumId w:val="37"/>
  </w:num>
  <w:num w:numId="87">
    <w:abstractNumId w:val="92"/>
  </w:num>
  <w:num w:numId="88">
    <w:abstractNumId w:val="56"/>
  </w:num>
  <w:num w:numId="89">
    <w:abstractNumId w:val="66"/>
  </w:num>
  <w:num w:numId="90">
    <w:abstractNumId w:val="47"/>
  </w:num>
  <w:num w:numId="91">
    <w:abstractNumId w:val="77"/>
  </w:num>
  <w:num w:numId="92">
    <w:abstractNumId w:val="3"/>
  </w:num>
  <w:num w:numId="93">
    <w:abstractNumId w:val="85"/>
  </w:num>
  <w:num w:numId="94">
    <w:abstractNumId w:val="121"/>
  </w:num>
  <w:num w:numId="95">
    <w:abstractNumId w:val="82"/>
  </w:num>
  <w:num w:numId="96">
    <w:abstractNumId w:val="120"/>
  </w:num>
  <w:num w:numId="97">
    <w:abstractNumId w:val="11"/>
  </w:num>
  <w:num w:numId="98">
    <w:abstractNumId w:val="94"/>
  </w:num>
  <w:num w:numId="99">
    <w:abstractNumId w:val="46"/>
  </w:num>
  <w:num w:numId="100">
    <w:abstractNumId w:val="9"/>
  </w:num>
  <w:num w:numId="101">
    <w:abstractNumId w:val="41"/>
  </w:num>
  <w:num w:numId="102">
    <w:abstractNumId w:val="115"/>
  </w:num>
  <w:num w:numId="103">
    <w:abstractNumId w:val="54"/>
  </w:num>
  <w:num w:numId="104">
    <w:abstractNumId w:val="98"/>
  </w:num>
  <w:num w:numId="105">
    <w:abstractNumId w:val="7"/>
  </w:num>
  <w:num w:numId="106">
    <w:abstractNumId w:val="110"/>
  </w:num>
  <w:num w:numId="107">
    <w:abstractNumId w:val="61"/>
  </w:num>
  <w:num w:numId="108">
    <w:abstractNumId w:val="101"/>
  </w:num>
  <w:num w:numId="109">
    <w:abstractNumId w:val="18"/>
  </w:num>
  <w:num w:numId="110">
    <w:abstractNumId w:val="38"/>
  </w:num>
  <w:num w:numId="111">
    <w:abstractNumId w:val="117"/>
  </w:num>
  <w:num w:numId="112">
    <w:abstractNumId w:val="69"/>
  </w:num>
  <w:num w:numId="113">
    <w:abstractNumId w:val="70"/>
  </w:num>
  <w:num w:numId="114">
    <w:abstractNumId w:val="15"/>
  </w:num>
  <w:num w:numId="115">
    <w:abstractNumId w:val="44"/>
  </w:num>
  <w:num w:numId="116">
    <w:abstractNumId w:val="40"/>
  </w:num>
  <w:num w:numId="117">
    <w:abstractNumId w:val="17"/>
  </w:num>
  <w:num w:numId="118">
    <w:abstractNumId w:val="118"/>
  </w:num>
  <w:num w:numId="119">
    <w:abstractNumId w:val="48"/>
  </w:num>
  <w:num w:numId="120">
    <w:abstractNumId w:val="65"/>
  </w:num>
  <w:num w:numId="121">
    <w:abstractNumId w:val="42"/>
  </w:num>
  <w:num w:numId="122">
    <w:abstractNumId w:val="2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136194">
      <o:colormenu v:ext="edit" strokecolor="none"/>
    </o:shapedefaults>
  </w:hdrShapeDefaults>
  <w:footnotePr>
    <w:footnote w:id="0"/>
    <w:footnote w:id="1"/>
  </w:footnotePr>
  <w:endnotePr>
    <w:endnote w:id="0"/>
    <w:endnote w:id="1"/>
  </w:endnotePr>
  <w:compat>
    <w:useFELayout/>
  </w:compat>
  <w:rsids>
    <w:rsidRoot w:val="00FB301D"/>
    <w:rsid w:val="0000374E"/>
    <w:rsid w:val="00005E1F"/>
    <w:rsid w:val="00006EE9"/>
    <w:rsid w:val="0001133D"/>
    <w:rsid w:val="00026F71"/>
    <w:rsid w:val="00027C6D"/>
    <w:rsid w:val="00033CDF"/>
    <w:rsid w:val="00034B11"/>
    <w:rsid w:val="00050822"/>
    <w:rsid w:val="00065746"/>
    <w:rsid w:val="00067D11"/>
    <w:rsid w:val="00072FAE"/>
    <w:rsid w:val="00080010"/>
    <w:rsid w:val="000955EB"/>
    <w:rsid w:val="00096548"/>
    <w:rsid w:val="000966CA"/>
    <w:rsid w:val="000C5364"/>
    <w:rsid w:val="000C5B49"/>
    <w:rsid w:val="000D38E1"/>
    <w:rsid w:val="000E4223"/>
    <w:rsid w:val="000E7820"/>
    <w:rsid w:val="000F42BE"/>
    <w:rsid w:val="000F64AA"/>
    <w:rsid w:val="00105DAB"/>
    <w:rsid w:val="00110432"/>
    <w:rsid w:val="00116A2C"/>
    <w:rsid w:val="0012029C"/>
    <w:rsid w:val="00123428"/>
    <w:rsid w:val="00147824"/>
    <w:rsid w:val="00160F28"/>
    <w:rsid w:val="00162974"/>
    <w:rsid w:val="0016696F"/>
    <w:rsid w:val="00174E3B"/>
    <w:rsid w:val="00183CAC"/>
    <w:rsid w:val="001938F8"/>
    <w:rsid w:val="001A196E"/>
    <w:rsid w:val="001A3985"/>
    <w:rsid w:val="001A5842"/>
    <w:rsid w:val="001B0580"/>
    <w:rsid w:val="001B30D0"/>
    <w:rsid w:val="001C2228"/>
    <w:rsid w:val="001C7596"/>
    <w:rsid w:val="00203FDE"/>
    <w:rsid w:val="002140BD"/>
    <w:rsid w:val="00222623"/>
    <w:rsid w:val="002327F2"/>
    <w:rsid w:val="00233EB6"/>
    <w:rsid w:val="00236C8C"/>
    <w:rsid w:val="002374FC"/>
    <w:rsid w:val="00253C7B"/>
    <w:rsid w:val="00261060"/>
    <w:rsid w:val="002635F3"/>
    <w:rsid w:val="00277D9C"/>
    <w:rsid w:val="00284B12"/>
    <w:rsid w:val="002951D8"/>
    <w:rsid w:val="002A22DF"/>
    <w:rsid w:val="002A37E8"/>
    <w:rsid w:val="002C1832"/>
    <w:rsid w:val="002C726E"/>
    <w:rsid w:val="002F14CC"/>
    <w:rsid w:val="002F4594"/>
    <w:rsid w:val="0030449B"/>
    <w:rsid w:val="00307AD6"/>
    <w:rsid w:val="003130F1"/>
    <w:rsid w:val="003245F8"/>
    <w:rsid w:val="00331EA2"/>
    <w:rsid w:val="00342700"/>
    <w:rsid w:val="00352A18"/>
    <w:rsid w:val="003548B5"/>
    <w:rsid w:val="0035584B"/>
    <w:rsid w:val="00374B8A"/>
    <w:rsid w:val="0037604E"/>
    <w:rsid w:val="00395221"/>
    <w:rsid w:val="0039704B"/>
    <w:rsid w:val="003A53AF"/>
    <w:rsid w:val="003B4B8F"/>
    <w:rsid w:val="003D3704"/>
    <w:rsid w:val="004019B4"/>
    <w:rsid w:val="00405BEA"/>
    <w:rsid w:val="00441A6C"/>
    <w:rsid w:val="00443E72"/>
    <w:rsid w:val="00485488"/>
    <w:rsid w:val="00492D10"/>
    <w:rsid w:val="004949BB"/>
    <w:rsid w:val="00497304"/>
    <w:rsid w:val="00497881"/>
    <w:rsid w:val="004A731F"/>
    <w:rsid w:val="004A7DD1"/>
    <w:rsid w:val="004B4DD8"/>
    <w:rsid w:val="004C6074"/>
    <w:rsid w:val="004D31D5"/>
    <w:rsid w:val="004D5FC4"/>
    <w:rsid w:val="004E0524"/>
    <w:rsid w:val="004E0EEF"/>
    <w:rsid w:val="004E3326"/>
    <w:rsid w:val="004F7908"/>
    <w:rsid w:val="00504DB0"/>
    <w:rsid w:val="0051039B"/>
    <w:rsid w:val="00517477"/>
    <w:rsid w:val="00556829"/>
    <w:rsid w:val="00564269"/>
    <w:rsid w:val="00567424"/>
    <w:rsid w:val="00572B8F"/>
    <w:rsid w:val="00573B1D"/>
    <w:rsid w:val="00574D91"/>
    <w:rsid w:val="00576567"/>
    <w:rsid w:val="00577A9F"/>
    <w:rsid w:val="00594CAE"/>
    <w:rsid w:val="005A7294"/>
    <w:rsid w:val="005D02BD"/>
    <w:rsid w:val="005E243C"/>
    <w:rsid w:val="005E2A3F"/>
    <w:rsid w:val="005E53F4"/>
    <w:rsid w:val="005F367C"/>
    <w:rsid w:val="005F3ED0"/>
    <w:rsid w:val="00602A3D"/>
    <w:rsid w:val="0062048F"/>
    <w:rsid w:val="0062624C"/>
    <w:rsid w:val="00655F1A"/>
    <w:rsid w:val="00673EDB"/>
    <w:rsid w:val="00682D60"/>
    <w:rsid w:val="006911C8"/>
    <w:rsid w:val="00693D5F"/>
    <w:rsid w:val="006A1205"/>
    <w:rsid w:val="006A4465"/>
    <w:rsid w:val="006B11CC"/>
    <w:rsid w:val="006C27BD"/>
    <w:rsid w:val="006D4E26"/>
    <w:rsid w:val="006E00B4"/>
    <w:rsid w:val="006F5001"/>
    <w:rsid w:val="006F7517"/>
    <w:rsid w:val="0070151E"/>
    <w:rsid w:val="00703E91"/>
    <w:rsid w:val="00703EC9"/>
    <w:rsid w:val="00713BEE"/>
    <w:rsid w:val="007159DD"/>
    <w:rsid w:val="00720B70"/>
    <w:rsid w:val="00721B8D"/>
    <w:rsid w:val="0072622E"/>
    <w:rsid w:val="0073188B"/>
    <w:rsid w:val="00755396"/>
    <w:rsid w:val="007634B7"/>
    <w:rsid w:val="00770334"/>
    <w:rsid w:val="00783F0C"/>
    <w:rsid w:val="007841E7"/>
    <w:rsid w:val="007859E4"/>
    <w:rsid w:val="007876C2"/>
    <w:rsid w:val="007A13A4"/>
    <w:rsid w:val="007B5F5E"/>
    <w:rsid w:val="007B74F8"/>
    <w:rsid w:val="007B7550"/>
    <w:rsid w:val="007D4F81"/>
    <w:rsid w:val="007E0B2B"/>
    <w:rsid w:val="007E2654"/>
    <w:rsid w:val="007F25D0"/>
    <w:rsid w:val="00804E64"/>
    <w:rsid w:val="008065F5"/>
    <w:rsid w:val="008201FA"/>
    <w:rsid w:val="00824F55"/>
    <w:rsid w:val="0082686B"/>
    <w:rsid w:val="00836BB2"/>
    <w:rsid w:val="008370EA"/>
    <w:rsid w:val="008400E5"/>
    <w:rsid w:val="008514A0"/>
    <w:rsid w:val="00853D92"/>
    <w:rsid w:val="00856D78"/>
    <w:rsid w:val="008661A3"/>
    <w:rsid w:val="00866D4A"/>
    <w:rsid w:val="0089074E"/>
    <w:rsid w:val="00891BED"/>
    <w:rsid w:val="0089603D"/>
    <w:rsid w:val="008973FA"/>
    <w:rsid w:val="008A2815"/>
    <w:rsid w:val="008C3EF1"/>
    <w:rsid w:val="008E002B"/>
    <w:rsid w:val="008E3C88"/>
    <w:rsid w:val="008F4F00"/>
    <w:rsid w:val="0090632C"/>
    <w:rsid w:val="009315E8"/>
    <w:rsid w:val="00932ACD"/>
    <w:rsid w:val="00940E09"/>
    <w:rsid w:val="00942C89"/>
    <w:rsid w:val="009520F6"/>
    <w:rsid w:val="00952C44"/>
    <w:rsid w:val="00954D65"/>
    <w:rsid w:val="0096166D"/>
    <w:rsid w:val="009A3C0C"/>
    <w:rsid w:val="009B310A"/>
    <w:rsid w:val="009C5441"/>
    <w:rsid w:val="009D1F5A"/>
    <w:rsid w:val="00A04844"/>
    <w:rsid w:val="00A12309"/>
    <w:rsid w:val="00A24C85"/>
    <w:rsid w:val="00A25B5E"/>
    <w:rsid w:val="00A26C8A"/>
    <w:rsid w:val="00A27CF2"/>
    <w:rsid w:val="00A3134A"/>
    <w:rsid w:val="00A36555"/>
    <w:rsid w:val="00A520C1"/>
    <w:rsid w:val="00A763E0"/>
    <w:rsid w:val="00A84987"/>
    <w:rsid w:val="00A97CBE"/>
    <w:rsid w:val="00AA20F9"/>
    <w:rsid w:val="00AB305C"/>
    <w:rsid w:val="00AB7996"/>
    <w:rsid w:val="00AD39EE"/>
    <w:rsid w:val="00B0313B"/>
    <w:rsid w:val="00B164F2"/>
    <w:rsid w:val="00B23F5B"/>
    <w:rsid w:val="00B26BD2"/>
    <w:rsid w:val="00B27B05"/>
    <w:rsid w:val="00B350B8"/>
    <w:rsid w:val="00B430E8"/>
    <w:rsid w:val="00B5353D"/>
    <w:rsid w:val="00B54E7D"/>
    <w:rsid w:val="00B70BD1"/>
    <w:rsid w:val="00B732AE"/>
    <w:rsid w:val="00B805A8"/>
    <w:rsid w:val="00B84C4D"/>
    <w:rsid w:val="00B84C97"/>
    <w:rsid w:val="00B879E1"/>
    <w:rsid w:val="00B9332F"/>
    <w:rsid w:val="00B9383C"/>
    <w:rsid w:val="00BA35B3"/>
    <w:rsid w:val="00BA509F"/>
    <w:rsid w:val="00BB30A1"/>
    <w:rsid w:val="00BC63E6"/>
    <w:rsid w:val="00BD7E76"/>
    <w:rsid w:val="00BE1945"/>
    <w:rsid w:val="00BE39E9"/>
    <w:rsid w:val="00BE5937"/>
    <w:rsid w:val="00C070AE"/>
    <w:rsid w:val="00C47E54"/>
    <w:rsid w:val="00C56AA6"/>
    <w:rsid w:val="00C7032A"/>
    <w:rsid w:val="00C90F00"/>
    <w:rsid w:val="00C9464D"/>
    <w:rsid w:val="00CA0FF5"/>
    <w:rsid w:val="00CA5443"/>
    <w:rsid w:val="00CB216B"/>
    <w:rsid w:val="00CB4512"/>
    <w:rsid w:val="00CC0989"/>
    <w:rsid w:val="00CC132B"/>
    <w:rsid w:val="00CD0380"/>
    <w:rsid w:val="00D03609"/>
    <w:rsid w:val="00D2005D"/>
    <w:rsid w:val="00D231E4"/>
    <w:rsid w:val="00D47A91"/>
    <w:rsid w:val="00D51AFE"/>
    <w:rsid w:val="00D61DA0"/>
    <w:rsid w:val="00D65C68"/>
    <w:rsid w:val="00D81190"/>
    <w:rsid w:val="00D92824"/>
    <w:rsid w:val="00D94E75"/>
    <w:rsid w:val="00DC5871"/>
    <w:rsid w:val="00DD32D1"/>
    <w:rsid w:val="00DD3473"/>
    <w:rsid w:val="00DD4E41"/>
    <w:rsid w:val="00DE703C"/>
    <w:rsid w:val="00DF2D6E"/>
    <w:rsid w:val="00DF37E1"/>
    <w:rsid w:val="00E0139B"/>
    <w:rsid w:val="00E0688E"/>
    <w:rsid w:val="00E1126D"/>
    <w:rsid w:val="00E2256C"/>
    <w:rsid w:val="00E22636"/>
    <w:rsid w:val="00E23FF1"/>
    <w:rsid w:val="00E54BD2"/>
    <w:rsid w:val="00E6202E"/>
    <w:rsid w:val="00E67DCA"/>
    <w:rsid w:val="00E72DC9"/>
    <w:rsid w:val="00E73BE9"/>
    <w:rsid w:val="00E8183D"/>
    <w:rsid w:val="00E87EB9"/>
    <w:rsid w:val="00E921F6"/>
    <w:rsid w:val="00EB0D80"/>
    <w:rsid w:val="00EB568B"/>
    <w:rsid w:val="00EC3D7B"/>
    <w:rsid w:val="00EC4A9D"/>
    <w:rsid w:val="00EC4E3C"/>
    <w:rsid w:val="00EC79C9"/>
    <w:rsid w:val="00ED0DEA"/>
    <w:rsid w:val="00ED5FAB"/>
    <w:rsid w:val="00EF68B4"/>
    <w:rsid w:val="00EF697A"/>
    <w:rsid w:val="00EF6FD0"/>
    <w:rsid w:val="00F16F8E"/>
    <w:rsid w:val="00F2292F"/>
    <w:rsid w:val="00F2417A"/>
    <w:rsid w:val="00F4011F"/>
    <w:rsid w:val="00F4531F"/>
    <w:rsid w:val="00F508AF"/>
    <w:rsid w:val="00F601C9"/>
    <w:rsid w:val="00F633ED"/>
    <w:rsid w:val="00F71268"/>
    <w:rsid w:val="00F80092"/>
    <w:rsid w:val="00F8085A"/>
    <w:rsid w:val="00F87DCB"/>
    <w:rsid w:val="00FA1E86"/>
    <w:rsid w:val="00FA39A6"/>
    <w:rsid w:val="00FB18D0"/>
    <w:rsid w:val="00FB301D"/>
    <w:rsid w:val="00FB64DE"/>
    <w:rsid w:val="00FB6510"/>
    <w:rsid w:val="00FC6C4E"/>
    <w:rsid w:val="00FE3610"/>
    <w:rsid w:val="00FF3784"/>
    <w:rsid w:val="00FF3B1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6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64"/>
  </w:style>
  <w:style w:type="paragraph" w:styleId="Titre1">
    <w:name w:val="heading 1"/>
    <w:basedOn w:val="Normal"/>
    <w:next w:val="Normal"/>
    <w:link w:val="Titre1Car"/>
    <w:uiPriority w:val="9"/>
    <w:qFormat/>
    <w:rsid w:val="002A37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241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33ED"/>
    <w:pPr>
      <w:tabs>
        <w:tab w:val="center" w:pos="4536"/>
        <w:tab w:val="right" w:pos="9072"/>
      </w:tabs>
      <w:spacing w:after="0" w:line="240" w:lineRule="auto"/>
    </w:pPr>
  </w:style>
  <w:style w:type="character" w:customStyle="1" w:styleId="En-tteCar">
    <w:name w:val="En-tête Car"/>
    <w:basedOn w:val="Policepardfaut"/>
    <w:link w:val="En-tte"/>
    <w:uiPriority w:val="99"/>
    <w:rsid w:val="00F633ED"/>
  </w:style>
  <w:style w:type="paragraph" w:styleId="Pieddepage">
    <w:name w:val="footer"/>
    <w:basedOn w:val="Normal"/>
    <w:link w:val="PieddepageCar"/>
    <w:uiPriority w:val="99"/>
    <w:unhideWhenUsed/>
    <w:rsid w:val="00F633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33ED"/>
  </w:style>
  <w:style w:type="paragraph" w:styleId="Textedebulles">
    <w:name w:val="Balloon Text"/>
    <w:basedOn w:val="Normal"/>
    <w:link w:val="TextedebullesCar"/>
    <w:uiPriority w:val="99"/>
    <w:semiHidden/>
    <w:unhideWhenUsed/>
    <w:rsid w:val="00F633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3ED"/>
    <w:rPr>
      <w:rFonts w:ascii="Tahoma" w:hAnsi="Tahoma" w:cs="Tahoma"/>
      <w:sz w:val="16"/>
      <w:szCs w:val="16"/>
    </w:rPr>
  </w:style>
  <w:style w:type="paragraph" w:styleId="Paragraphedeliste">
    <w:name w:val="List Paragraph"/>
    <w:basedOn w:val="Normal"/>
    <w:uiPriority w:val="34"/>
    <w:qFormat/>
    <w:rsid w:val="00E921F6"/>
    <w:pPr>
      <w:ind w:left="720"/>
      <w:contextualSpacing/>
    </w:pPr>
  </w:style>
  <w:style w:type="paragraph" w:styleId="Titre">
    <w:name w:val="Title"/>
    <w:basedOn w:val="Normal"/>
    <w:next w:val="Normal"/>
    <w:link w:val="TitreCar"/>
    <w:uiPriority w:val="10"/>
    <w:qFormat/>
    <w:rsid w:val="00E921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921F6"/>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2635F3"/>
    <w:rPr>
      <w:color w:val="0000FF"/>
      <w:u w:val="single"/>
    </w:rPr>
  </w:style>
  <w:style w:type="paragraph" w:styleId="NormalWeb">
    <w:name w:val="Normal (Web)"/>
    <w:basedOn w:val="Normal"/>
    <w:rsid w:val="004D31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title">
    <w:name w:val="inline_title"/>
    <w:basedOn w:val="Policepardfaut"/>
    <w:rsid w:val="004D31D5"/>
  </w:style>
  <w:style w:type="table" w:styleId="Grilledutableau">
    <w:name w:val="Table Grid"/>
    <w:basedOn w:val="TableauNormal"/>
    <w:uiPriority w:val="59"/>
    <w:rsid w:val="00577A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1C7596"/>
    <w:pPr>
      <w:spacing w:after="0" w:line="240" w:lineRule="auto"/>
    </w:pPr>
    <w:rPr>
      <w:lang w:eastAsia="en-US"/>
    </w:rPr>
  </w:style>
  <w:style w:type="character" w:customStyle="1" w:styleId="SansinterligneCar">
    <w:name w:val="Sans interligne Car"/>
    <w:basedOn w:val="Policepardfaut"/>
    <w:link w:val="Sansinterligne"/>
    <w:uiPriority w:val="1"/>
    <w:rsid w:val="001C7596"/>
    <w:rPr>
      <w:lang w:eastAsia="en-US"/>
    </w:rPr>
  </w:style>
  <w:style w:type="paragraph" w:styleId="Sous-titre">
    <w:name w:val="Subtitle"/>
    <w:basedOn w:val="Normal"/>
    <w:next w:val="Normal"/>
    <w:link w:val="Sous-titreCar"/>
    <w:uiPriority w:val="11"/>
    <w:qFormat/>
    <w:rsid w:val="00F241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2417A"/>
    <w:rPr>
      <w:rFonts w:asciiTheme="majorHAnsi" w:eastAsiaTheme="majorEastAsia" w:hAnsiTheme="majorHAnsi" w:cstheme="majorBidi"/>
      <w:i/>
      <w:iCs/>
      <w:color w:val="4F81BD" w:themeColor="accent1"/>
      <w:spacing w:val="15"/>
      <w:sz w:val="24"/>
      <w:szCs w:val="24"/>
    </w:rPr>
  </w:style>
  <w:style w:type="character" w:customStyle="1" w:styleId="Titre3Car">
    <w:name w:val="Titre 3 Car"/>
    <w:basedOn w:val="Policepardfaut"/>
    <w:link w:val="Titre3"/>
    <w:uiPriority w:val="9"/>
    <w:rsid w:val="00F2417A"/>
    <w:rPr>
      <w:rFonts w:ascii="Times New Roman" w:eastAsia="Times New Roman" w:hAnsi="Times New Roman" w:cs="Times New Roman"/>
      <w:b/>
      <w:bCs/>
      <w:sz w:val="27"/>
      <w:szCs w:val="27"/>
    </w:rPr>
  </w:style>
  <w:style w:type="character" w:styleId="lev">
    <w:name w:val="Strong"/>
    <w:basedOn w:val="Policepardfaut"/>
    <w:qFormat/>
    <w:rsid w:val="009520F6"/>
    <w:rPr>
      <w:b/>
      <w:bCs/>
    </w:rPr>
  </w:style>
  <w:style w:type="character" w:styleId="Accentuation">
    <w:name w:val="Emphasis"/>
    <w:basedOn w:val="Policepardfaut"/>
    <w:qFormat/>
    <w:rsid w:val="00D65C68"/>
    <w:rPr>
      <w:i/>
      <w:iCs/>
    </w:rPr>
  </w:style>
  <w:style w:type="character" w:styleId="Textedelespacerserv">
    <w:name w:val="Placeholder Text"/>
    <w:basedOn w:val="Policepardfaut"/>
    <w:uiPriority w:val="99"/>
    <w:semiHidden/>
    <w:rsid w:val="008400E5"/>
    <w:rPr>
      <w:color w:val="808080"/>
    </w:rPr>
  </w:style>
  <w:style w:type="paragraph" w:styleId="PrformatHTML">
    <w:name w:val="HTML Preformatted"/>
    <w:basedOn w:val="Normal"/>
    <w:link w:val="PrformatHTMLCar"/>
    <w:uiPriority w:val="99"/>
    <w:semiHidden/>
    <w:unhideWhenUsed/>
    <w:rsid w:val="0002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027C6D"/>
    <w:rPr>
      <w:rFonts w:ascii="Courier New" w:eastAsia="Times New Roman" w:hAnsi="Courier New" w:cs="Courier New"/>
      <w:sz w:val="20"/>
      <w:szCs w:val="20"/>
    </w:rPr>
  </w:style>
  <w:style w:type="character" w:customStyle="1" w:styleId="Titre1Car">
    <w:name w:val="Titre 1 Car"/>
    <w:basedOn w:val="Policepardfaut"/>
    <w:link w:val="Titre1"/>
    <w:uiPriority w:val="9"/>
    <w:rsid w:val="002A37E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6041958">
      <w:bodyDiv w:val="1"/>
      <w:marLeft w:val="0"/>
      <w:marRight w:val="0"/>
      <w:marTop w:val="0"/>
      <w:marBottom w:val="0"/>
      <w:divBdr>
        <w:top w:val="none" w:sz="0" w:space="0" w:color="auto"/>
        <w:left w:val="none" w:sz="0" w:space="0" w:color="auto"/>
        <w:bottom w:val="none" w:sz="0" w:space="0" w:color="auto"/>
        <w:right w:val="none" w:sz="0" w:space="0" w:color="auto"/>
      </w:divBdr>
    </w:div>
    <w:div w:id="965504560">
      <w:bodyDiv w:val="1"/>
      <w:marLeft w:val="0"/>
      <w:marRight w:val="0"/>
      <w:marTop w:val="0"/>
      <w:marBottom w:val="0"/>
      <w:divBdr>
        <w:top w:val="none" w:sz="0" w:space="0" w:color="auto"/>
        <w:left w:val="none" w:sz="0" w:space="0" w:color="auto"/>
        <w:bottom w:val="none" w:sz="0" w:space="0" w:color="auto"/>
        <w:right w:val="none" w:sz="0" w:space="0" w:color="auto"/>
      </w:divBdr>
      <w:divsChild>
        <w:div w:id="406461834">
          <w:marLeft w:val="0"/>
          <w:marRight w:val="0"/>
          <w:marTop w:val="0"/>
          <w:marBottom w:val="0"/>
          <w:divBdr>
            <w:top w:val="none" w:sz="0" w:space="0" w:color="auto"/>
            <w:left w:val="none" w:sz="0" w:space="0" w:color="auto"/>
            <w:bottom w:val="none" w:sz="0" w:space="0" w:color="auto"/>
            <w:right w:val="none" w:sz="0" w:space="0" w:color="auto"/>
          </w:divBdr>
          <w:divsChild>
            <w:div w:id="130833095">
              <w:marLeft w:val="0"/>
              <w:marRight w:val="0"/>
              <w:marTop w:val="0"/>
              <w:marBottom w:val="0"/>
              <w:divBdr>
                <w:top w:val="none" w:sz="0" w:space="0" w:color="auto"/>
                <w:left w:val="none" w:sz="0" w:space="0" w:color="auto"/>
                <w:bottom w:val="none" w:sz="0" w:space="0" w:color="auto"/>
                <w:right w:val="none" w:sz="0" w:space="0" w:color="auto"/>
              </w:divBdr>
              <w:divsChild>
                <w:div w:id="558202482">
                  <w:marLeft w:val="0"/>
                  <w:marRight w:val="0"/>
                  <w:marTop w:val="0"/>
                  <w:marBottom w:val="0"/>
                  <w:divBdr>
                    <w:top w:val="none" w:sz="0" w:space="0" w:color="auto"/>
                    <w:left w:val="none" w:sz="0" w:space="0" w:color="auto"/>
                    <w:bottom w:val="none" w:sz="0" w:space="0" w:color="auto"/>
                    <w:right w:val="none" w:sz="0" w:space="0" w:color="auto"/>
                  </w:divBdr>
                  <w:divsChild>
                    <w:div w:id="6517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45885">
      <w:bodyDiv w:val="1"/>
      <w:marLeft w:val="0"/>
      <w:marRight w:val="0"/>
      <w:marTop w:val="0"/>
      <w:marBottom w:val="0"/>
      <w:divBdr>
        <w:top w:val="none" w:sz="0" w:space="0" w:color="auto"/>
        <w:left w:val="none" w:sz="0" w:space="0" w:color="auto"/>
        <w:bottom w:val="none" w:sz="0" w:space="0" w:color="auto"/>
        <w:right w:val="none" w:sz="0" w:space="0" w:color="auto"/>
      </w:divBdr>
      <w:divsChild>
        <w:div w:id="1982612520">
          <w:marLeft w:val="0"/>
          <w:marRight w:val="0"/>
          <w:marTop w:val="0"/>
          <w:marBottom w:val="0"/>
          <w:divBdr>
            <w:top w:val="none" w:sz="0" w:space="0" w:color="auto"/>
            <w:left w:val="none" w:sz="0" w:space="0" w:color="auto"/>
            <w:bottom w:val="none" w:sz="0" w:space="0" w:color="auto"/>
            <w:right w:val="none" w:sz="0" w:space="0" w:color="auto"/>
          </w:divBdr>
          <w:divsChild>
            <w:div w:id="476267601">
              <w:marLeft w:val="0"/>
              <w:marRight w:val="0"/>
              <w:marTop w:val="0"/>
              <w:marBottom w:val="0"/>
              <w:divBdr>
                <w:top w:val="none" w:sz="0" w:space="0" w:color="auto"/>
                <w:left w:val="none" w:sz="0" w:space="0" w:color="auto"/>
                <w:bottom w:val="none" w:sz="0" w:space="0" w:color="auto"/>
                <w:right w:val="none" w:sz="0" w:space="0" w:color="auto"/>
              </w:divBdr>
              <w:divsChild>
                <w:div w:id="1960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8243">
      <w:bodyDiv w:val="1"/>
      <w:marLeft w:val="0"/>
      <w:marRight w:val="0"/>
      <w:marTop w:val="0"/>
      <w:marBottom w:val="0"/>
      <w:divBdr>
        <w:top w:val="none" w:sz="0" w:space="0" w:color="auto"/>
        <w:left w:val="none" w:sz="0" w:space="0" w:color="auto"/>
        <w:bottom w:val="none" w:sz="0" w:space="0" w:color="auto"/>
        <w:right w:val="none" w:sz="0" w:space="0" w:color="auto"/>
      </w:divBdr>
    </w:div>
    <w:div w:id="1526097774">
      <w:bodyDiv w:val="1"/>
      <w:marLeft w:val="0"/>
      <w:marRight w:val="0"/>
      <w:marTop w:val="0"/>
      <w:marBottom w:val="0"/>
      <w:divBdr>
        <w:top w:val="none" w:sz="0" w:space="0" w:color="auto"/>
        <w:left w:val="none" w:sz="0" w:space="0" w:color="auto"/>
        <w:bottom w:val="none" w:sz="0" w:space="0" w:color="auto"/>
        <w:right w:val="none" w:sz="0" w:space="0" w:color="auto"/>
      </w:divBdr>
      <w:divsChild>
        <w:div w:id="575870059">
          <w:marLeft w:val="0"/>
          <w:marRight w:val="0"/>
          <w:marTop w:val="0"/>
          <w:marBottom w:val="0"/>
          <w:divBdr>
            <w:top w:val="none" w:sz="0" w:space="0" w:color="auto"/>
            <w:left w:val="none" w:sz="0" w:space="0" w:color="auto"/>
            <w:bottom w:val="none" w:sz="0" w:space="0" w:color="auto"/>
            <w:right w:val="none" w:sz="0" w:space="0" w:color="auto"/>
          </w:divBdr>
          <w:divsChild>
            <w:div w:id="664937999">
              <w:marLeft w:val="0"/>
              <w:marRight w:val="0"/>
              <w:marTop w:val="0"/>
              <w:marBottom w:val="0"/>
              <w:divBdr>
                <w:top w:val="none" w:sz="0" w:space="0" w:color="auto"/>
                <w:left w:val="none" w:sz="0" w:space="0" w:color="auto"/>
                <w:bottom w:val="none" w:sz="0" w:space="0" w:color="auto"/>
                <w:right w:val="none" w:sz="0" w:space="0" w:color="auto"/>
              </w:divBdr>
              <w:divsChild>
                <w:div w:id="345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5958">
      <w:bodyDiv w:val="1"/>
      <w:marLeft w:val="0"/>
      <w:marRight w:val="0"/>
      <w:marTop w:val="0"/>
      <w:marBottom w:val="0"/>
      <w:divBdr>
        <w:top w:val="none" w:sz="0" w:space="0" w:color="auto"/>
        <w:left w:val="none" w:sz="0" w:space="0" w:color="auto"/>
        <w:bottom w:val="none" w:sz="0" w:space="0" w:color="auto"/>
        <w:right w:val="none" w:sz="0" w:space="0" w:color="auto"/>
      </w:divBdr>
      <w:divsChild>
        <w:div w:id="990865418">
          <w:marLeft w:val="0"/>
          <w:marRight w:val="0"/>
          <w:marTop w:val="0"/>
          <w:marBottom w:val="0"/>
          <w:divBdr>
            <w:top w:val="none" w:sz="0" w:space="0" w:color="auto"/>
            <w:left w:val="none" w:sz="0" w:space="0" w:color="auto"/>
            <w:bottom w:val="none" w:sz="0" w:space="0" w:color="auto"/>
            <w:right w:val="none" w:sz="0" w:space="0" w:color="auto"/>
          </w:divBdr>
        </w:div>
      </w:divsChild>
    </w:div>
    <w:div w:id="1689603579">
      <w:bodyDiv w:val="1"/>
      <w:marLeft w:val="0"/>
      <w:marRight w:val="0"/>
      <w:marTop w:val="0"/>
      <w:marBottom w:val="0"/>
      <w:divBdr>
        <w:top w:val="none" w:sz="0" w:space="0" w:color="auto"/>
        <w:left w:val="none" w:sz="0" w:space="0" w:color="auto"/>
        <w:bottom w:val="none" w:sz="0" w:space="0" w:color="auto"/>
        <w:right w:val="none" w:sz="0" w:space="0" w:color="auto"/>
      </w:divBdr>
      <w:divsChild>
        <w:div w:id="2060585697">
          <w:marLeft w:val="547"/>
          <w:marRight w:val="0"/>
          <w:marTop w:val="154"/>
          <w:marBottom w:val="0"/>
          <w:divBdr>
            <w:top w:val="none" w:sz="0" w:space="0" w:color="auto"/>
            <w:left w:val="none" w:sz="0" w:space="0" w:color="auto"/>
            <w:bottom w:val="none" w:sz="0" w:space="0" w:color="auto"/>
            <w:right w:val="none" w:sz="0" w:space="0" w:color="auto"/>
          </w:divBdr>
        </w:div>
      </w:divsChild>
    </w:div>
    <w:div w:id="1692877664">
      <w:bodyDiv w:val="1"/>
      <w:marLeft w:val="0"/>
      <w:marRight w:val="0"/>
      <w:marTop w:val="0"/>
      <w:marBottom w:val="0"/>
      <w:divBdr>
        <w:top w:val="none" w:sz="0" w:space="0" w:color="auto"/>
        <w:left w:val="none" w:sz="0" w:space="0" w:color="auto"/>
        <w:bottom w:val="none" w:sz="0" w:space="0" w:color="auto"/>
        <w:right w:val="none" w:sz="0" w:space="0" w:color="auto"/>
      </w:divBdr>
    </w:div>
    <w:div w:id="2008704459">
      <w:bodyDiv w:val="1"/>
      <w:marLeft w:val="0"/>
      <w:marRight w:val="0"/>
      <w:marTop w:val="0"/>
      <w:marBottom w:val="0"/>
      <w:divBdr>
        <w:top w:val="none" w:sz="0" w:space="0" w:color="auto"/>
        <w:left w:val="none" w:sz="0" w:space="0" w:color="auto"/>
        <w:bottom w:val="none" w:sz="0" w:space="0" w:color="auto"/>
        <w:right w:val="none" w:sz="0" w:space="0" w:color="auto"/>
      </w:divBdr>
      <w:divsChild>
        <w:div w:id="206420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file:///F:\ne%20pas%20toucher\My%20Web%20Sites\http___sites.google.com_site_aphysionado_\sites.google.com\site\aphysionado\Neurophysiologie\fonctionssn\somesthesie\nociception.html"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benahmedabdelhalim@gmail.com" TargetMode="Externa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51772-169F-4C16-9B4E-F93803E7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1796</Words>
  <Characters>9883</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Physiologie du système nerveux</vt:lpstr>
    </vt:vector>
  </TitlesOfParts>
  <Company>faculté de medecine d’annaba </Company>
  <LinksUpToDate>false</LinksUpToDate>
  <CharactersWithSpaces>11656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somesthésie</dc:title>
  <dc:subject>2ème année médecine 2019-2020</dc:subject>
  <dc:creator>Dr A. Benahmed</dc:creator>
  <cp:lastModifiedBy>TOCHIBA</cp:lastModifiedBy>
  <cp:revision>7</cp:revision>
  <cp:lastPrinted>2018-05-29T09:23:00Z</cp:lastPrinted>
  <dcterms:created xsi:type="dcterms:W3CDTF">2020-03-31T09:02:00Z</dcterms:created>
  <dcterms:modified xsi:type="dcterms:W3CDTF">2020-04-26T14:08:00Z</dcterms:modified>
</cp:coreProperties>
</file>