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fr-FR"/>
        </w:rPr>
        <w:id w:val="266997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HAnsi"/>
          <w:b/>
          <w:bCs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6"/>
          </w:tblGrid>
          <w:tr w:rsidR="00BA35B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fr-FR"/>
                </w:rPr>
                <w:alias w:val="Société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56"/>
                  <w:szCs w:val="56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A37E8">
                      <w:rPr>
                        <w:rFonts w:asciiTheme="majorHAnsi" w:eastAsiaTheme="majorEastAsia" w:hAnsiTheme="majorHAnsi" w:cstheme="majorBidi"/>
                        <w:caps/>
                        <w:sz w:val="56"/>
                        <w:szCs w:val="56"/>
                        <w:lang w:eastAsia="fr-FR"/>
                      </w:rPr>
                      <w:t xml:space="preserve">faculté de medecine d’annaba </w:t>
                    </w:r>
                  </w:p>
                </w:tc>
              </w:sdtContent>
            </w:sdt>
          </w:tr>
          <w:tr w:rsidR="00BA35B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eastAsia="fr-FR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35B3" w:rsidRDefault="00850FDB" w:rsidP="008847BD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850FD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eastAsia="fr-FR"/>
                      </w:rPr>
                      <w:t>Les noyaux gris de la base</w:t>
                    </w:r>
                  </w:p>
                </w:tc>
              </w:sdtContent>
            </w:sdt>
          </w:tr>
          <w:tr w:rsidR="00BA35B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35B3" w:rsidRDefault="00BA35B3" w:rsidP="00FF3B10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2ème année médecine 201</w:t>
                    </w:r>
                    <w:r w:rsidR="002A37E8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9-2020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A35B3" w:rsidRDefault="007312ED">
                <w:pPr>
                  <w:pStyle w:val="Sansinterligne"/>
                  <w:jc w:val="center"/>
                </w:pPr>
                <w:r>
                  <w:rPr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229" type="#_x0000_t202" style="position:absolute;left:0;text-align:left;margin-left:117.95pt;margin-top:38.1pt;width:229.25pt;height:33.4pt;z-index:251680256;mso-height-percent:200;mso-position-horizontal-relative:text;mso-position-vertical-relative:text;mso-height-percent:200;mso-width-relative:margin;mso-height-relative:margin" strokecolor="white [3212]">
                      <v:textbox style="mso-next-textbox:#_x0000_s1229;mso-fit-shape-to-text:t">
                        <w:txbxContent>
                          <w:p w:rsidR="002A37E8" w:rsidRDefault="007312ED" w:rsidP="002A37E8">
                            <w:pPr>
                              <w:jc w:val="center"/>
                            </w:pPr>
                            <w:hyperlink r:id="rId9" w:history="1">
                              <w:r w:rsidR="002A37E8" w:rsidRPr="00797BC4">
                                <w:rPr>
                                  <w:rStyle w:val="Lienhypertexte"/>
                                </w:rPr>
                                <w:t>benahmedabdelhalim@gmail.com</w:t>
                              </w:r>
                            </w:hyperlink>
                          </w:p>
                        </w:txbxContent>
                      </v:textbox>
                    </v:shape>
                  </w:pict>
                </w:r>
              </w:p>
            </w:tc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BA35B3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 w:rsidRPr="002A37E8">
                      <w:rPr>
                        <w:b/>
                        <w:bCs/>
                        <w:sz w:val="36"/>
                        <w:szCs w:val="36"/>
                      </w:rPr>
                      <w:t>Dr A. Benahmed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BA35B3" w:rsidRDefault="00BA35B3"/>
        <w:p w:rsidR="00BA35B3" w:rsidRDefault="00BA35B3"/>
        <w:p w:rsidR="00B27B05" w:rsidRDefault="00B27B05"/>
        <w:p w:rsidR="00B27B05" w:rsidRDefault="00B27B05"/>
        <w:p w:rsidR="00BA35B3" w:rsidRDefault="00BA35B3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850FDB" w:rsidRDefault="00850FDB"/>
        <w:p w:rsidR="00850FDB" w:rsidRDefault="00850FDB"/>
        <w:p w:rsidR="00850FDB" w:rsidRPr="00A60F61" w:rsidRDefault="00850FDB" w:rsidP="00850FDB">
          <w:pPr>
            <w:pStyle w:val="Paragraphedeliste"/>
            <w:numPr>
              <w:ilvl w:val="0"/>
              <w:numId w:val="54"/>
            </w:numPr>
            <w:spacing w:line="360" w:lineRule="auto"/>
            <w:jc w:val="both"/>
            <w:rPr>
              <w:rFonts w:asciiTheme="majorHAnsi" w:hAnsiTheme="majorHAnsi"/>
              <w:color w:val="002060"/>
              <w:sz w:val="24"/>
              <w:szCs w:val="24"/>
            </w:rPr>
          </w:pPr>
          <w:r w:rsidRPr="00A60F61">
            <w:rPr>
              <w:rFonts w:asciiTheme="majorHAnsi" w:hAnsiTheme="majorHAnsi"/>
              <w:color w:val="002060"/>
              <w:sz w:val="24"/>
              <w:szCs w:val="24"/>
            </w:rPr>
            <w:t>Introduction </w:t>
          </w:r>
        </w:p>
        <w:p w:rsidR="00850FDB" w:rsidRPr="00A60F61" w:rsidRDefault="00850FDB" w:rsidP="00850FDB">
          <w:pPr>
            <w:pStyle w:val="Paragraphedeliste"/>
            <w:spacing w:line="360" w:lineRule="auto"/>
            <w:ind w:left="360"/>
            <w:jc w:val="both"/>
            <w:rPr>
              <w:rFonts w:asciiTheme="majorHAnsi" w:hAnsiTheme="majorHAnsi"/>
              <w:sz w:val="24"/>
              <w:szCs w:val="24"/>
            </w:rPr>
          </w:pPr>
          <w:r w:rsidRPr="00A60F61">
            <w:rPr>
              <w:rFonts w:asciiTheme="majorHAnsi" w:hAnsiTheme="majorHAnsi"/>
              <w:sz w:val="24"/>
              <w:szCs w:val="24"/>
            </w:rPr>
            <w:t xml:space="preserve">Les noyaux gris de la base (ou les ganglions de la base) consistent en un ensemble de noyaux qui jouent un rôle majeur dans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le contrôle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 du mouvement volontaire. Ce rôle </w:t>
          </w:r>
          <w:r w:rsidRPr="00A60F61">
            <w:rPr>
              <w:rFonts w:asciiTheme="majorHAnsi" w:hAnsiTheme="majorHAnsi"/>
              <w:sz w:val="24"/>
              <w:szCs w:val="24"/>
            </w:rPr>
            <w:lastRenderedPageBreak/>
            <w:t>consiste principalement à moduler la sortie sers le cortex moteur pour planifier et exécuter des mouvements harmonieux.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4"/>
            </w:numPr>
            <w:spacing w:line="360" w:lineRule="auto"/>
            <w:jc w:val="both"/>
            <w:rPr>
              <w:rFonts w:asciiTheme="majorHAnsi" w:hAnsiTheme="majorHAnsi" w:cs="Arial"/>
              <w:color w:val="002060"/>
              <w:sz w:val="24"/>
              <w:szCs w:val="24"/>
              <w:u w:val="single"/>
            </w:rPr>
          </w:pPr>
          <w:r w:rsidRPr="00A60F61">
            <w:rPr>
              <w:rFonts w:asciiTheme="majorHAnsi" w:hAnsiTheme="majorHAnsi"/>
              <w:color w:val="002060"/>
              <w:sz w:val="24"/>
              <w:szCs w:val="24"/>
            </w:rPr>
            <w:t>Organisation  anatomique </w:t>
          </w:r>
        </w:p>
        <w:p w:rsidR="00850FDB" w:rsidRPr="00A60F61" w:rsidRDefault="00850FDB" w:rsidP="00850FDB">
          <w:pPr>
            <w:spacing w:line="360" w:lineRule="auto"/>
            <w:jc w:val="both"/>
            <w:rPr>
              <w:rFonts w:asciiTheme="majorHAnsi" w:hAnsiTheme="majorHAnsi"/>
              <w:sz w:val="24"/>
              <w:szCs w:val="24"/>
            </w:rPr>
          </w:pPr>
          <w:r w:rsidRPr="00A60F61">
            <w:rPr>
              <w:rFonts w:asciiTheme="majorHAnsi" w:hAnsiTheme="majorHAnsi"/>
              <w:sz w:val="24"/>
              <w:szCs w:val="24"/>
            </w:rPr>
            <w:t xml:space="preserve">Les ganglions de la base  se composent trois gros noyaux sous corticaux ; 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5"/>
            </w:numPr>
            <w:spacing w:after="0" w:line="360" w:lineRule="auto"/>
            <w:jc w:val="both"/>
            <w:rPr>
              <w:rFonts w:asciiTheme="majorHAnsi" w:hAnsiTheme="majorHAnsi"/>
              <w:sz w:val="24"/>
              <w:szCs w:val="24"/>
            </w:rPr>
          </w:pPr>
          <w:r w:rsidRPr="00A60F61">
            <w:rPr>
              <w:rFonts w:asciiTheme="majorHAnsi" w:hAnsiTheme="majorHAnsi"/>
              <w:sz w:val="24"/>
              <w:szCs w:val="24"/>
            </w:rPr>
            <w:t xml:space="preserve">Les deux premiers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 xml:space="preserve">le noyau caudé 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et le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putamen</w:t>
          </w:r>
          <w:r w:rsidRPr="00A60F61">
            <w:rPr>
              <w:rFonts w:asciiTheme="majorHAnsi" w:hAnsiTheme="majorHAnsi"/>
              <w:sz w:val="24"/>
              <w:szCs w:val="24"/>
            </w:rPr>
            <w:t>, regroupés sous le nom de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 xml:space="preserve"> néostriatum </w:t>
          </w:r>
          <w:r w:rsidRPr="00A60F61">
            <w:rPr>
              <w:rFonts w:asciiTheme="majorHAnsi" w:hAnsiTheme="majorHAnsi"/>
              <w:sz w:val="24"/>
              <w:szCs w:val="24"/>
            </w:rPr>
            <w:t>(ou simplement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 xml:space="preserve"> striatum</w:t>
          </w:r>
          <w:r w:rsidRPr="00A60F61">
            <w:rPr>
              <w:rFonts w:asciiTheme="majorHAnsi" w:hAnsiTheme="majorHAnsi"/>
              <w:sz w:val="24"/>
              <w:szCs w:val="24"/>
            </w:rPr>
            <w:t>)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5"/>
            </w:numPr>
            <w:spacing w:after="0" w:line="360" w:lineRule="auto"/>
            <w:jc w:val="both"/>
            <w:rPr>
              <w:rFonts w:asciiTheme="majorHAnsi" w:hAnsiTheme="majorHAnsi"/>
              <w:sz w:val="24"/>
              <w:szCs w:val="24"/>
            </w:rPr>
          </w:pPr>
          <w:r w:rsidRPr="00A60F61">
            <w:rPr>
              <w:rFonts w:asciiTheme="majorHAnsi" w:hAnsiTheme="majorHAnsi"/>
              <w:sz w:val="24"/>
              <w:szCs w:val="24"/>
            </w:rPr>
            <w:t xml:space="preserve">Le troisième noyau est appelé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globus pallidus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 ou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pallidum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. Il est divisé en deux parties un noyau interne (GPi) et d’un noyau externe (GPe). </w:t>
          </w:r>
        </w:p>
        <w:p w:rsidR="00850FDB" w:rsidRPr="00A60F61" w:rsidRDefault="00850FDB" w:rsidP="00850FDB">
          <w:pPr>
            <w:spacing w:line="360" w:lineRule="auto"/>
            <w:jc w:val="both"/>
            <w:rPr>
              <w:rFonts w:asciiTheme="majorHAnsi" w:hAnsiTheme="majorHAnsi"/>
              <w:sz w:val="24"/>
              <w:szCs w:val="24"/>
            </w:rPr>
          </w:pPr>
          <w:r w:rsidRPr="00A60F61">
            <w:rPr>
              <w:rFonts w:asciiTheme="majorHAnsi" w:hAnsiTheme="majorHAnsi"/>
              <w:sz w:val="24"/>
              <w:szCs w:val="24"/>
            </w:rPr>
            <w:t>Les trois noyaux gris de la base sont très étroitement interconnectés, fonctionnellement et anatomiquement, avec :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5"/>
            </w:numPr>
            <w:spacing w:after="0" w:line="360" w:lineRule="auto"/>
            <w:jc w:val="both"/>
            <w:rPr>
              <w:rFonts w:asciiTheme="majorHAnsi" w:hAnsiTheme="majorHAnsi"/>
              <w:sz w:val="24"/>
              <w:szCs w:val="24"/>
            </w:rPr>
          </w:pPr>
          <w:r w:rsidRPr="00A60F61">
            <w:rPr>
              <w:rFonts w:asciiTheme="majorHAnsi" w:hAnsiTheme="majorHAnsi"/>
              <w:sz w:val="24"/>
              <w:szCs w:val="24"/>
            </w:rPr>
            <w:t xml:space="preserve">Le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noyau subthalamique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, et avec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la substance noire (ou substancia nigra)</w:t>
          </w:r>
          <w:r w:rsidRPr="00A60F61">
            <w:rPr>
              <w:rFonts w:asciiTheme="majorHAnsi" w:hAnsiTheme="majorHAnsi"/>
              <w:sz w:val="24"/>
              <w:szCs w:val="24"/>
            </w:rPr>
            <w:t> ; composée d’une zone réticulée (</w:t>
          </w:r>
          <w:r w:rsidRPr="00A60F61">
            <w:rPr>
              <w:rFonts w:asciiTheme="majorHAnsi" w:hAnsiTheme="majorHAnsi"/>
              <w:b/>
              <w:i/>
              <w:sz w:val="24"/>
              <w:szCs w:val="24"/>
            </w:rPr>
            <w:t>pars reticulata SNr</w:t>
          </w:r>
          <w:r w:rsidRPr="00A60F61">
            <w:rPr>
              <w:rFonts w:asciiTheme="majorHAnsi" w:hAnsiTheme="majorHAnsi"/>
              <w:sz w:val="24"/>
              <w:szCs w:val="24"/>
            </w:rPr>
            <w:t>), et dune zone compacte (</w:t>
          </w:r>
          <w:r w:rsidRPr="00A60F61">
            <w:rPr>
              <w:rFonts w:asciiTheme="majorHAnsi" w:hAnsiTheme="majorHAnsi"/>
              <w:b/>
              <w:i/>
              <w:sz w:val="24"/>
              <w:szCs w:val="24"/>
            </w:rPr>
            <w:t>pars compacta SNc</w:t>
          </w:r>
          <w:r w:rsidRPr="00A60F61">
            <w:rPr>
              <w:rFonts w:asciiTheme="majorHAnsi" w:hAnsiTheme="majorHAnsi"/>
              <w:sz w:val="24"/>
              <w:szCs w:val="24"/>
            </w:rPr>
            <w:t>)</w:t>
          </w:r>
        </w:p>
        <w:p w:rsidR="00850FDB" w:rsidRPr="00A60F61" w:rsidRDefault="00850FDB" w:rsidP="00850FDB">
          <w:pPr>
            <w:spacing w:line="360" w:lineRule="auto"/>
            <w:jc w:val="both"/>
            <w:rPr>
              <w:rFonts w:asciiTheme="majorHAnsi" w:hAnsiTheme="majorHAnsi"/>
              <w:sz w:val="24"/>
              <w:szCs w:val="24"/>
            </w:rPr>
          </w:pPr>
          <w:r w:rsidRPr="00A60F61">
            <w:rPr>
              <w:rFonts w:asciiTheme="majorHAnsi" w:hAnsiTheme="majorHAnsi"/>
              <w:sz w:val="24"/>
              <w:szCs w:val="24"/>
            </w:rPr>
            <w:t xml:space="preserve">La 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substancia nigra reticulata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 (SNr) et le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 xml:space="preserve">globus pallidus interne </w:t>
          </w:r>
          <w:r w:rsidRPr="00A60F61">
            <w:rPr>
              <w:rFonts w:asciiTheme="majorHAnsi" w:hAnsiTheme="majorHAnsi"/>
              <w:sz w:val="24"/>
              <w:szCs w:val="24"/>
            </w:rPr>
            <w:t>(GPi) sont plus fréquemment considérés comme une seule et même structure (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le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 </w:t>
          </w:r>
          <w:r w:rsidRPr="00A60F61">
            <w:rPr>
              <w:rFonts w:asciiTheme="majorHAnsi" w:hAnsiTheme="majorHAnsi"/>
              <w:b/>
              <w:sz w:val="24"/>
              <w:szCs w:val="24"/>
            </w:rPr>
            <w:t>GPi-SNr)</w:t>
          </w:r>
          <w:r w:rsidRPr="00A60F61">
            <w:rPr>
              <w:rFonts w:asciiTheme="majorHAnsi" w:hAnsiTheme="majorHAnsi"/>
              <w:sz w:val="24"/>
              <w:szCs w:val="24"/>
            </w:rPr>
            <w:t xml:space="preserve"> </w:t>
          </w:r>
        </w:p>
        <w:p w:rsidR="00850FDB" w:rsidRPr="00ED0DEA" w:rsidRDefault="00850FDB" w:rsidP="00850FDB">
          <w:pPr>
            <w:pStyle w:val="Paragraphedeliste"/>
            <w:numPr>
              <w:ilvl w:val="0"/>
              <w:numId w:val="54"/>
            </w:numPr>
            <w:spacing w:line="360" w:lineRule="auto"/>
            <w:jc w:val="both"/>
            <w:rPr>
              <w:rFonts w:asciiTheme="majorHAnsi" w:hAnsiTheme="majorHAnsi"/>
              <w:color w:val="002060"/>
              <w:sz w:val="24"/>
              <w:szCs w:val="24"/>
            </w:rPr>
          </w:pPr>
          <w:r w:rsidRPr="00ED0DEA">
            <w:rPr>
              <w:rFonts w:asciiTheme="majorHAnsi" w:hAnsiTheme="majorHAnsi"/>
              <w:color w:val="002060"/>
              <w:sz w:val="24"/>
              <w:szCs w:val="24"/>
            </w:rPr>
            <w:t>Connections des  noyaux gris de la base</w:t>
          </w:r>
          <w:r>
            <w:rPr>
              <w:rFonts w:asciiTheme="majorHAnsi" w:hAnsiTheme="majorHAnsi"/>
              <w:color w:val="002060"/>
              <w:sz w:val="24"/>
              <w:szCs w:val="24"/>
            </w:rPr>
            <w:t xml:space="preserve"> : </w:t>
          </w:r>
          <w:r w:rsidRPr="00ED0DEA">
            <w:rPr>
              <w:rFonts w:asciiTheme="majorHAnsi" w:hAnsiTheme="majorHAnsi"/>
              <w:sz w:val="24"/>
              <w:szCs w:val="24"/>
            </w:rPr>
            <w:t>sont organisées en afférences  , connexions internes et afférences .</w:t>
          </w:r>
        </w:p>
        <w:p w:rsidR="00850FDB" w:rsidRPr="007B7550" w:rsidRDefault="00850FDB" w:rsidP="00850FDB">
          <w:pPr>
            <w:pStyle w:val="Paragraphedeliste"/>
            <w:numPr>
              <w:ilvl w:val="0"/>
              <w:numId w:val="56"/>
            </w:numPr>
            <w:spacing w:after="0" w:line="360" w:lineRule="auto"/>
            <w:jc w:val="both"/>
            <w:rPr>
              <w:rFonts w:asciiTheme="majorHAnsi" w:hAnsiTheme="majorHAnsi" w:cstheme="minorHAnsi"/>
              <w:color w:val="000080"/>
              <w:sz w:val="24"/>
              <w:szCs w:val="24"/>
            </w:rPr>
          </w:pPr>
          <w:r>
            <w:rPr>
              <w:rFonts w:asciiTheme="majorHAnsi" w:hAnsiTheme="majorHAnsi" w:cstheme="minorHAnsi"/>
              <w:color w:val="002060"/>
              <w:sz w:val="24"/>
              <w:szCs w:val="24"/>
              <w:u w:val="single"/>
            </w:rPr>
            <w:t xml:space="preserve">les </w:t>
          </w:r>
          <w:r w:rsidRPr="00A60F61">
            <w:rPr>
              <w:rFonts w:asciiTheme="majorHAnsi" w:hAnsiTheme="majorHAnsi" w:cstheme="minorHAnsi"/>
              <w:color w:val="002060"/>
              <w:sz w:val="24"/>
              <w:szCs w:val="24"/>
              <w:u w:val="single"/>
            </w:rPr>
            <w:t>Afférences :</w:t>
          </w:r>
          <w:r w:rsidRPr="00A60F61">
            <w:rPr>
              <w:rFonts w:asciiTheme="majorHAnsi" w:hAnsiTheme="majorHAnsi" w:cstheme="minorHAnsi"/>
              <w:color w:val="000080"/>
              <w:sz w:val="24"/>
              <w:szCs w:val="24"/>
            </w:rPr>
            <w:t xml:space="preserve"> </w:t>
          </w:r>
          <w:r w:rsidRPr="007B7550">
            <w:rPr>
              <w:rFonts w:asciiTheme="majorHAnsi" w:hAnsiTheme="majorHAnsi" w:cstheme="minorHAnsi"/>
              <w:sz w:val="24"/>
              <w:szCs w:val="24"/>
            </w:rPr>
            <w:t>Le néostriatum reçoit :</w:t>
          </w:r>
        </w:p>
        <w:p w:rsidR="00850FDB" w:rsidRPr="007B7550" w:rsidRDefault="00850FDB" w:rsidP="00850FDB">
          <w:pPr>
            <w:pStyle w:val="Paragraphedeliste"/>
            <w:numPr>
              <w:ilvl w:val="0"/>
              <w:numId w:val="5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7B7550">
            <w:rPr>
              <w:rFonts w:asciiTheme="majorHAnsi" w:hAnsiTheme="majorHAnsi" w:cstheme="minorHAnsi"/>
              <w:color w:val="002060"/>
              <w:sz w:val="24"/>
              <w:szCs w:val="24"/>
            </w:rPr>
            <w:t>des afférences corticales :</w:t>
          </w:r>
          <w:r w:rsidRPr="007B7550">
            <w:rPr>
              <w:rFonts w:asciiTheme="majorHAnsi" w:hAnsiTheme="majorHAnsi" w:cstheme="minorHAnsi"/>
              <w:sz w:val="24"/>
              <w:szCs w:val="24"/>
            </w:rPr>
            <w:t xml:space="preserve"> cortex prémoteur , aire motrice supplémentaire et cortex somesthésiques primaire , ces afférences sont excitatrices glutaminergiques. </w:t>
          </w:r>
        </w:p>
        <w:p w:rsidR="00850FDB" w:rsidRPr="007B7550" w:rsidRDefault="00850FDB" w:rsidP="00850FDB">
          <w:pPr>
            <w:pStyle w:val="Paragraphedeliste"/>
            <w:numPr>
              <w:ilvl w:val="0"/>
              <w:numId w:val="5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i/>
              <w:iCs/>
              <w:sz w:val="24"/>
              <w:szCs w:val="24"/>
            </w:rPr>
          </w:pPr>
          <w:r w:rsidRPr="007B7550">
            <w:rPr>
              <w:rFonts w:asciiTheme="majorHAnsi" w:hAnsiTheme="majorHAnsi" w:cstheme="minorHAnsi"/>
              <w:color w:val="002060"/>
              <w:sz w:val="24"/>
              <w:szCs w:val="24"/>
            </w:rPr>
            <w:t xml:space="preserve">des afférences thalamiques : </w:t>
          </w:r>
          <w:r w:rsidRPr="007B7550">
            <w:rPr>
              <w:rFonts w:asciiTheme="majorHAnsi" w:hAnsiTheme="majorHAnsi" w:cstheme="minorHAnsi"/>
              <w:sz w:val="24"/>
              <w:szCs w:val="24"/>
            </w:rPr>
            <w:t>du noyau centro-médian, glutaminergiques excitatrices.</w:t>
          </w:r>
        </w:p>
        <w:p w:rsidR="00850FDB" w:rsidRPr="007B7550" w:rsidRDefault="00850FDB" w:rsidP="00850FDB">
          <w:pPr>
            <w:pStyle w:val="Paragraphedeliste"/>
            <w:numPr>
              <w:ilvl w:val="0"/>
              <w:numId w:val="5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7B7550">
            <w:rPr>
              <w:rFonts w:asciiTheme="majorHAnsi" w:hAnsiTheme="majorHAnsi" w:cstheme="minorHAnsi"/>
              <w:color w:val="002060"/>
              <w:sz w:val="24"/>
              <w:szCs w:val="24"/>
            </w:rPr>
            <w:t>des afférences mésencéphaliques</w:t>
          </w:r>
          <w:r w:rsidRPr="007B7550">
            <w:rPr>
              <w:rFonts w:asciiTheme="majorHAnsi" w:hAnsiTheme="majorHAnsi" w:cstheme="minorHAnsi"/>
              <w:sz w:val="24"/>
              <w:szCs w:val="24"/>
            </w:rPr>
            <w:t xml:space="preserve"> viennent principalement de la pars compacta du locus niger( substancia nigra). Ces neurones dopaminergiques</w:t>
          </w:r>
        </w:p>
        <w:p w:rsidR="00850FDB" w:rsidRPr="007B7550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7B7550">
            <w:rPr>
              <w:rFonts w:asciiTheme="majorHAnsi" w:hAnsiTheme="majorHAnsi" w:cstheme="minorHAnsi"/>
              <w:sz w:val="24"/>
              <w:szCs w:val="24"/>
            </w:rPr>
            <w:t xml:space="preserve">Excitent la voie directe par les récepteurs dopaminergiques D1 </w:t>
          </w:r>
        </w:p>
        <w:p w:rsidR="00850FDB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sz w:val="24"/>
              <w:szCs w:val="24"/>
            </w:rPr>
            <w:t>Inhibent la voie indirecte par les récepteurs dopaminergiques D2.</w:t>
          </w:r>
        </w:p>
        <w:p w:rsidR="00850FDB" w:rsidRPr="007B7550" w:rsidRDefault="00850FDB" w:rsidP="00850FDB">
          <w:pPr>
            <w:pStyle w:val="Paragraphedeliste"/>
            <w:numPr>
              <w:ilvl w:val="0"/>
              <w:numId w:val="5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7B7550">
            <w:rPr>
              <w:rFonts w:asciiTheme="majorHAnsi" w:hAnsiTheme="majorHAnsi" w:cstheme="minorHAnsi"/>
              <w:color w:val="002060"/>
              <w:sz w:val="24"/>
              <w:szCs w:val="24"/>
            </w:rPr>
            <w:t xml:space="preserve">Afférences </w:t>
          </w:r>
          <w:r>
            <w:rPr>
              <w:rFonts w:asciiTheme="majorHAnsi" w:hAnsiTheme="majorHAnsi" w:cstheme="minorHAnsi"/>
              <w:color w:val="002060"/>
              <w:sz w:val="24"/>
              <w:szCs w:val="24"/>
            </w:rPr>
            <w:t>ré</w:t>
          </w:r>
          <w:r w:rsidRPr="007B7550">
            <w:rPr>
              <w:rFonts w:asciiTheme="majorHAnsi" w:hAnsiTheme="majorHAnsi" w:cstheme="minorHAnsi"/>
              <w:color w:val="002060"/>
              <w:sz w:val="24"/>
              <w:szCs w:val="24"/>
            </w:rPr>
            <w:t>ticulées :</w:t>
          </w:r>
          <w:r>
            <w:rPr>
              <w:rFonts w:asciiTheme="majorHAnsi" w:hAnsiTheme="majorHAnsi" w:cstheme="minorHAnsi"/>
              <w:sz w:val="24"/>
              <w:szCs w:val="24"/>
            </w:rPr>
            <w:t xml:space="preserve"> </w:t>
          </w:r>
          <w:r w:rsidRPr="007B7550">
            <w:rPr>
              <w:rFonts w:asciiTheme="majorHAnsi" w:hAnsiTheme="majorHAnsi" w:cstheme="minorHAnsi"/>
              <w:sz w:val="24"/>
              <w:szCs w:val="24"/>
            </w:rPr>
            <w:t xml:space="preserve">Du  Raphé qui sont  are serotoninergique  et Du Locus coeruleus qui sont  noradrénergique </w:t>
          </w:r>
          <w:r>
            <w:rPr>
              <w:rFonts w:asciiTheme="majorHAnsi" w:hAnsiTheme="majorHAnsi" w:cstheme="minorHAnsi"/>
              <w:sz w:val="24"/>
              <w:szCs w:val="24"/>
            </w:rPr>
            <w:t>.</w:t>
          </w:r>
        </w:p>
        <w:p w:rsidR="00850FDB" w:rsidRPr="007B7550" w:rsidRDefault="00850FDB" w:rsidP="00850FDB">
          <w:pPr>
            <w:pStyle w:val="Paragraphedeliste"/>
            <w:autoSpaceDE w:val="0"/>
            <w:autoSpaceDN w:val="0"/>
            <w:adjustRightInd w:val="0"/>
            <w:spacing w:after="0" w:line="240" w:lineRule="auto"/>
            <w:ind w:left="1068"/>
            <w:rPr>
              <w:rFonts w:asciiTheme="majorHAnsi" w:hAnsiTheme="majorHAnsi" w:cstheme="minorHAnsi"/>
              <w:sz w:val="24"/>
              <w:szCs w:val="24"/>
            </w:rPr>
          </w:pPr>
        </w:p>
        <w:p w:rsidR="00850FDB" w:rsidRPr="00A763E0" w:rsidRDefault="00850FDB" w:rsidP="00850FDB">
          <w:pPr>
            <w:pStyle w:val="Paragraphedeliste"/>
            <w:numPr>
              <w:ilvl w:val="0"/>
              <w:numId w:val="56"/>
            </w:numPr>
            <w:spacing w:after="0" w:line="360" w:lineRule="auto"/>
            <w:jc w:val="both"/>
            <w:rPr>
              <w:rFonts w:asciiTheme="majorHAnsi" w:hAnsiTheme="majorHAnsi" w:cstheme="minorHAnsi"/>
              <w:color w:val="002060"/>
              <w:sz w:val="24"/>
              <w:szCs w:val="24"/>
              <w:u w:val="single"/>
            </w:rPr>
          </w:pPr>
          <w:r w:rsidRPr="00A60F61">
            <w:rPr>
              <w:rFonts w:asciiTheme="majorHAnsi" w:hAnsiTheme="majorHAnsi" w:cstheme="minorHAnsi"/>
              <w:color w:val="002060"/>
              <w:sz w:val="24"/>
              <w:szCs w:val="24"/>
              <w:u w:val="single"/>
            </w:rPr>
            <w:t>Connexions internes :</w:t>
          </w:r>
          <w:r w:rsidRPr="00A60F61">
            <w:rPr>
              <w:rFonts w:asciiTheme="majorHAnsi" w:hAnsiTheme="majorHAnsi" w:cstheme="minorHAnsi"/>
              <w:sz w:val="24"/>
              <w:szCs w:val="24"/>
            </w:rPr>
            <w:t xml:space="preserve"> sont organisées en deux voies :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9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Cs/>
              <w:color w:val="002060"/>
              <w:sz w:val="24"/>
              <w:szCs w:val="24"/>
            </w:rPr>
            <w:t xml:space="preserve">La voie directe : 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 xml:space="preserve">Désinhibe le thalamus </w:t>
          </w:r>
          <w:r w:rsidRPr="00A60F61">
            <w:rPr>
              <w:rFonts w:asciiTheme="majorHAnsi" w:hAnsiTheme="majorHAnsi" w:cstheme="minorHAnsi"/>
              <w:sz w:val="24"/>
              <w:szCs w:val="24"/>
            </w:rPr>
            <w:t>quand elle est mise en jeu.</w:t>
          </w:r>
        </w:p>
        <w:p w:rsidR="00850FDB" w:rsidRPr="00A763E0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lastRenderedPageBreak/>
            <w:t>Renforce l'activité corticale</w:t>
          </w:r>
          <w:r w:rsidRPr="00A60F61">
            <w:rPr>
              <w:rFonts w:asciiTheme="majorHAnsi" w:hAnsiTheme="majorHAnsi" w:cstheme="minorHAnsi"/>
              <w:sz w:val="24"/>
              <w:szCs w:val="24"/>
            </w:rPr>
            <w:t>.</w:t>
          </w:r>
        </w:p>
        <w:p w:rsidR="00850FDB" w:rsidRDefault="00850FDB" w:rsidP="00850FDB">
          <w:pPr>
            <w:pStyle w:val="Paragraphedeliste"/>
            <w:numPr>
              <w:ilvl w:val="0"/>
              <w:numId w:val="59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Cs/>
              <w:color w:val="002060"/>
              <w:sz w:val="24"/>
              <w:szCs w:val="24"/>
            </w:rPr>
            <w:t xml:space="preserve">La voie indirecte : 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 xml:space="preserve">Désinhibe le noyau sous-thalamique </w:t>
          </w:r>
          <w:r w:rsidRPr="00A60F61">
            <w:rPr>
              <w:rFonts w:asciiTheme="majorHAnsi" w:hAnsiTheme="majorHAnsi" w:cstheme="minorHAnsi"/>
              <w:sz w:val="24"/>
              <w:szCs w:val="24"/>
            </w:rPr>
            <w:t>quand elle est activée.</w:t>
          </w:r>
        </w:p>
        <w:p w:rsidR="00850FDB" w:rsidRPr="00A60F61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>le</w:t>
          </w:r>
          <w:r w:rsidRPr="00A60F61">
            <w:rPr>
              <w:rFonts w:asciiTheme="majorHAnsi" w:hAnsiTheme="majorHAnsi" w:cstheme="minorHAnsi"/>
              <w:sz w:val="24"/>
              <w:szCs w:val="24"/>
            </w:rPr>
            <w:t xml:space="preserve"> noyau sousthalamique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 xml:space="preserve">renforce donc l'inhibition du thalamus </w:t>
          </w:r>
          <w:r w:rsidRPr="00A60F61">
            <w:rPr>
              <w:rFonts w:asciiTheme="majorHAnsi" w:hAnsiTheme="majorHAnsi" w:cstheme="minorHAnsi"/>
              <w:sz w:val="24"/>
              <w:szCs w:val="24"/>
            </w:rPr>
            <w:t>par le Gpi.</w:t>
          </w: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sz w:val="24"/>
              <w:szCs w:val="24"/>
            </w:rPr>
            <w:t xml:space="preserve">Cela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réduit donc l'activité thalamo-corticale.</w:t>
          </w: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  <w:r>
            <w:rPr>
              <w:rFonts w:asciiTheme="majorHAnsi" w:hAnsiTheme="majorHAnsi" w:cstheme="minorHAnsi"/>
              <w:b/>
              <w:bCs/>
              <w:noProof/>
              <w:sz w:val="24"/>
              <w:szCs w:val="24"/>
            </w:rPr>
            <w:pict>
              <v:group id="_x0000_s1293" style="position:absolute;left:0;text-align:left;margin-left:-21.85pt;margin-top:7pt;width:471.7pt;height:304.5pt;z-index:251682304" coordorigin="1051,1395" coordsize="9914,6817">
                <v:roundrect id="_x0000_s1294" style="position:absolute;left:1575;top:1395;width:6885;height:615" arcsize="10923f" fillcolor="white [3201]" strokecolor="black [3200]" strokeweight="2.5pt">
                  <v:shadow color="#868686"/>
                  <v:textbox style="mso-next-textbox:#_x0000_s1294">
                    <w:txbxContent>
                      <w:p w:rsidR="00850FDB" w:rsidRPr="00506B28" w:rsidRDefault="00850FDB" w:rsidP="00850FDB">
                        <w:pPr>
                          <w:jc w:val="center"/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 w:rsidRPr="00506B28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Cortex cérébral</w:t>
                        </w:r>
                      </w:p>
                    </w:txbxContent>
                  </v:textbox>
                </v:roundrect>
                <v:roundrect id="_x0000_s1295" style="position:absolute;left:1770;top:3150;width:5175;height:615" arcsize="10923f" fillcolor="white [3201]" strokecolor="black [3200]" strokeweight="2.5pt">
                  <v:shadow color="#868686"/>
                  <v:textbox style="mso-next-textbox:#_x0000_s1295">
                    <w:txbxContent>
                      <w:p w:rsidR="00850FDB" w:rsidRPr="00506B28" w:rsidRDefault="00850FDB" w:rsidP="00850FDB">
                        <w:pPr>
                          <w:jc w:val="center"/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>Striatum = Putamen + N</w:t>
                        </w:r>
                        <w:r w:rsidRPr="00506B28"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  <w:t xml:space="preserve"> Caudé</w:t>
                        </w:r>
                      </w:p>
                    </w:txbxContent>
                  </v:textbox>
                </v:roundrect>
                <v:roundrect id="_x0000_s1296" style="position:absolute;left:1575;top:5295;width:1065;height:675" arcsize="10923f" fillcolor="white [3201]" strokecolor="black [3200]" strokeweight="2.5pt">
                  <v:shadow color="#868686"/>
                  <v:textbox style="mso-next-textbox:#_x0000_s1296">
                    <w:txbxContent>
                      <w:p w:rsidR="00850FDB" w:rsidRPr="00506B28" w:rsidRDefault="00850FDB" w:rsidP="00850F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06B28">
                          <w:rPr>
                            <w:b/>
                            <w:sz w:val="28"/>
                            <w:szCs w:val="28"/>
                          </w:rPr>
                          <w:t>GPE</w:t>
                        </w:r>
                      </w:p>
                    </w:txbxContent>
                  </v:textbox>
                </v:roundrect>
                <v:roundrect id="_x0000_s1297" style="position:absolute;left:4020;top:5340;width:1410;height:630" arcsize="10923f" fillcolor="white [3201]" strokecolor="black [3200]" strokeweight="2.5pt">
                  <v:shadow color="#868686"/>
                  <v:textbox style="mso-next-textbox:#_x0000_s1297">
                    <w:txbxContent>
                      <w:p w:rsidR="00850FDB" w:rsidRPr="00506B28" w:rsidRDefault="00850FDB" w:rsidP="00850F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06B28">
                          <w:rPr>
                            <w:b/>
                            <w:sz w:val="28"/>
                            <w:szCs w:val="28"/>
                          </w:rPr>
                          <w:t>SNc</w:t>
                        </w:r>
                      </w:p>
                    </w:txbxContent>
                  </v:textbox>
                </v:roundrect>
                <v:roundrect id="_x0000_s1298" style="position:absolute;left:1575;top:7395;width:1290;height:615" arcsize="10923f" fillcolor="white [3201]" strokecolor="black [3200]" strokeweight="2.5pt">
                  <v:shadow color="#868686"/>
                  <v:textbox style="mso-next-textbox:#_x0000_s1298">
                    <w:txbxContent>
                      <w:p w:rsidR="00850FDB" w:rsidRPr="00506B28" w:rsidRDefault="00850FDB" w:rsidP="00850F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06B28">
                          <w:rPr>
                            <w:b/>
                            <w:sz w:val="28"/>
                            <w:szCs w:val="28"/>
                          </w:rPr>
                          <w:t>NST</w:t>
                        </w:r>
                      </w:p>
                    </w:txbxContent>
                  </v:textbox>
                </v:roundrect>
                <v:roundrect id="_x0000_s1299" style="position:absolute;left:5910;top:7305;width:1605;height:615" arcsize="10923f" fillcolor="white [3201]" strokecolor="black [3200]" strokeweight="2.5pt">
                  <v:shadow color="#868686"/>
                  <v:textbox style="mso-next-textbox:#_x0000_s1299">
                    <w:txbxContent>
                      <w:p w:rsidR="00850FDB" w:rsidRPr="00506B28" w:rsidRDefault="00850FDB" w:rsidP="00850F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06B28">
                          <w:rPr>
                            <w:b/>
                            <w:sz w:val="28"/>
                            <w:szCs w:val="28"/>
                          </w:rPr>
                          <w:t>GPI - SNr</w:t>
                        </w:r>
                      </w:p>
                    </w:txbxContent>
                  </v:textbox>
                </v:roundrect>
                <v:roundrect id="_x0000_s1300" style="position:absolute;left:9195;top:4665;width:1590;height:720" arcsize="10923f" fillcolor="white [3201]" strokecolor="black [3200]" strokeweight="2.5pt">
                  <v:shadow color="#868686"/>
                  <v:textbox style="mso-next-textbox:#_x0000_s1300">
                    <w:txbxContent>
                      <w:p w:rsidR="00850FDB" w:rsidRPr="00506B28" w:rsidRDefault="00850FDB" w:rsidP="00850F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06B28">
                          <w:rPr>
                            <w:b/>
                            <w:sz w:val="28"/>
                            <w:szCs w:val="28"/>
                          </w:rPr>
                          <w:t>Thalamus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301" type="#_x0000_t67" style="position:absolute;left:4695;top:2010;width:315;height:1140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302" type="#_x0000_t68" style="position:absolute;left:5285;top:3597;width:247;height:1812;rotation:2219711fd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  <v:shape id="_x0000_s1303" type="#_x0000_t68" style="position:absolute;left:3827;top:3607;width:261;height:1897;rotation:-2767305fd">
                  <v:textbox style="layout-flow:vertical-ideographic"/>
                </v:shape>
                <v:shape id="_x0000_s1304" type="#_x0000_t67" style="position:absolute;left:1980;top:3765;width:270;height:1530">
                  <v:textbox style="layout-flow:vertical-ideographic"/>
                </v:shape>
                <v:shape id="_x0000_s1305" type="#_x0000_t67" style="position:absolute;left:2100;top:5970;width:120;height:1425">
                  <v:textbox style="layout-flow:vertical-ideographic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306" type="#_x0000_t13" style="position:absolute;left:2865;top:7485;width:3045;height:255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  <v:rect id="_x0000_s1307" style="position:absolute;left:7515;top:7477;width:2595;height:143"/>
                <v:shape id="_x0000_s1308" type="#_x0000_t68" style="position:absolute;left:10020;top:5409;width:285;height:2211">
                  <v:textbox style="layout-flow:vertical-ideographic"/>
                </v:shape>
                <v:rect id="_x0000_s1309" style="position:absolute;left:10020;top:1620;width:90;height:3045" fillcolor="#666 [1936]" strokecolor="black [3200]" strokeweight="1pt">
                  <v:fill color2="black [3200]" focus="50%" type="gradient"/>
                  <v:shadow on="t" type="perspective" color="#7f7f7f [1601]" offset="1pt" offset2="-3pt"/>
                </v:rect>
                <v:shape id="_x0000_s1310" type="#_x0000_t13" style="position:absolute;left:8460;top:1530;width:1650;height:210;rotation:180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  <v:shape id="_x0000_s1311" type="#_x0000_t67" style="position:absolute;left:6615;top:3765;width:330;height:3540">
                  <v:textbox style="layout-flow:vertical-ideographic"/>
                </v:shape>
                <v:shape id="_x0000_s1312" type="#_x0000_t202" style="position:absolute;left:4343;top:4500;width:667;height:375;mso-width-relative:margin;mso-height-relative:margin" stroked="f">
                  <v:textbox style="mso-next-textbox:#_x0000_s1312">
                    <w:txbxContent>
                      <w:p w:rsidR="00850FDB" w:rsidRPr="004F5104" w:rsidRDefault="00850FDB" w:rsidP="00850FDB">
                        <w:pPr>
                          <w:rPr>
                            <w:b/>
                          </w:rPr>
                        </w:pPr>
                        <w:r w:rsidRPr="004F5104"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shape>
                <v:shape id="_x0000_s1313" type="#_x0000_t202" style="position:absolute;left:1051;top:4050;width:929;height:734;mso-width-relative:margin;mso-height-relative:margin" strokecolor="white [3212]">
                  <v:textbox style="mso-next-textbox:#_x0000_s1313">
                    <w:txbxContent>
                      <w:p w:rsidR="00850FDB" w:rsidRPr="004F5104" w:rsidRDefault="00850FDB" w:rsidP="00850FD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510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GABA</w:t>
                        </w:r>
                      </w:p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510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Enk</w:t>
                        </w:r>
                      </w:p>
                    </w:txbxContent>
                  </v:textbox>
                </v:shape>
                <v:shape id="_x0000_s1314" type="#_x0000_t202" style="position:absolute;left:6945;top:4561;width:1095;height:734;mso-width-relative:margin;mso-height-relative:margin" strokecolor="white [3212]">
                  <v:textbox style="mso-next-textbox:#_x0000_s1314">
                    <w:txbxContent>
                      <w:p w:rsidR="00850FDB" w:rsidRPr="004F5104" w:rsidRDefault="00850FDB" w:rsidP="00850FD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510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GABA</w:t>
                        </w:r>
                      </w:p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510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Subst P</w:t>
                        </w:r>
                      </w:p>
                    </w:txbxContent>
                  </v:textbox>
                </v:shape>
                <v:shape id="_x0000_s1315" type="#_x0000_t202" style="position:absolute;left:5010;top:2175;width:780;height:472;mso-width-relative:margin;mso-height-relative:margin" strokecolor="white [3212]">
                  <v:textbox style="mso-next-textbox:#_x0000_s1315">
                    <w:txbxContent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Glu</w:t>
                        </w:r>
                      </w:p>
                    </w:txbxContent>
                  </v:textbox>
                </v:shape>
                <v:shape id="_x0000_s1316" type="#_x0000_t202" style="position:absolute;left:3420;top:7740;width:780;height:472;mso-width-relative:margin;mso-height-relative:margin" strokecolor="white [3212]">
                  <v:textbox style="mso-next-textbox:#_x0000_s1316">
                    <w:txbxContent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Glu</w:t>
                        </w:r>
                      </w:p>
                    </w:txbxContent>
                  </v:textbox>
                </v:shape>
                <v:shape id="_x0000_s1317" type="#_x0000_t202" style="position:absolute;left:10185;top:2887;width:780;height:472;mso-width-relative:margin;mso-height-relative:margin" strokecolor="white [3212]">
                  <v:textbox style="mso-next-textbox:#_x0000_s1317">
                    <w:txbxContent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Glu</w:t>
                        </w:r>
                      </w:p>
                    </w:txbxContent>
                  </v:textbox>
                </v:shape>
                <v:shape id="_x0000_s1318" type="#_x0000_t202" style="position:absolute;left:1051;top:6285;width:929;height:495;mso-width-relative:margin;mso-height-relative:margin" strokecolor="white [3212]">
                  <v:textbox style="mso-next-textbox:#_x0000_s1318">
                    <w:txbxContent>
                      <w:p w:rsidR="00850FDB" w:rsidRPr="004F5104" w:rsidRDefault="00850FDB" w:rsidP="00850FD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510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GABA</w:t>
                        </w:r>
                      </w:p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319" type="#_x0000_t202" style="position:absolute;left:8460;top:7717;width:929;height:495;mso-width-relative:margin;mso-height-relative:margin" strokecolor="white [3212]">
                  <v:textbox style="mso-next-textbox:#_x0000_s1319">
                    <w:txbxContent>
                      <w:p w:rsidR="00850FDB" w:rsidRPr="004F5104" w:rsidRDefault="00850FDB" w:rsidP="00850FD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510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GABA</w:t>
                        </w:r>
                      </w:p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320" type="#_x0000_t13" style="position:absolute;left:6945;top:3359;width:3075;height:210;rotation:180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  <v:shape id="_x0000_s1321" type="#_x0000_t202" style="position:absolute;left:8250;top:2887;width:780;height:472;mso-width-relative:margin;mso-height-relative:margin" strokecolor="white [3212]">
                  <v:textbox style="mso-next-textbox:#_x0000_s1321">
                    <w:txbxContent>
                      <w:p w:rsidR="00850FDB" w:rsidRPr="004F5104" w:rsidRDefault="00850FDB" w:rsidP="00850FDB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Glu</w:t>
                        </w:r>
                      </w:p>
                    </w:txbxContent>
                  </v:textbox>
                </v:shape>
                <v:shape id="_x0000_s1322" type="#_x0000_t202" style="position:absolute;left:5910;top:3855;width:555;height:375;mso-width-relative:margin;mso-height-relative:margin" stroked="f">
                  <v:textbox style="mso-next-textbox:#_x0000_s1322">
                    <w:txbxContent>
                      <w:p w:rsidR="00850FDB" w:rsidRPr="004F5104" w:rsidRDefault="00850FDB" w:rsidP="00850FDB">
                        <w:pPr>
                          <w:rPr>
                            <w:b/>
                          </w:rPr>
                        </w:pPr>
                        <w:r w:rsidRPr="004F5104"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_x0000_s1323" type="#_x0000_t202" style="position:absolute;left:2730;top:3855;width:555;height:375;mso-width-relative:margin;mso-height-relative:margin" stroked="f">
                  <v:textbox style="mso-next-textbox:#_x0000_s1323">
                    <w:txbxContent>
                      <w:p w:rsidR="00850FDB" w:rsidRPr="004F5104" w:rsidRDefault="00850FDB" w:rsidP="00850FDB">
                        <w:pPr>
                          <w:rPr>
                            <w:b/>
                          </w:rPr>
                        </w:pPr>
                        <w:r w:rsidRPr="004F5104"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w: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autoSpaceDE w:val="0"/>
            <w:autoSpaceDN w:val="0"/>
            <w:adjustRightInd w:val="0"/>
            <w:spacing w:after="0" w:line="360" w:lineRule="auto"/>
            <w:ind w:left="1068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Pr="00A60F61" w:rsidRDefault="00850FDB" w:rsidP="00850FDB">
          <w:p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Da 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: dopamine,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D1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 : récepteur dopaminergique 1,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D2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> : récepteur dopaminergique 2</w:t>
          </w:r>
        </w:p>
        <w:p w:rsidR="00850FDB" w:rsidRPr="00A60F61" w:rsidRDefault="00850FDB" w:rsidP="00850FDB">
          <w:p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Glu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 : glutamate,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Enk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 : enképhalines,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GABA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 : acide y-aminobutyrique, </w:t>
          </w:r>
        </w:p>
        <w:p w:rsidR="00850FDB" w:rsidRPr="00A60F61" w:rsidRDefault="00850FDB" w:rsidP="00850FDB">
          <w:p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subst P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> : substance P, G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PE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 : globus pallidus externe,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GPI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> : globus pallidus interne</w:t>
          </w:r>
        </w:p>
        <w:p w:rsidR="00850FDB" w:rsidRPr="00A60F61" w:rsidRDefault="00850FDB" w:rsidP="00850FDB">
          <w:p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SNc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 : substance noire compacte, </w:t>
          </w: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SNr 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: substance noire réticulée, </w:t>
          </w:r>
        </w:p>
        <w:p w:rsidR="00850FDB" w:rsidRDefault="00850FDB" w:rsidP="00850FDB">
          <w:p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b/>
              <w:bCs/>
              <w:sz w:val="24"/>
              <w:szCs w:val="24"/>
            </w:rPr>
            <w:t>STN </w:t>
          </w:r>
          <w:r w:rsidRPr="00A60F61">
            <w:rPr>
              <w:rFonts w:asciiTheme="majorHAnsi" w:hAnsiTheme="majorHAnsi" w:cstheme="minorHAnsi"/>
              <w:bCs/>
              <w:sz w:val="24"/>
              <w:szCs w:val="24"/>
            </w:rPr>
            <w:t xml:space="preserve">: noyau sub thalamique 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.</w:t>
          </w:r>
        </w:p>
        <w:p w:rsidR="00850FDB" w:rsidRPr="00850FDB" w:rsidRDefault="00850FDB" w:rsidP="00850FDB">
          <w:p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numPr>
              <w:ilvl w:val="0"/>
              <w:numId w:val="56"/>
            </w:numPr>
            <w:spacing w:after="0" w:line="360" w:lineRule="auto"/>
            <w:jc w:val="both"/>
            <w:rPr>
              <w:rFonts w:asciiTheme="majorHAnsi" w:hAnsiTheme="majorHAnsi" w:cstheme="minorHAnsi"/>
              <w:color w:val="000080"/>
              <w:sz w:val="24"/>
              <w:szCs w:val="24"/>
            </w:rPr>
          </w:pPr>
          <w:r w:rsidRPr="00A60F61">
            <w:rPr>
              <w:rFonts w:asciiTheme="majorHAnsi" w:hAnsiTheme="majorHAnsi" w:cstheme="minorHAnsi"/>
              <w:color w:val="002060"/>
              <w:sz w:val="24"/>
              <w:szCs w:val="24"/>
              <w:u w:val="single"/>
            </w:rPr>
            <w:t>Efférences :</w:t>
          </w:r>
          <w:r w:rsidRPr="00A60F61">
            <w:rPr>
              <w:rFonts w:asciiTheme="majorHAnsi" w:hAnsiTheme="majorHAnsi" w:cstheme="minorHAnsi"/>
              <w:color w:val="000080"/>
              <w:sz w:val="24"/>
              <w:szCs w:val="24"/>
            </w:rPr>
            <w:t xml:space="preserve"> </w:t>
          </w:r>
        </w:p>
        <w:p w:rsidR="00850FDB" w:rsidRDefault="00850FDB" w:rsidP="00850FDB">
          <w:pPr>
            <w:pStyle w:val="Paragraphedeliste"/>
            <w:numPr>
              <w:ilvl w:val="0"/>
              <w:numId w:val="8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color w:val="000080"/>
              <w:sz w:val="24"/>
              <w:szCs w:val="24"/>
            </w:rPr>
          </w:pPr>
          <w:r>
            <w:rPr>
              <w:rFonts w:asciiTheme="majorHAnsi" w:hAnsiTheme="majorHAnsi" w:cstheme="minorHAnsi"/>
              <w:color w:val="000080"/>
              <w:sz w:val="24"/>
              <w:szCs w:val="24"/>
            </w:rPr>
            <w:t xml:space="preserve">principalement thalamique </w:t>
          </w:r>
        </w:p>
        <w:p w:rsidR="00850FDB" w:rsidRDefault="00850FDB" w:rsidP="00850FDB">
          <w:pPr>
            <w:pStyle w:val="Paragraphedeliste"/>
            <w:numPr>
              <w:ilvl w:val="0"/>
              <w:numId w:val="8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color w:val="000080"/>
              <w:sz w:val="24"/>
              <w:szCs w:val="24"/>
            </w:rPr>
          </w:pPr>
          <w:r>
            <w:rPr>
              <w:rFonts w:asciiTheme="majorHAnsi" w:hAnsiTheme="majorHAnsi" w:cstheme="minorHAnsi"/>
              <w:color w:val="000080"/>
              <w:sz w:val="24"/>
              <w:szCs w:val="24"/>
            </w:rPr>
            <w:t xml:space="preserve">et la substance niger : </w:t>
          </w:r>
          <w:r w:rsidRPr="007B7550">
            <w:rPr>
              <w:rFonts w:asciiTheme="majorHAnsi" w:hAnsiTheme="majorHAnsi" w:cstheme="minorHAnsi"/>
              <w:sz w:val="24"/>
              <w:szCs w:val="24"/>
            </w:rPr>
            <w:t>qui se projette vers</w:t>
          </w:r>
          <w:r>
            <w:rPr>
              <w:rFonts w:asciiTheme="majorHAnsi" w:hAnsiTheme="majorHAnsi" w:cstheme="minorHAnsi"/>
              <w:color w:val="000080"/>
              <w:sz w:val="24"/>
              <w:szCs w:val="24"/>
            </w:rPr>
            <w:t> :</w:t>
          </w:r>
        </w:p>
        <w:p w:rsidR="00850FDB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6D4E26">
            <w:rPr>
              <w:rFonts w:asciiTheme="majorHAnsi" w:hAnsiTheme="majorHAnsi" w:cstheme="minorHAnsi"/>
              <w:bCs/>
              <w:sz w:val="24"/>
              <w:szCs w:val="24"/>
            </w:rPr>
            <w:t>la formation réticulaire du tronc cérébrale donnant naissance a la voie reticulo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-</w:t>
          </w:r>
          <w:r w:rsidRPr="006D4E26">
            <w:rPr>
              <w:rFonts w:asciiTheme="majorHAnsi" w:hAnsiTheme="majorHAnsi" w:cstheme="minorHAnsi"/>
              <w:bCs/>
              <w:sz w:val="24"/>
              <w:szCs w:val="24"/>
            </w:rPr>
            <w:t>spinale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.</w:t>
          </w:r>
        </w:p>
        <w:p w:rsidR="00850FDB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7634B7">
            <w:rPr>
              <w:rFonts w:asciiTheme="majorHAnsi" w:hAnsiTheme="majorHAnsi" w:cstheme="minorHAnsi"/>
              <w:bCs/>
              <w:sz w:val="24"/>
              <w:szCs w:val="24"/>
            </w:rPr>
            <w:t xml:space="preserve">Le 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c</w:t>
          </w:r>
          <w:r w:rsidRPr="007634B7">
            <w:rPr>
              <w:rFonts w:asciiTheme="majorHAnsi" w:hAnsiTheme="majorHAnsi" w:cstheme="minorHAnsi"/>
              <w:bCs/>
              <w:sz w:val="24"/>
              <w:szCs w:val="24"/>
            </w:rPr>
            <w:t xml:space="preserve">olliculus supérieur  </w:t>
          </w:r>
          <w:r w:rsidRPr="006D4E26">
            <w:rPr>
              <w:rFonts w:asciiTheme="majorHAnsi" w:hAnsiTheme="majorHAnsi" w:cstheme="minorHAnsi"/>
              <w:bCs/>
              <w:sz w:val="24"/>
              <w:szCs w:val="24"/>
            </w:rPr>
            <w:t xml:space="preserve">donnant naissance a la voie </w:t>
          </w:r>
          <w:r w:rsidRPr="007634B7">
            <w:rPr>
              <w:rFonts w:asciiTheme="majorHAnsi" w:hAnsiTheme="majorHAnsi" w:cstheme="minorHAnsi"/>
              <w:bCs/>
              <w:sz w:val="24"/>
              <w:szCs w:val="24"/>
            </w:rPr>
            <w:t>tectospinale</w:t>
          </w:r>
        </w:p>
        <w:p w:rsidR="00850FDB" w:rsidRDefault="00850FDB" w:rsidP="00850FDB">
          <w:pPr>
            <w:pStyle w:val="Paragraphedeliste"/>
            <w:numPr>
              <w:ilvl w:val="0"/>
              <w:numId w:val="58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>
            <w:rPr>
              <w:rFonts w:asciiTheme="majorHAnsi" w:hAnsiTheme="majorHAnsi" w:cstheme="minorHAnsi"/>
              <w:bCs/>
              <w:sz w:val="24"/>
              <w:szCs w:val="24"/>
            </w:rPr>
            <w:t>Le noyau rouge :</w:t>
          </w:r>
          <w:r w:rsidRPr="007634B7">
            <w:rPr>
              <w:rFonts w:asciiTheme="majorHAnsi" w:hAnsiTheme="majorHAnsi" w:cstheme="minorHAnsi"/>
              <w:bCs/>
              <w:sz w:val="24"/>
              <w:szCs w:val="24"/>
            </w:rPr>
            <w:t xml:space="preserve"> </w:t>
          </w:r>
          <w:r w:rsidRPr="006D4E26">
            <w:rPr>
              <w:rFonts w:asciiTheme="majorHAnsi" w:hAnsiTheme="majorHAnsi" w:cstheme="minorHAnsi"/>
              <w:bCs/>
              <w:sz w:val="24"/>
              <w:szCs w:val="24"/>
            </w:rPr>
            <w:t>donnant naissance a la voie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 xml:space="preserve"> rubrospinale</w:t>
          </w:r>
        </w:p>
        <w:p w:rsidR="00850FDB" w:rsidRDefault="00850FDB" w:rsidP="00850FDB">
          <w:p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</w:p>
        <w:p w:rsidR="00850FDB" w:rsidRDefault="00850FDB" w:rsidP="00850FDB">
          <w:pPr>
            <w:pStyle w:val="Paragraphedeliste"/>
            <w:numPr>
              <w:ilvl w:val="0"/>
              <w:numId w:val="54"/>
            </w:numPr>
            <w:spacing w:line="360" w:lineRule="auto"/>
            <w:jc w:val="both"/>
            <w:rPr>
              <w:rFonts w:asciiTheme="majorHAnsi" w:hAnsiTheme="majorHAnsi"/>
              <w:color w:val="002060"/>
              <w:sz w:val="24"/>
              <w:szCs w:val="24"/>
            </w:rPr>
          </w:pPr>
          <w:r w:rsidRPr="007634B7">
            <w:rPr>
              <w:rFonts w:asciiTheme="majorHAnsi" w:hAnsiTheme="majorHAnsi"/>
              <w:color w:val="002060"/>
              <w:sz w:val="24"/>
              <w:szCs w:val="24"/>
            </w:rPr>
            <w:lastRenderedPageBreak/>
            <w:t>Rôle des noyaux gris de la base</w:t>
          </w:r>
          <w:r>
            <w:rPr>
              <w:rFonts w:asciiTheme="majorHAnsi" w:hAnsiTheme="majorHAnsi"/>
              <w:color w:val="002060"/>
              <w:sz w:val="24"/>
              <w:szCs w:val="24"/>
            </w:rPr>
            <w:t> :</w:t>
          </w:r>
        </w:p>
        <w:p w:rsidR="00850FDB" w:rsidRPr="00D51AFE" w:rsidRDefault="00850FDB" w:rsidP="00850FDB">
          <w:pPr>
            <w:pStyle w:val="Paragraphedeliste"/>
            <w:numPr>
              <w:ilvl w:val="0"/>
              <w:numId w:val="88"/>
            </w:numPr>
            <w:spacing w:after="0" w:line="360" w:lineRule="auto"/>
            <w:jc w:val="both"/>
            <w:rPr>
              <w:rFonts w:asciiTheme="majorHAnsi" w:hAnsiTheme="majorHAnsi"/>
              <w:color w:val="002060"/>
              <w:sz w:val="24"/>
              <w:szCs w:val="24"/>
            </w:rPr>
          </w:pPr>
          <w:r>
            <w:rPr>
              <w:rFonts w:asciiTheme="majorHAnsi" w:hAnsiTheme="majorHAnsi"/>
              <w:color w:val="002060"/>
              <w:sz w:val="24"/>
              <w:szCs w:val="24"/>
            </w:rPr>
            <w:t xml:space="preserve">Control du mouvement volontaire : </w:t>
          </w:r>
          <w:r w:rsidRPr="00D51AFE">
            <w:rPr>
              <w:rFonts w:asciiTheme="majorHAnsi" w:hAnsiTheme="majorHAnsi"/>
              <w:sz w:val="24"/>
              <w:szCs w:val="24"/>
            </w:rPr>
            <w:t xml:space="preserve">comprend </w:t>
          </w:r>
        </w:p>
        <w:p w:rsidR="00850FDB" w:rsidRPr="00D51AFE" w:rsidRDefault="00850FDB" w:rsidP="00850FDB">
          <w:pPr>
            <w:pStyle w:val="Paragraphedeliste"/>
            <w:numPr>
              <w:ilvl w:val="0"/>
              <w:numId w:val="8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color w:val="000080"/>
              <w:sz w:val="24"/>
              <w:szCs w:val="24"/>
            </w:rPr>
          </w:pPr>
          <w:r w:rsidRPr="00D51AFE">
            <w:rPr>
              <w:rFonts w:asciiTheme="majorHAnsi" w:hAnsiTheme="majorHAnsi" w:cstheme="minorHAnsi"/>
              <w:color w:val="000080"/>
              <w:sz w:val="24"/>
              <w:szCs w:val="24"/>
            </w:rPr>
            <w:t>Control cognitif des activités motrices     volontaires :</w:t>
          </w:r>
          <w:r>
            <w:rPr>
              <w:rFonts w:asciiTheme="majorHAnsi" w:hAnsiTheme="majorHAnsi" w:cstheme="minorHAnsi"/>
              <w:color w:val="000080"/>
              <w:sz w:val="24"/>
              <w:szCs w:val="24"/>
            </w:rPr>
            <w:t xml:space="preserve"> </w:t>
          </w:r>
          <w:r w:rsidRPr="00D51AFE">
            <w:rPr>
              <w:rFonts w:asciiTheme="majorHAnsi" w:hAnsiTheme="majorHAnsi" w:cstheme="minorHAnsi"/>
              <w:sz w:val="24"/>
              <w:szCs w:val="24"/>
            </w:rPr>
            <w:t xml:space="preserve">les études montrent que les NGB décharges des potentiels d’action avant le mouvement , ceci montre que les NGB sont </w:t>
          </w:r>
          <w:r>
            <w:rPr>
              <w:rFonts w:asciiTheme="majorHAnsi" w:hAnsiTheme="majorHAnsi" w:cstheme="minorHAnsi"/>
              <w:sz w:val="24"/>
              <w:szCs w:val="24"/>
            </w:rPr>
            <w:t>impliqué</w:t>
          </w:r>
          <w:r w:rsidRPr="00D51AFE">
            <w:rPr>
              <w:rFonts w:asciiTheme="majorHAnsi" w:hAnsiTheme="majorHAnsi" w:cstheme="minorHAnsi"/>
              <w:sz w:val="24"/>
              <w:szCs w:val="24"/>
            </w:rPr>
            <w:t>s dans la programmation et la planification du mouvement .</w:t>
          </w:r>
        </w:p>
        <w:p w:rsidR="00850FDB" w:rsidRPr="00E87EB9" w:rsidRDefault="00850FDB" w:rsidP="00850FDB">
          <w:pPr>
            <w:pStyle w:val="Paragraphedeliste"/>
            <w:numPr>
              <w:ilvl w:val="0"/>
              <w:numId w:val="8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color w:val="000080"/>
              <w:sz w:val="24"/>
              <w:szCs w:val="24"/>
            </w:rPr>
          </w:pPr>
          <w:r>
            <w:rPr>
              <w:rFonts w:asciiTheme="majorHAnsi" w:hAnsiTheme="majorHAnsi" w:cstheme="minorHAnsi"/>
              <w:color w:val="000080"/>
              <w:sz w:val="24"/>
              <w:szCs w:val="24"/>
            </w:rPr>
            <w:t>Control du timing du mouvement :</w:t>
          </w:r>
          <w:r w:rsidRPr="00D51AFE">
            <w:rPr>
              <w:rFonts w:asciiTheme="majorHAnsi" w:hAnsiTheme="majorHAnsi" w:cstheme="minorHAnsi"/>
              <w:sz w:val="24"/>
              <w:szCs w:val="24"/>
            </w:rPr>
            <w:t xml:space="preserve"> a quel vitesse le mouvement doit être exécuté .</w:t>
          </w:r>
        </w:p>
        <w:p w:rsidR="00850FDB" w:rsidRPr="00E87EB9" w:rsidRDefault="00850FDB" w:rsidP="00850FDB">
          <w:pPr>
            <w:pStyle w:val="Paragraphedeliste"/>
            <w:numPr>
              <w:ilvl w:val="0"/>
              <w:numId w:val="87"/>
            </w:numPr>
            <w:autoSpaceDE w:val="0"/>
            <w:autoSpaceDN w:val="0"/>
            <w:adjustRightInd w:val="0"/>
            <w:spacing w:after="0" w:line="360" w:lineRule="auto"/>
            <w:jc w:val="both"/>
            <w:rPr>
              <w:rFonts w:asciiTheme="majorHAnsi" w:hAnsiTheme="majorHAnsi" w:cstheme="minorHAnsi"/>
              <w:color w:val="000080"/>
              <w:sz w:val="24"/>
              <w:szCs w:val="24"/>
            </w:rPr>
          </w:pPr>
          <w:r w:rsidRPr="00E87EB9">
            <w:rPr>
              <w:rFonts w:asciiTheme="majorHAnsi" w:hAnsiTheme="majorHAnsi" w:cstheme="minorHAnsi"/>
              <w:color w:val="000080"/>
              <w:sz w:val="24"/>
              <w:szCs w:val="24"/>
            </w:rPr>
            <w:t>Exécution inconsciente de certains mouvements</w:t>
          </w:r>
          <w:r>
            <w:rPr>
              <w:rFonts w:asciiTheme="majorHAnsi" w:hAnsiTheme="majorHAnsi" w:cstheme="minorHAnsi"/>
              <w:color w:val="000080"/>
              <w:sz w:val="24"/>
              <w:szCs w:val="24"/>
            </w:rPr>
            <w:t> :</w:t>
          </w:r>
          <w:r w:rsidRPr="00E87EB9">
            <w:t xml:space="preserve"> </w:t>
          </w:r>
          <w:r w:rsidRPr="00E87EB9">
            <w:rPr>
              <w:rFonts w:asciiTheme="majorHAnsi" w:hAnsiTheme="majorHAnsi" w:cstheme="minorHAnsi"/>
              <w:sz w:val="24"/>
              <w:szCs w:val="24"/>
            </w:rPr>
            <w:t>tel  que le balancement du bras en marchant, les expressions faciale qui accompagne émotions, et mouvements de membres en nageant</w:t>
          </w:r>
          <w:r w:rsidRPr="00E87EB9">
            <w:rPr>
              <w:rFonts w:asciiTheme="majorHAnsi" w:hAnsiTheme="majorHAnsi" w:cstheme="minorHAnsi"/>
              <w:color w:val="000080"/>
              <w:sz w:val="24"/>
              <w:szCs w:val="24"/>
            </w:rPr>
            <w:t>.</w:t>
          </w:r>
          <w:r>
            <w:rPr>
              <w:rFonts w:asciiTheme="majorHAnsi" w:hAnsiTheme="majorHAnsi" w:cstheme="minorHAnsi"/>
              <w:color w:val="000080"/>
              <w:sz w:val="24"/>
              <w:szCs w:val="24"/>
            </w:rPr>
            <w:t xml:space="preserve"> </w:t>
          </w:r>
          <w:r w:rsidRPr="00E87EB9">
            <w:rPr>
              <w:rFonts w:asciiTheme="majorHAnsi" w:hAnsiTheme="majorHAnsi" w:cstheme="minorHAnsi"/>
              <w:sz w:val="24"/>
              <w:szCs w:val="24"/>
            </w:rPr>
            <w:t xml:space="preserve">Par le contrôle subconscient des activités, </w:t>
          </w:r>
          <w:r>
            <w:rPr>
              <w:rFonts w:asciiTheme="majorHAnsi" w:hAnsiTheme="majorHAnsi" w:cstheme="minorHAnsi"/>
              <w:sz w:val="24"/>
              <w:szCs w:val="24"/>
            </w:rPr>
            <w:t xml:space="preserve">les NGB libères </w:t>
          </w:r>
          <w:r w:rsidRPr="00E87EB9">
            <w:rPr>
              <w:rFonts w:asciiTheme="majorHAnsi" w:hAnsiTheme="majorHAnsi" w:cstheme="minorHAnsi"/>
              <w:sz w:val="24"/>
              <w:szCs w:val="24"/>
            </w:rPr>
            <w:t xml:space="preserve">le cortex des actes de routine </w:t>
          </w:r>
          <w:r>
            <w:rPr>
              <w:rFonts w:asciiTheme="majorHAnsi" w:hAnsiTheme="majorHAnsi" w:cstheme="minorHAnsi"/>
              <w:sz w:val="24"/>
              <w:szCs w:val="24"/>
            </w:rPr>
            <w:t>.</w:t>
          </w:r>
        </w:p>
        <w:p w:rsidR="00850FDB" w:rsidRPr="00952C44" w:rsidRDefault="00850FDB" w:rsidP="00850FDB">
          <w:pPr>
            <w:pStyle w:val="Paragraphedeliste"/>
            <w:numPr>
              <w:ilvl w:val="0"/>
              <w:numId w:val="88"/>
            </w:numPr>
            <w:spacing w:after="0" w:line="360" w:lineRule="auto"/>
            <w:jc w:val="both"/>
            <w:rPr>
              <w:rFonts w:asciiTheme="majorHAnsi" w:hAnsiTheme="majorHAnsi" w:cstheme="minorHAnsi"/>
              <w:bCs/>
              <w:sz w:val="24"/>
              <w:szCs w:val="24"/>
            </w:rPr>
          </w:pPr>
          <w:r w:rsidRPr="00E87EB9">
            <w:rPr>
              <w:rFonts w:asciiTheme="majorHAnsi" w:hAnsiTheme="majorHAnsi"/>
              <w:color w:val="002060"/>
              <w:sz w:val="24"/>
              <w:szCs w:val="24"/>
            </w:rPr>
            <w:t>Contrôle du tonus musculaire :</w:t>
          </w:r>
          <w:r w:rsidRPr="00E87EB9">
            <w:rPr>
              <w:rFonts w:asciiTheme="majorHAnsi" w:hAnsiTheme="majorHAnsi" w:cstheme="minorHAnsi"/>
              <w:sz w:val="24"/>
              <w:szCs w:val="24"/>
            </w:rPr>
            <w:t xml:space="preserve">les NGB par leurs projections inhibitrices sur la  substances réticulés </w:t>
          </w:r>
          <w:r>
            <w:rPr>
              <w:rFonts w:asciiTheme="majorHAnsi" w:hAnsiTheme="majorHAnsi" w:cstheme="minorHAnsi"/>
              <w:sz w:val="24"/>
              <w:szCs w:val="24"/>
            </w:rPr>
            <w:t>(</w:t>
          </w:r>
          <w:r w:rsidRPr="006D4E26">
            <w:rPr>
              <w:rFonts w:asciiTheme="majorHAnsi" w:hAnsiTheme="majorHAnsi" w:cstheme="minorHAnsi"/>
              <w:bCs/>
              <w:sz w:val="24"/>
              <w:szCs w:val="24"/>
            </w:rPr>
            <w:t>voie reticulo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-</w:t>
          </w:r>
          <w:r w:rsidRPr="006D4E26">
            <w:rPr>
              <w:rFonts w:asciiTheme="majorHAnsi" w:hAnsiTheme="majorHAnsi" w:cstheme="minorHAnsi"/>
              <w:bCs/>
              <w:sz w:val="24"/>
              <w:szCs w:val="24"/>
            </w:rPr>
            <w:t>spinale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)</w:t>
          </w:r>
          <w:r w:rsidRPr="00594CAE">
            <w:rPr>
              <w:rFonts w:asciiTheme="majorHAnsi" w:hAnsiTheme="majorHAnsi" w:cstheme="minorHAnsi"/>
              <w:bCs/>
              <w:sz w:val="24"/>
              <w:szCs w:val="24"/>
            </w:rPr>
            <w:t xml:space="preserve">. Dans 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l</w:t>
          </w:r>
          <w:r w:rsidRPr="00594CAE">
            <w:rPr>
              <w:rFonts w:asciiTheme="majorHAnsi" w:hAnsiTheme="majorHAnsi" w:cstheme="minorHAnsi"/>
              <w:bCs/>
              <w:sz w:val="24"/>
              <w:szCs w:val="24"/>
            </w:rPr>
            <w:t xml:space="preserve">a maladie de Parkinson </w:t>
          </w:r>
          <w:r w:rsidRPr="00952C44">
            <w:rPr>
              <w:rFonts w:asciiTheme="majorHAnsi" w:hAnsiTheme="majorHAnsi" w:cstheme="minorHAnsi"/>
              <w:sz w:val="24"/>
              <w:szCs w:val="24"/>
            </w:rPr>
            <w:t>secondaire a une dégénérescence de nigrostriatal des  neurones dopaminergiques</w:t>
          </w:r>
          <w:r>
            <w:rPr>
              <w:rFonts w:asciiTheme="majorHAnsi" w:hAnsiTheme="majorHAnsi" w:cstheme="minorHAnsi"/>
              <w:sz w:val="24"/>
              <w:szCs w:val="24"/>
            </w:rPr>
            <w:t xml:space="preserve"> ,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le tonus musculaire augmente « </w:t>
          </w:r>
          <w:r w:rsidRPr="00952C44">
            <w:rPr>
              <w:rFonts w:asciiTheme="majorHAnsi" w:hAnsiTheme="majorHAnsi" w:cstheme="minorHAnsi"/>
              <w:bCs/>
              <w:sz w:val="24"/>
              <w:szCs w:val="24"/>
            </w:rPr>
            <w:t xml:space="preserve"> rigidité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 »</w:t>
          </w:r>
          <w:r w:rsidRPr="00952C44">
            <w:rPr>
              <w:rFonts w:asciiTheme="majorHAnsi" w:hAnsiTheme="majorHAnsi" w:cstheme="minorHAnsi"/>
              <w:bCs/>
              <w:sz w:val="24"/>
              <w:szCs w:val="24"/>
            </w:rPr>
            <w:t xml:space="preserve"> </w:t>
          </w:r>
          <w:r>
            <w:rPr>
              <w:rFonts w:asciiTheme="majorHAnsi" w:hAnsiTheme="majorHAnsi" w:cstheme="minorHAnsi"/>
              <w:bCs/>
              <w:sz w:val="24"/>
              <w:szCs w:val="24"/>
            </w:rPr>
            <w:t>.</w:t>
          </w:r>
        </w:p>
        <w:p w:rsidR="00850FDB" w:rsidRDefault="00850FDB"/>
        <w:p w:rsidR="00B84C97" w:rsidRDefault="00B84C97"/>
        <w:p w:rsidR="007841E7" w:rsidRPr="008847BD" w:rsidRDefault="007312ED" w:rsidP="008847BD">
          <w:pPr>
            <w:rPr>
              <w:rFonts w:eastAsiaTheme="minorHAnsi" w:cstheme="minorHAnsi"/>
              <w:b/>
              <w:bCs/>
              <w:sz w:val="24"/>
              <w:szCs w:val="24"/>
              <w:lang w:eastAsia="en-US"/>
            </w:rPr>
          </w:pPr>
        </w:p>
      </w:sdtContent>
    </w:sdt>
    <w:sectPr w:rsidR="007841E7" w:rsidRPr="008847BD" w:rsidSect="00F4531F">
      <w:headerReference w:type="default" r:id="rId10"/>
      <w:footerReference w:type="default" r:id="rId11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0FD" w:rsidRDefault="001870FD" w:rsidP="00F633ED">
      <w:pPr>
        <w:spacing w:after="0" w:line="240" w:lineRule="auto"/>
      </w:pPr>
      <w:r>
        <w:separator/>
      </w:r>
    </w:p>
  </w:endnote>
  <w:endnote w:type="continuationSeparator" w:id="1">
    <w:p w:rsidR="001870FD" w:rsidRDefault="001870FD" w:rsidP="00F6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261"/>
      <w:docPartObj>
        <w:docPartGallery w:val="Page Numbers (Bottom of Page)"/>
        <w:docPartUnique/>
      </w:docPartObj>
    </w:sdtPr>
    <w:sdtContent>
      <w:p w:rsidR="002A37E8" w:rsidRDefault="007312ED">
        <w:pPr>
          <w:pStyle w:val="Pieddepage"/>
          <w:jc w:val="center"/>
        </w:pPr>
        <w:fldSimple w:instr=" PAGE   \* MERGEFORMAT ">
          <w:r w:rsidR="00850FDB">
            <w:rPr>
              <w:noProof/>
            </w:rPr>
            <w:t>4</w:t>
          </w:r>
        </w:fldSimple>
      </w:p>
    </w:sdtContent>
  </w:sdt>
  <w:p w:rsidR="002A37E8" w:rsidRDefault="002A37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0FD" w:rsidRDefault="001870FD" w:rsidP="00F633ED">
      <w:pPr>
        <w:spacing w:after="0" w:line="240" w:lineRule="auto"/>
      </w:pPr>
      <w:r>
        <w:separator/>
      </w:r>
    </w:p>
  </w:footnote>
  <w:footnote w:type="continuationSeparator" w:id="1">
    <w:p w:rsidR="001870FD" w:rsidRDefault="001870FD" w:rsidP="00F6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E8" w:rsidRPr="00F2417A" w:rsidRDefault="002A37E8" w:rsidP="00F633ED">
    <w:pPr>
      <w:pStyle w:val="En-tte"/>
      <w:pBdr>
        <w:bottom w:val="single" w:sz="4" w:space="1" w:color="auto"/>
      </w:pBdr>
      <w:jc w:val="right"/>
      <w:rPr>
        <w:rFonts w:ascii="Monotype Corsiva" w:hAnsi="Monotype Corsiva"/>
        <w:sz w:val="24"/>
        <w:szCs w:val="24"/>
      </w:rPr>
    </w:pPr>
    <w:r w:rsidRPr="00F2417A">
      <w:rPr>
        <w:rFonts w:ascii="Monotype Corsiva" w:hAnsi="Monotype Corsiva"/>
        <w:sz w:val="24"/>
        <w:szCs w:val="24"/>
      </w:rPr>
      <w:t xml:space="preserve">Dr </w:t>
    </w:r>
    <w:r>
      <w:rPr>
        <w:rFonts w:ascii="Monotype Corsiva" w:hAnsi="Monotype Corsiva"/>
        <w:sz w:val="24"/>
        <w:szCs w:val="24"/>
      </w:rPr>
      <w:t>A.</w:t>
    </w:r>
    <w:r w:rsidRPr="00F2417A">
      <w:rPr>
        <w:rFonts w:ascii="Monotype Corsiva" w:hAnsi="Monotype Corsiva"/>
        <w:sz w:val="24"/>
        <w:szCs w:val="24"/>
      </w:rPr>
      <w:t xml:space="preserve"> Benahmed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330"/>
    <w:multiLevelType w:val="hybridMultilevel"/>
    <w:tmpl w:val="CACCB1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460D7"/>
    <w:multiLevelType w:val="hybridMultilevel"/>
    <w:tmpl w:val="0994F284"/>
    <w:lvl w:ilvl="0" w:tplc="C81A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B1EB6"/>
    <w:multiLevelType w:val="hybridMultilevel"/>
    <w:tmpl w:val="336411E4"/>
    <w:lvl w:ilvl="0" w:tplc="040C001B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250DF"/>
    <w:multiLevelType w:val="hybridMultilevel"/>
    <w:tmpl w:val="7AB2944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8265FE"/>
    <w:multiLevelType w:val="hybridMultilevel"/>
    <w:tmpl w:val="ABB0324E"/>
    <w:lvl w:ilvl="0" w:tplc="26A298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2D026CC"/>
    <w:multiLevelType w:val="hybridMultilevel"/>
    <w:tmpl w:val="A32EC82A"/>
    <w:lvl w:ilvl="0" w:tplc="82D234E6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AE630F"/>
    <w:multiLevelType w:val="hybridMultilevel"/>
    <w:tmpl w:val="2DEC0BFA"/>
    <w:lvl w:ilvl="0" w:tplc="D20A47B2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cs="Calibri" w:hint="default"/>
        <w:b w:val="0"/>
        <w:bCs w:val="0"/>
        <w:i w:val="0"/>
        <w:iCs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20395A"/>
    <w:multiLevelType w:val="hybridMultilevel"/>
    <w:tmpl w:val="1A36E9E2"/>
    <w:lvl w:ilvl="0" w:tplc="1B061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E203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62735D5"/>
    <w:multiLevelType w:val="hybridMultilevel"/>
    <w:tmpl w:val="E1D2C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F28AB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4338E"/>
    <w:multiLevelType w:val="multilevel"/>
    <w:tmpl w:val="5BD2203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-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07E751CE"/>
    <w:multiLevelType w:val="hybridMultilevel"/>
    <w:tmpl w:val="1CC66334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5D608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0A5929FC"/>
    <w:multiLevelType w:val="hybridMultilevel"/>
    <w:tmpl w:val="316C7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77B5C"/>
    <w:multiLevelType w:val="hybridMultilevel"/>
    <w:tmpl w:val="A9D2914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B9637C9"/>
    <w:multiLevelType w:val="hybridMultilevel"/>
    <w:tmpl w:val="6EB48476"/>
    <w:lvl w:ilvl="0" w:tplc="063C89D4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2063F8"/>
    <w:multiLevelType w:val="hybridMultilevel"/>
    <w:tmpl w:val="1C846CE4"/>
    <w:lvl w:ilvl="0" w:tplc="6570F6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6C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83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8E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C3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82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2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22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AB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9568BB"/>
    <w:multiLevelType w:val="hybridMultilevel"/>
    <w:tmpl w:val="78FCDE2C"/>
    <w:lvl w:ilvl="0" w:tplc="FE70B7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D526A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0DEE1F78"/>
    <w:multiLevelType w:val="hybridMultilevel"/>
    <w:tmpl w:val="E4B22278"/>
    <w:lvl w:ilvl="0" w:tplc="6570F6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104B43B4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064082E"/>
    <w:multiLevelType w:val="hybridMultilevel"/>
    <w:tmpl w:val="001C6EF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0B05D83"/>
    <w:multiLevelType w:val="hybridMultilevel"/>
    <w:tmpl w:val="EDB25534"/>
    <w:lvl w:ilvl="0" w:tplc="0492A9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11786021"/>
    <w:multiLevelType w:val="hybridMultilevel"/>
    <w:tmpl w:val="510A7C08"/>
    <w:lvl w:ilvl="0" w:tplc="A3AEDB52">
      <w:start w:val="1"/>
      <w:numFmt w:val="lowerLetter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471553B"/>
    <w:multiLevelType w:val="hybridMultilevel"/>
    <w:tmpl w:val="180E3186"/>
    <w:lvl w:ilvl="0" w:tplc="727C8DA8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4886B25"/>
    <w:multiLevelType w:val="hybridMultilevel"/>
    <w:tmpl w:val="4FAC1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4B3460F"/>
    <w:multiLevelType w:val="hybridMultilevel"/>
    <w:tmpl w:val="06F65DB6"/>
    <w:lvl w:ilvl="0" w:tplc="82EAF3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EB786E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193076B7"/>
    <w:multiLevelType w:val="hybridMultilevel"/>
    <w:tmpl w:val="FD0EC3E8"/>
    <w:lvl w:ilvl="0" w:tplc="24FC53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E4622"/>
    <w:multiLevelType w:val="hybridMultilevel"/>
    <w:tmpl w:val="5EE6227E"/>
    <w:lvl w:ilvl="0" w:tplc="80EE8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7B21DD"/>
    <w:multiLevelType w:val="hybridMultilevel"/>
    <w:tmpl w:val="94BC9DD2"/>
    <w:lvl w:ilvl="0" w:tplc="CCC4F60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1352481"/>
    <w:multiLevelType w:val="hybridMultilevel"/>
    <w:tmpl w:val="CB146A40"/>
    <w:lvl w:ilvl="0" w:tplc="7340FEBE">
      <w:start w:val="1"/>
      <w:numFmt w:val="lowerLetter"/>
      <w:lvlText w:val="%1."/>
      <w:lvlJc w:val="left"/>
      <w:pPr>
        <w:ind w:left="644" w:hanging="360"/>
      </w:pPr>
      <w:rPr>
        <w:b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2431AF6"/>
    <w:multiLevelType w:val="hybridMultilevel"/>
    <w:tmpl w:val="10FACE3C"/>
    <w:lvl w:ilvl="0" w:tplc="7AF0B75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8618A7"/>
    <w:multiLevelType w:val="hybridMultilevel"/>
    <w:tmpl w:val="EF08C98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2E901D6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D022CA"/>
    <w:multiLevelType w:val="hybridMultilevel"/>
    <w:tmpl w:val="64C07B22"/>
    <w:lvl w:ilvl="0" w:tplc="235A864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4FF75AC"/>
    <w:multiLevelType w:val="hybridMultilevel"/>
    <w:tmpl w:val="921CB7C8"/>
    <w:lvl w:ilvl="0" w:tplc="04102EAE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2C6F1F"/>
    <w:multiLevelType w:val="hybridMultilevel"/>
    <w:tmpl w:val="9496A55C"/>
    <w:lvl w:ilvl="0" w:tplc="4830DC4E">
      <w:start w:val="1"/>
      <w:numFmt w:val="ordinal"/>
      <w:lvlText w:val="%1)"/>
      <w:lvlJc w:val="left"/>
      <w:pPr>
        <w:ind w:left="14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9">
    <w:nsid w:val="28364E53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28B02655"/>
    <w:multiLevelType w:val="multilevel"/>
    <w:tmpl w:val="F9888B6A"/>
    <w:lvl w:ilvl="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3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29D873E2"/>
    <w:multiLevelType w:val="hybridMultilevel"/>
    <w:tmpl w:val="99DE5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B371C87"/>
    <w:multiLevelType w:val="hybridMultilevel"/>
    <w:tmpl w:val="57A6CF0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D2A6293"/>
    <w:multiLevelType w:val="hybridMultilevel"/>
    <w:tmpl w:val="CF42C0E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E39718B"/>
    <w:multiLevelType w:val="hybridMultilevel"/>
    <w:tmpl w:val="47248182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5D6DCD"/>
    <w:multiLevelType w:val="hybridMultilevel"/>
    <w:tmpl w:val="6CAA1AD8"/>
    <w:lvl w:ilvl="0" w:tplc="963A95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2E996040"/>
    <w:multiLevelType w:val="hybridMultilevel"/>
    <w:tmpl w:val="680E71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E9A74DF"/>
    <w:multiLevelType w:val="hybridMultilevel"/>
    <w:tmpl w:val="DA684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42119C"/>
    <w:multiLevelType w:val="hybridMultilevel"/>
    <w:tmpl w:val="8E10A5F4"/>
    <w:lvl w:ilvl="0" w:tplc="6570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B12BD8"/>
    <w:multiLevelType w:val="hybridMultilevel"/>
    <w:tmpl w:val="6F8E14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E20B9B"/>
    <w:multiLevelType w:val="hybridMultilevel"/>
    <w:tmpl w:val="F698EF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C9D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36867E9"/>
    <w:multiLevelType w:val="hybridMultilevel"/>
    <w:tmpl w:val="55D8A9F6"/>
    <w:lvl w:ilvl="0" w:tplc="E0DAC6C8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41A0162"/>
    <w:multiLevelType w:val="hybridMultilevel"/>
    <w:tmpl w:val="29DC2550"/>
    <w:lvl w:ilvl="0" w:tplc="B204D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781FF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5356740"/>
    <w:multiLevelType w:val="hybridMultilevel"/>
    <w:tmpl w:val="B50E60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6F74EAD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7FF6223"/>
    <w:multiLevelType w:val="hybridMultilevel"/>
    <w:tmpl w:val="49081DD6"/>
    <w:lvl w:ilvl="0" w:tplc="0862F96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8B6243"/>
    <w:multiLevelType w:val="hybridMultilevel"/>
    <w:tmpl w:val="908496AC"/>
    <w:lvl w:ilvl="0" w:tplc="040C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  <w:b/>
        <w:bCs/>
        <w:color w:val="C00000"/>
      </w:rPr>
    </w:lvl>
    <w:lvl w:ilvl="1" w:tplc="040C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8">
    <w:nsid w:val="38B1271D"/>
    <w:multiLevelType w:val="hybridMultilevel"/>
    <w:tmpl w:val="19E239D4"/>
    <w:lvl w:ilvl="0" w:tplc="C35057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8E30FA0"/>
    <w:multiLevelType w:val="hybridMultilevel"/>
    <w:tmpl w:val="ABEAA6D6"/>
    <w:lvl w:ilvl="0" w:tplc="30C8C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9BB083E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6A209C"/>
    <w:multiLevelType w:val="hybridMultilevel"/>
    <w:tmpl w:val="7EC83B7A"/>
    <w:lvl w:ilvl="0" w:tplc="0A884C9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B6B3FD9"/>
    <w:multiLevelType w:val="hybridMultilevel"/>
    <w:tmpl w:val="27B81A80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C74765C"/>
    <w:multiLevelType w:val="hybridMultilevel"/>
    <w:tmpl w:val="0FD6D234"/>
    <w:lvl w:ilvl="0" w:tplc="80EE8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329E1D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color w:val="auto"/>
        <w:sz w:val="20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3DCB43A8"/>
    <w:multiLevelType w:val="hybridMultilevel"/>
    <w:tmpl w:val="810C112E"/>
    <w:lvl w:ilvl="0" w:tplc="F9E09F3C">
      <w:start w:val="1"/>
      <w:numFmt w:val="ordin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3FA722A1"/>
    <w:multiLevelType w:val="hybridMultilevel"/>
    <w:tmpl w:val="5440B082"/>
    <w:lvl w:ilvl="0" w:tplc="1C38EA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37E16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A302A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EC0A2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48C17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33422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E8A05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3160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2783E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6">
    <w:nsid w:val="407A3868"/>
    <w:multiLevelType w:val="hybridMultilevel"/>
    <w:tmpl w:val="5C7A461A"/>
    <w:lvl w:ilvl="0" w:tplc="DC2E49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40DE4565"/>
    <w:multiLevelType w:val="hybridMultilevel"/>
    <w:tmpl w:val="9D22C902"/>
    <w:lvl w:ilvl="0" w:tplc="10ACD1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206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41E707E0"/>
    <w:multiLevelType w:val="hybridMultilevel"/>
    <w:tmpl w:val="8DB4A858"/>
    <w:lvl w:ilvl="0" w:tplc="6DEEA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264380D"/>
    <w:multiLevelType w:val="hybridMultilevel"/>
    <w:tmpl w:val="2AD0B6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2F03886"/>
    <w:multiLevelType w:val="hybridMultilevel"/>
    <w:tmpl w:val="38DA952E"/>
    <w:lvl w:ilvl="0" w:tplc="69FC4B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3FD14A3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>
    <w:nsid w:val="4406675D"/>
    <w:multiLevelType w:val="hybridMultilevel"/>
    <w:tmpl w:val="E01E61DC"/>
    <w:lvl w:ilvl="0" w:tplc="8A4A9A8C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973A14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8552BCC"/>
    <w:multiLevelType w:val="hybridMultilevel"/>
    <w:tmpl w:val="3CC26930"/>
    <w:lvl w:ilvl="0" w:tplc="C7FEFA8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8617535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A82A06"/>
    <w:multiLevelType w:val="hybridMultilevel"/>
    <w:tmpl w:val="B67C20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A642283"/>
    <w:multiLevelType w:val="hybridMultilevel"/>
    <w:tmpl w:val="878A2FFA"/>
    <w:lvl w:ilvl="0" w:tplc="1036692A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theme="minorHAnsi"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C261B19"/>
    <w:multiLevelType w:val="hybridMultilevel"/>
    <w:tmpl w:val="6A1C1FF4"/>
    <w:lvl w:ilvl="0" w:tplc="30C8C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FD3CFC"/>
    <w:multiLevelType w:val="hybridMultilevel"/>
    <w:tmpl w:val="7C9E374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>
    <w:nsid w:val="4D8C2950"/>
    <w:multiLevelType w:val="hybridMultilevel"/>
    <w:tmpl w:val="34FAB14A"/>
    <w:lvl w:ilvl="0" w:tplc="DC8C786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E320E4C"/>
    <w:multiLevelType w:val="hybridMultilevel"/>
    <w:tmpl w:val="A7E8046E"/>
    <w:lvl w:ilvl="0" w:tplc="7376F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275D48"/>
    <w:multiLevelType w:val="hybridMultilevel"/>
    <w:tmpl w:val="D424083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3A3B3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5B09E9"/>
    <w:multiLevelType w:val="hybridMultilevel"/>
    <w:tmpl w:val="A7887A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20E239E"/>
    <w:multiLevelType w:val="hybridMultilevel"/>
    <w:tmpl w:val="35B83668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528B5F53"/>
    <w:multiLevelType w:val="hybridMultilevel"/>
    <w:tmpl w:val="7034EAAE"/>
    <w:lvl w:ilvl="0" w:tplc="DC2E49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2A42E4D"/>
    <w:multiLevelType w:val="hybridMultilevel"/>
    <w:tmpl w:val="DB5CE2BC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8">
    <w:nsid w:val="52BA5DC2"/>
    <w:multiLevelType w:val="hybridMultilevel"/>
    <w:tmpl w:val="DC8CA172"/>
    <w:lvl w:ilvl="0" w:tplc="0B4CCD0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3BC0D18"/>
    <w:multiLevelType w:val="hybridMultilevel"/>
    <w:tmpl w:val="C5C802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CA3174"/>
    <w:multiLevelType w:val="hybridMultilevel"/>
    <w:tmpl w:val="BFFA811E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CC7FD0"/>
    <w:multiLevelType w:val="hybridMultilevel"/>
    <w:tmpl w:val="2BAE095E"/>
    <w:lvl w:ilvl="0" w:tplc="9A148F2A">
      <w:start w:val="1"/>
      <w:numFmt w:val="lowerLetter"/>
      <w:lvlText w:val="%1."/>
      <w:lvlJc w:val="left"/>
      <w:pPr>
        <w:ind w:left="1068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55BB1F9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55CE11F9"/>
    <w:multiLevelType w:val="hybridMultilevel"/>
    <w:tmpl w:val="94248BD0"/>
    <w:lvl w:ilvl="0" w:tplc="2EEC5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57371DBB"/>
    <w:multiLevelType w:val="hybridMultilevel"/>
    <w:tmpl w:val="60868F00"/>
    <w:lvl w:ilvl="0" w:tplc="69FC4B8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97F2498"/>
    <w:multiLevelType w:val="hybridMultilevel"/>
    <w:tmpl w:val="4754B0F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C7D037F"/>
    <w:multiLevelType w:val="hybridMultilevel"/>
    <w:tmpl w:val="0CC0948E"/>
    <w:lvl w:ilvl="0" w:tplc="7640FD92">
      <w:start w:val="1"/>
      <w:numFmt w:val="decimal"/>
      <w:lvlText w:val="%1."/>
      <w:lvlJc w:val="left"/>
      <w:pPr>
        <w:ind w:left="720" w:hanging="360"/>
      </w:pPr>
      <w:rPr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0977C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>
    <w:nsid w:val="60903A91"/>
    <w:multiLevelType w:val="hybridMultilevel"/>
    <w:tmpl w:val="11B24756"/>
    <w:lvl w:ilvl="0" w:tplc="FA203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10F3B15"/>
    <w:multiLevelType w:val="hybridMultilevel"/>
    <w:tmpl w:val="455AE82A"/>
    <w:lvl w:ilvl="0" w:tplc="6570F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2060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0">
    <w:nsid w:val="61F42131"/>
    <w:multiLevelType w:val="hybridMultilevel"/>
    <w:tmpl w:val="E07CBAF4"/>
    <w:lvl w:ilvl="0" w:tplc="BFD01CC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709C9D5C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1">
    <w:nsid w:val="64FA0E70"/>
    <w:multiLevelType w:val="hybridMultilevel"/>
    <w:tmpl w:val="00063F7E"/>
    <w:lvl w:ilvl="0" w:tplc="0FB022A4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hint="default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03694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6937290"/>
    <w:multiLevelType w:val="hybridMultilevel"/>
    <w:tmpl w:val="F804686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CB2671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4D31CB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6963539D"/>
    <w:multiLevelType w:val="hybridMultilevel"/>
    <w:tmpl w:val="CB2835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907341"/>
    <w:multiLevelType w:val="hybridMultilevel"/>
    <w:tmpl w:val="30ACA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BC2AA5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0666D4"/>
    <w:multiLevelType w:val="hybridMultilevel"/>
    <w:tmpl w:val="662C27E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>
    <w:nsid w:val="760D1A5B"/>
    <w:multiLevelType w:val="hybridMultilevel"/>
    <w:tmpl w:val="7988DD0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>
    <w:nsid w:val="76DB6F75"/>
    <w:multiLevelType w:val="hybridMultilevel"/>
    <w:tmpl w:val="4770EDD6"/>
    <w:lvl w:ilvl="0" w:tplc="EE48E4A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72179A9"/>
    <w:multiLevelType w:val="hybridMultilevel"/>
    <w:tmpl w:val="4268F9E2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>
    <w:nsid w:val="775B266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4">
    <w:nsid w:val="78256BD6"/>
    <w:multiLevelType w:val="hybridMultilevel"/>
    <w:tmpl w:val="B1CEC890"/>
    <w:lvl w:ilvl="0" w:tplc="F390909C">
      <w:start w:val="1"/>
      <w:numFmt w:val="upperRoman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79452121"/>
    <w:multiLevelType w:val="hybridMultilevel"/>
    <w:tmpl w:val="C41E2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96860D9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9FF0423"/>
    <w:multiLevelType w:val="hybridMultilevel"/>
    <w:tmpl w:val="9168CBB2"/>
    <w:lvl w:ilvl="0" w:tplc="21CA99AA">
      <w:start w:val="1"/>
      <w:numFmt w:val="decimal"/>
      <w:lvlText w:val="%1."/>
      <w:lvlJc w:val="left"/>
      <w:pPr>
        <w:ind w:left="502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7C1E6ACC"/>
    <w:multiLevelType w:val="hybridMultilevel"/>
    <w:tmpl w:val="75B2A0A8"/>
    <w:lvl w:ilvl="0" w:tplc="F69C53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CCA1BEC"/>
    <w:multiLevelType w:val="hybridMultilevel"/>
    <w:tmpl w:val="142427CA"/>
    <w:lvl w:ilvl="0" w:tplc="B2C260C2">
      <w:start w:val="1"/>
      <w:numFmt w:val="upperLetter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991B53"/>
    <w:multiLevelType w:val="hybridMultilevel"/>
    <w:tmpl w:val="574EE6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>
    <w:nsid w:val="7FF70017"/>
    <w:multiLevelType w:val="hybridMultilevel"/>
    <w:tmpl w:val="1D06CC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72"/>
  </w:num>
  <w:num w:numId="4">
    <w:abstractNumId w:val="57"/>
  </w:num>
  <w:num w:numId="5">
    <w:abstractNumId w:val="89"/>
  </w:num>
  <w:num w:numId="6">
    <w:abstractNumId w:val="80"/>
  </w:num>
  <w:num w:numId="7">
    <w:abstractNumId w:val="99"/>
  </w:num>
  <w:num w:numId="8">
    <w:abstractNumId w:val="50"/>
  </w:num>
  <w:num w:numId="9">
    <w:abstractNumId w:val="95"/>
  </w:num>
  <w:num w:numId="10">
    <w:abstractNumId w:val="2"/>
  </w:num>
  <w:num w:numId="11">
    <w:abstractNumId w:val="103"/>
  </w:num>
  <w:num w:numId="12">
    <w:abstractNumId w:val="100"/>
  </w:num>
  <w:num w:numId="13">
    <w:abstractNumId w:val="51"/>
  </w:num>
  <w:num w:numId="14">
    <w:abstractNumId w:val="29"/>
  </w:num>
  <w:num w:numId="15">
    <w:abstractNumId w:val="64"/>
  </w:num>
  <w:num w:numId="16">
    <w:abstractNumId w:val="52"/>
  </w:num>
  <w:num w:numId="17">
    <w:abstractNumId w:val="71"/>
  </w:num>
  <w:num w:numId="18">
    <w:abstractNumId w:val="97"/>
  </w:num>
  <w:num w:numId="19">
    <w:abstractNumId w:val="13"/>
  </w:num>
  <w:num w:numId="20">
    <w:abstractNumId w:val="19"/>
  </w:num>
  <w:num w:numId="21">
    <w:abstractNumId w:val="78"/>
  </w:num>
  <w:num w:numId="22">
    <w:abstractNumId w:val="114"/>
  </w:num>
  <w:num w:numId="23">
    <w:abstractNumId w:val="74"/>
  </w:num>
  <w:num w:numId="24">
    <w:abstractNumId w:val="79"/>
  </w:num>
  <w:num w:numId="25">
    <w:abstractNumId w:val="91"/>
  </w:num>
  <w:num w:numId="26">
    <w:abstractNumId w:val="87"/>
  </w:num>
  <w:num w:numId="27">
    <w:abstractNumId w:val="112"/>
  </w:num>
  <w:num w:numId="28">
    <w:abstractNumId w:val="109"/>
  </w:num>
  <w:num w:numId="29">
    <w:abstractNumId w:val="33"/>
  </w:num>
  <w:num w:numId="30">
    <w:abstractNumId w:val="90"/>
  </w:num>
  <w:num w:numId="31">
    <w:abstractNumId w:val="96"/>
  </w:num>
  <w:num w:numId="32">
    <w:abstractNumId w:val="30"/>
  </w:num>
  <w:num w:numId="33">
    <w:abstractNumId w:val="35"/>
  </w:num>
  <w:num w:numId="34">
    <w:abstractNumId w:val="25"/>
  </w:num>
  <w:num w:numId="35">
    <w:abstractNumId w:val="75"/>
  </w:num>
  <w:num w:numId="36">
    <w:abstractNumId w:val="102"/>
  </w:num>
  <w:num w:numId="37">
    <w:abstractNumId w:val="83"/>
  </w:num>
  <w:num w:numId="38">
    <w:abstractNumId w:val="10"/>
  </w:num>
  <w:num w:numId="39">
    <w:abstractNumId w:val="108"/>
  </w:num>
  <w:num w:numId="40">
    <w:abstractNumId w:val="60"/>
  </w:num>
  <w:num w:numId="41">
    <w:abstractNumId w:val="63"/>
  </w:num>
  <w:num w:numId="42">
    <w:abstractNumId w:val="104"/>
  </w:num>
  <w:num w:numId="43">
    <w:abstractNumId w:val="28"/>
  </w:num>
  <w:num w:numId="44">
    <w:abstractNumId w:val="45"/>
  </w:num>
  <w:num w:numId="45">
    <w:abstractNumId w:val="0"/>
  </w:num>
  <w:num w:numId="46">
    <w:abstractNumId w:val="59"/>
  </w:num>
  <w:num w:numId="47">
    <w:abstractNumId w:val="84"/>
  </w:num>
  <w:num w:numId="48">
    <w:abstractNumId w:val="68"/>
  </w:num>
  <w:num w:numId="49">
    <w:abstractNumId w:val="43"/>
  </w:num>
  <w:num w:numId="50">
    <w:abstractNumId w:val="76"/>
  </w:num>
  <w:num w:numId="51">
    <w:abstractNumId w:val="39"/>
  </w:num>
  <w:num w:numId="52">
    <w:abstractNumId w:val="34"/>
  </w:num>
  <w:num w:numId="53">
    <w:abstractNumId w:val="16"/>
  </w:num>
  <w:num w:numId="54">
    <w:abstractNumId w:val="111"/>
  </w:num>
  <w:num w:numId="55">
    <w:abstractNumId w:val="58"/>
  </w:num>
  <w:num w:numId="56">
    <w:abstractNumId w:val="14"/>
  </w:num>
  <w:num w:numId="57">
    <w:abstractNumId w:val="8"/>
  </w:num>
  <w:num w:numId="58">
    <w:abstractNumId w:val="23"/>
  </w:num>
  <w:num w:numId="59">
    <w:abstractNumId w:val="105"/>
  </w:num>
  <w:num w:numId="60">
    <w:abstractNumId w:val="62"/>
  </w:num>
  <w:num w:numId="61">
    <w:abstractNumId w:val="67"/>
  </w:num>
  <w:num w:numId="62">
    <w:abstractNumId w:val="88"/>
  </w:num>
  <w:num w:numId="63">
    <w:abstractNumId w:val="73"/>
  </w:num>
  <w:num w:numId="64">
    <w:abstractNumId w:val="1"/>
  </w:num>
  <w:num w:numId="65">
    <w:abstractNumId w:val="53"/>
  </w:num>
  <w:num w:numId="66">
    <w:abstractNumId w:val="55"/>
  </w:num>
  <w:num w:numId="67">
    <w:abstractNumId w:val="113"/>
  </w:num>
  <w:num w:numId="68">
    <w:abstractNumId w:val="24"/>
  </w:num>
  <w:num w:numId="69">
    <w:abstractNumId w:val="81"/>
  </w:num>
  <w:num w:numId="70">
    <w:abstractNumId w:val="32"/>
  </w:num>
  <w:num w:numId="71">
    <w:abstractNumId w:val="12"/>
  </w:num>
  <w:num w:numId="72">
    <w:abstractNumId w:val="5"/>
  </w:num>
  <w:num w:numId="73">
    <w:abstractNumId w:val="106"/>
  </w:num>
  <w:num w:numId="74">
    <w:abstractNumId w:val="27"/>
  </w:num>
  <w:num w:numId="75">
    <w:abstractNumId w:val="4"/>
  </w:num>
  <w:num w:numId="76">
    <w:abstractNumId w:val="93"/>
  </w:num>
  <w:num w:numId="77">
    <w:abstractNumId w:val="119"/>
  </w:num>
  <w:num w:numId="78">
    <w:abstractNumId w:val="107"/>
  </w:num>
  <w:num w:numId="79">
    <w:abstractNumId w:val="21"/>
  </w:num>
  <w:num w:numId="80">
    <w:abstractNumId w:val="36"/>
  </w:num>
  <w:num w:numId="81">
    <w:abstractNumId w:val="116"/>
  </w:num>
  <w:num w:numId="82">
    <w:abstractNumId w:val="22"/>
  </w:num>
  <w:num w:numId="83">
    <w:abstractNumId w:val="86"/>
  </w:num>
  <w:num w:numId="84">
    <w:abstractNumId w:val="31"/>
  </w:num>
  <w:num w:numId="85">
    <w:abstractNumId w:val="49"/>
  </w:num>
  <w:num w:numId="86">
    <w:abstractNumId w:val="37"/>
  </w:num>
  <w:num w:numId="87">
    <w:abstractNumId w:val="92"/>
  </w:num>
  <w:num w:numId="88">
    <w:abstractNumId w:val="56"/>
  </w:num>
  <w:num w:numId="89">
    <w:abstractNumId w:val="66"/>
  </w:num>
  <w:num w:numId="90">
    <w:abstractNumId w:val="47"/>
  </w:num>
  <w:num w:numId="91">
    <w:abstractNumId w:val="77"/>
  </w:num>
  <w:num w:numId="92">
    <w:abstractNumId w:val="3"/>
  </w:num>
  <w:num w:numId="93">
    <w:abstractNumId w:val="85"/>
  </w:num>
  <w:num w:numId="94">
    <w:abstractNumId w:val="121"/>
  </w:num>
  <w:num w:numId="95">
    <w:abstractNumId w:val="82"/>
  </w:num>
  <w:num w:numId="96">
    <w:abstractNumId w:val="120"/>
  </w:num>
  <w:num w:numId="97">
    <w:abstractNumId w:val="11"/>
  </w:num>
  <w:num w:numId="98">
    <w:abstractNumId w:val="94"/>
  </w:num>
  <w:num w:numId="99">
    <w:abstractNumId w:val="46"/>
  </w:num>
  <w:num w:numId="100">
    <w:abstractNumId w:val="9"/>
  </w:num>
  <w:num w:numId="101">
    <w:abstractNumId w:val="41"/>
  </w:num>
  <w:num w:numId="102">
    <w:abstractNumId w:val="115"/>
  </w:num>
  <w:num w:numId="103">
    <w:abstractNumId w:val="54"/>
  </w:num>
  <w:num w:numId="104">
    <w:abstractNumId w:val="98"/>
  </w:num>
  <w:num w:numId="105">
    <w:abstractNumId w:val="7"/>
  </w:num>
  <w:num w:numId="106">
    <w:abstractNumId w:val="110"/>
  </w:num>
  <w:num w:numId="107">
    <w:abstractNumId w:val="61"/>
  </w:num>
  <w:num w:numId="108">
    <w:abstractNumId w:val="101"/>
  </w:num>
  <w:num w:numId="109">
    <w:abstractNumId w:val="18"/>
  </w:num>
  <w:num w:numId="110">
    <w:abstractNumId w:val="38"/>
  </w:num>
  <w:num w:numId="111">
    <w:abstractNumId w:val="117"/>
  </w:num>
  <w:num w:numId="112">
    <w:abstractNumId w:val="69"/>
  </w:num>
  <w:num w:numId="113">
    <w:abstractNumId w:val="70"/>
  </w:num>
  <w:num w:numId="114">
    <w:abstractNumId w:val="15"/>
  </w:num>
  <w:num w:numId="115">
    <w:abstractNumId w:val="44"/>
  </w:num>
  <w:num w:numId="116">
    <w:abstractNumId w:val="40"/>
  </w:num>
  <w:num w:numId="117">
    <w:abstractNumId w:val="17"/>
  </w:num>
  <w:num w:numId="118">
    <w:abstractNumId w:val="118"/>
  </w:num>
  <w:num w:numId="119">
    <w:abstractNumId w:val="48"/>
  </w:num>
  <w:num w:numId="120">
    <w:abstractNumId w:val="65"/>
  </w:num>
  <w:num w:numId="121">
    <w:abstractNumId w:val="42"/>
  </w:num>
  <w:num w:numId="122">
    <w:abstractNumId w:val="26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01D"/>
    <w:rsid w:val="0000374E"/>
    <w:rsid w:val="00005E1F"/>
    <w:rsid w:val="00006EE9"/>
    <w:rsid w:val="0001133D"/>
    <w:rsid w:val="00026F71"/>
    <w:rsid w:val="00027C6D"/>
    <w:rsid w:val="00033CDF"/>
    <w:rsid w:val="00034B11"/>
    <w:rsid w:val="00050822"/>
    <w:rsid w:val="00065746"/>
    <w:rsid w:val="00067D11"/>
    <w:rsid w:val="00072FAE"/>
    <w:rsid w:val="00080010"/>
    <w:rsid w:val="000955EB"/>
    <w:rsid w:val="00096548"/>
    <w:rsid w:val="000966CA"/>
    <w:rsid w:val="000C5364"/>
    <w:rsid w:val="000C5B49"/>
    <w:rsid w:val="000D38E1"/>
    <w:rsid w:val="000E4223"/>
    <w:rsid w:val="000E7820"/>
    <w:rsid w:val="000F42BE"/>
    <w:rsid w:val="000F64AA"/>
    <w:rsid w:val="00105DAB"/>
    <w:rsid w:val="00110432"/>
    <w:rsid w:val="00116A2C"/>
    <w:rsid w:val="0012029C"/>
    <w:rsid w:val="00123428"/>
    <w:rsid w:val="00147824"/>
    <w:rsid w:val="00160F28"/>
    <w:rsid w:val="00162974"/>
    <w:rsid w:val="00174E3B"/>
    <w:rsid w:val="00183CAC"/>
    <w:rsid w:val="001870FD"/>
    <w:rsid w:val="001938F8"/>
    <w:rsid w:val="001A196E"/>
    <w:rsid w:val="001A3985"/>
    <w:rsid w:val="001A5842"/>
    <w:rsid w:val="001B0580"/>
    <w:rsid w:val="001B30D0"/>
    <w:rsid w:val="001C2228"/>
    <w:rsid w:val="001C7596"/>
    <w:rsid w:val="00203FDE"/>
    <w:rsid w:val="002140BD"/>
    <w:rsid w:val="00222623"/>
    <w:rsid w:val="002327F2"/>
    <w:rsid w:val="00233EB6"/>
    <w:rsid w:val="00236C8C"/>
    <w:rsid w:val="002374FC"/>
    <w:rsid w:val="00253C7B"/>
    <w:rsid w:val="00261060"/>
    <w:rsid w:val="002635F3"/>
    <w:rsid w:val="00277D9C"/>
    <w:rsid w:val="00284B12"/>
    <w:rsid w:val="002951D8"/>
    <w:rsid w:val="002A22DF"/>
    <w:rsid w:val="002A37E8"/>
    <w:rsid w:val="002C1832"/>
    <w:rsid w:val="002C726E"/>
    <w:rsid w:val="002F14CC"/>
    <w:rsid w:val="002F4594"/>
    <w:rsid w:val="0030449B"/>
    <w:rsid w:val="00307AD6"/>
    <w:rsid w:val="003130F1"/>
    <w:rsid w:val="003245F8"/>
    <w:rsid w:val="00331EA2"/>
    <w:rsid w:val="00342700"/>
    <w:rsid w:val="00352A18"/>
    <w:rsid w:val="003548B5"/>
    <w:rsid w:val="0035584B"/>
    <w:rsid w:val="00374B8A"/>
    <w:rsid w:val="0037604E"/>
    <w:rsid w:val="00395221"/>
    <w:rsid w:val="0039704B"/>
    <w:rsid w:val="003A53AF"/>
    <w:rsid w:val="003B4B8F"/>
    <w:rsid w:val="003D3704"/>
    <w:rsid w:val="00405BEA"/>
    <w:rsid w:val="00441A6C"/>
    <w:rsid w:val="00443E72"/>
    <w:rsid w:val="00485488"/>
    <w:rsid w:val="00492D10"/>
    <w:rsid w:val="004949BB"/>
    <w:rsid w:val="00497304"/>
    <w:rsid w:val="00497881"/>
    <w:rsid w:val="004A731F"/>
    <w:rsid w:val="004A7DD1"/>
    <w:rsid w:val="004B4DD8"/>
    <w:rsid w:val="004C6074"/>
    <w:rsid w:val="004D31D5"/>
    <w:rsid w:val="004D5FC4"/>
    <w:rsid w:val="004E0524"/>
    <w:rsid w:val="004E0EEF"/>
    <w:rsid w:val="004E3326"/>
    <w:rsid w:val="004F7908"/>
    <w:rsid w:val="00504DB0"/>
    <w:rsid w:val="0051039B"/>
    <w:rsid w:val="00517477"/>
    <w:rsid w:val="00556829"/>
    <w:rsid w:val="00564269"/>
    <w:rsid w:val="00567424"/>
    <w:rsid w:val="00572B8F"/>
    <w:rsid w:val="00573B1D"/>
    <w:rsid w:val="00574D91"/>
    <w:rsid w:val="00576567"/>
    <w:rsid w:val="00577A9F"/>
    <w:rsid w:val="00594CAE"/>
    <w:rsid w:val="005A7294"/>
    <w:rsid w:val="005D02BD"/>
    <w:rsid w:val="005E243C"/>
    <w:rsid w:val="005E2A3F"/>
    <w:rsid w:val="005E53F4"/>
    <w:rsid w:val="005F367C"/>
    <w:rsid w:val="005F3ED0"/>
    <w:rsid w:val="00602A3D"/>
    <w:rsid w:val="0062048F"/>
    <w:rsid w:val="0062624C"/>
    <w:rsid w:val="00655F1A"/>
    <w:rsid w:val="00673EDB"/>
    <w:rsid w:val="00682D60"/>
    <w:rsid w:val="006911C8"/>
    <w:rsid w:val="00693D5F"/>
    <w:rsid w:val="006A1205"/>
    <w:rsid w:val="006A4465"/>
    <w:rsid w:val="006B11CC"/>
    <w:rsid w:val="006C27BD"/>
    <w:rsid w:val="006D4E26"/>
    <w:rsid w:val="006E00B4"/>
    <w:rsid w:val="006F5001"/>
    <w:rsid w:val="006F7517"/>
    <w:rsid w:val="0070151E"/>
    <w:rsid w:val="00703E91"/>
    <w:rsid w:val="00703EC9"/>
    <w:rsid w:val="00713BEE"/>
    <w:rsid w:val="007159DD"/>
    <w:rsid w:val="00720B70"/>
    <w:rsid w:val="00721B8D"/>
    <w:rsid w:val="0072622E"/>
    <w:rsid w:val="007312ED"/>
    <w:rsid w:val="0073188B"/>
    <w:rsid w:val="00755396"/>
    <w:rsid w:val="007634B7"/>
    <w:rsid w:val="00770334"/>
    <w:rsid w:val="00783F0C"/>
    <w:rsid w:val="007841E7"/>
    <w:rsid w:val="007859E4"/>
    <w:rsid w:val="007876C2"/>
    <w:rsid w:val="007A13A4"/>
    <w:rsid w:val="007A1C33"/>
    <w:rsid w:val="007B5F5E"/>
    <w:rsid w:val="007B74F8"/>
    <w:rsid w:val="007B7550"/>
    <w:rsid w:val="007D4F81"/>
    <w:rsid w:val="007E0B2B"/>
    <w:rsid w:val="007E2654"/>
    <w:rsid w:val="007F25D0"/>
    <w:rsid w:val="00804E64"/>
    <w:rsid w:val="008065F5"/>
    <w:rsid w:val="008201FA"/>
    <w:rsid w:val="00824F55"/>
    <w:rsid w:val="0082686B"/>
    <w:rsid w:val="00836BB2"/>
    <w:rsid w:val="008370EA"/>
    <w:rsid w:val="008400E5"/>
    <w:rsid w:val="00850FDB"/>
    <w:rsid w:val="008514A0"/>
    <w:rsid w:val="00853D92"/>
    <w:rsid w:val="00856D78"/>
    <w:rsid w:val="008661A3"/>
    <w:rsid w:val="00866D4A"/>
    <w:rsid w:val="008847BD"/>
    <w:rsid w:val="0089074E"/>
    <w:rsid w:val="00891BED"/>
    <w:rsid w:val="0089603D"/>
    <w:rsid w:val="008973FA"/>
    <w:rsid w:val="008A2815"/>
    <w:rsid w:val="008C3EF1"/>
    <w:rsid w:val="008E002B"/>
    <w:rsid w:val="008E3C88"/>
    <w:rsid w:val="008F4F00"/>
    <w:rsid w:val="0090632C"/>
    <w:rsid w:val="0091796F"/>
    <w:rsid w:val="009315E8"/>
    <w:rsid w:val="00932ACD"/>
    <w:rsid w:val="00940E09"/>
    <w:rsid w:val="00942C89"/>
    <w:rsid w:val="009520F6"/>
    <w:rsid w:val="00952C44"/>
    <w:rsid w:val="00954D65"/>
    <w:rsid w:val="0096166D"/>
    <w:rsid w:val="009A3C0C"/>
    <w:rsid w:val="009B310A"/>
    <w:rsid w:val="009D1F5A"/>
    <w:rsid w:val="00A04844"/>
    <w:rsid w:val="00A12309"/>
    <w:rsid w:val="00A24C85"/>
    <w:rsid w:val="00A25B5E"/>
    <w:rsid w:val="00A26C8A"/>
    <w:rsid w:val="00A27CF2"/>
    <w:rsid w:val="00A3134A"/>
    <w:rsid w:val="00A36555"/>
    <w:rsid w:val="00A520C1"/>
    <w:rsid w:val="00A763E0"/>
    <w:rsid w:val="00A84987"/>
    <w:rsid w:val="00A97CBE"/>
    <w:rsid w:val="00AA20F9"/>
    <w:rsid w:val="00AB305C"/>
    <w:rsid w:val="00AB7996"/>
    <w:rsid w:val="00AD39EE"/>
    <w:rsid w:val="00B0313B"/>
    <w:rsid w:val="00B164F2"/>
    <w:rsid w:val="00B23F5B"/>
    <w:rsid w:val="00B26BD2"/>
    <w:rsid w:val="00B27B05"/>
    <w:rsid w:val="00B430E8"/>
    <w:rsid w:val="00B5353D"/>
    <w:rsid w:val="00B54E7D"/>
    <w:rsid w:val="00B70BD1"/>
    <w:rsid w:val="00B732AE"/>
    <w:rsid w:val="00B805A8"/>
    <w:rsid w:val="00B84C4D"/>
    <w:rsid w:val="00B84C97"/>
    <w:rsid w:val="00B879E1"/>
    <w:rsid w:val="00B9332F"/>
    <w:rsid w:val="00B9383C"/>
    <w:rsid w:val="00BA35B3"/>
    <w:rsid w:val="00BA509F"/>
    <w:rsid w:val="00BB30A1"/>
    <w:rsid w:val="00BC63E6"/>
    <w:rsid w:val="00BD7E76"/>
    <w:rsid w:val="00BE1945"/>
    <w:rsid w:val="00BE39E9"/>
    <w:rsid w:val="00BE5937"/>
    <w:rsid w:val="00C070AE"/>
    <w:rsid w:val="00C47E54"/>
    <w:rsid w:val="00C56AA6"/>
    <w:rsid w:val="00C7032A"/>
    <w:rsid w:val="00C82E38"/>
    <w:rsid w:val="00C90F00"/>
    <w:rsid w:val="00C9464D"/>
    <w:rsid w:val="00CA0FF5"/>
    <w:rsid w:val="00CA5443"/>
    <w:rsid w:val="00CB216B"/>
    <w:rsid w:val="00CB4512"/>
    <w:rsid w:val="00CC0989"/>
    <w:rsid w:val="00CC132B"/>
    <w:rsid w:val="00CD0380"/>
    <w:rsid w:val="00D03609"/>
    <w:rsid w:val="00D2005D"/>
    <w:rsid w:val="00D231E4"/>
    <w:rsid w:val="00D47A91"/>
    <w:rsid w:val="00D51AFE"/>
    <w:rsid w:val="00D61DA0"/>
    <w:rsid w:val="00D65C68"/>
    <w:rsid w:val="00D81190"/>
    <w:rsid w:val="00D92824"/>
    <w:rsid w:val="00D94E75"/>
    <w:rsid w:val="00DC5871"/>
    <w:rsid w:val="00DD32D1"/>
    <w:rsid w:val="00DD3473"/>
    <w:rsid w:val="00DD4E41"/>
    <w:rsid w:val="00DE703C"/>
    <w:rsid w:val="00DF2D6E"/>
    <w:rsid w:val="00DF37E1"/>
    <w:rsid w:val="00E0139B"/>
    <w:rsid w:val="00E0688E"/>
    <w:rsid w:val="00E1126D"/>
    <w:rsid w:val="00E2256C"/>
    <w:rsid w:val="00E22636"/>
    <w:rsid w:val="00E23FF1"/>
    <w:rsid w:val="00E44E05"/>
    <w:rsid w:val="00E54BD2"/>
    <w:rsid w:val="00E6202E"/>
    <w:rsid w:val="00E67DCA"/>
    <w:rsid w:val="00E72DC9"/>
    <w:rsid w:val="00E73BE9"/>
    <w:rsid w:val="00E8183D"/>
    <w:rsid w:val="00E87EB9"/>
    <w:rsid w:val="00E921F6"/>
    <w:rsid w:val="00EB0D80"/>
    <w:rsid w:val="00EB568B"/>
    <w:rsid w:val="00EC3D7B"/>
    <w:rsid w:val="00EC4A9D"/>
    <w:rsid w:val="00EC4E3C"/>
    <w:rsid w:val="00EC79C9"/>
    <w:rsid w:val="00ED0DEA"/>
    <w:rsid w:val="00ED5FAB"/>
    <w:rsid w:val="00EF68B4"/>
    <w:rsid w:val="00EF697A"/>
    <w:rsid w:val="00EF6FD0"/>
    <w:rsid w:val="00F148F2"/>
    <w:rsid w:val="00F16F8E"/>
    <w:rsid w:val="00F2292F"/>
    <w:rsid w:val="00F2417A"/>
    <w:rsid w:val="00F4011F"/>
    <w:rsid w:val="00F4531F"/>
    <w:rsid w:val="00F508AF"/>
    <w:rsid w:val="00F51644"/>
    <w:rsid w:val="00F601C9"/>
    <w:rsid w:val="00F633ED"/>
    <w:rsid w:val="00F71268"/>
    <w:rsid w:val="00F80092"/>
    <w:rsid w:val="00F8085A"/>
    <w:rsid w:val="00F87DCB"/>
    <w:rsid w:val="00FA1E86"/>
    <w:rsid w:val="00FA39A6"/>
    <w:rsid w:val="00FB18D0"/>
    <w:rsid w:val="00FB301D"/>
    <w:rsid w:val="00FB64DE"/>
    <w:rsid w:val="00FB6510"/>
    <w:rsid w:val="00FC6C4E"/>
    <w:rsid w:val="00FE3610"/>
    <w:rsid w:val="00FF3784"/>
    <w:rsid w:val="00FF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4"/>
  </w:style>
  <w:style w:type="paragraph" w:styleId="Titre1">
    <w:name w:val="heading 1"/>
    <w:basedOn w:val="Normal"/>
    <w:next w:val="Normal"/>
    <w:link w:val="Titre1Car"/>
    <w:uiPriority w:val="9"/>
    <w:qFormat/>
    <w:rsid w:val="002A3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F24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ED"/>
  </w:style>
  <w:style w:type="paragraph" w:styleId="Pieddepage">
    <w:name w:val="footer"/>
    <w:basedOn w:val="Normal"/>
    <w:link w:val="Pieddepag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ED"/>
  </w:style>
  <w:style w:type="paragraph" w:styleId="Textedebulles">
    <w:name w:val="Balloon Text"/>
    <w:basedOn w:val="Normal"/>
    <w:link w:val="TextedebullesCar"/>
    <w:uiPriority w:val="99"/>
    <w:semiHidden/>
    <w:unhideWhenUsed/>
    <w:rsid w:val="00F6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3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21F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92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2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2635F3"/>
    <w:rPr>
      <w:color w:val="0000FF"/>
      <w:u w:val="single"/>
    </w:rPr>
  </w:style>
  <w:style w:type="paragraph" w:styleId="NormalWeb">
    <w:name w:val="Normal (Web)"/>
    <w:basedOn w:val="Normal"/>
    <w:rsid w:val="004D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title">
    <w:name w:val="inline_title"/>
    <w:basedOn w:val="Policepardfaut"/>
    <w:rsid w:val="004D31D5"/>
  </w:style>
  <w:style w:type="table" w:styleId="Grilledutableau">
    <w:name w:val="Table Grid"/>
    <w:basedOn w:val="TableauNormal"/>
    <w:uiPriority w:val="59"/>
    <w:rsid w:val="0057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1C7596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7596"/>
    <w:rPr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24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241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qFormat/>
    <w:rsid w:val="009520F6"/>
    <w:rPr>
      <w:b/>
      <w:bCs/>
    </w:rPr>
  </w:style>
  <w:style w:type="character" w:styleId="Accentuation">
    <w:name w:val="Emphasis"/>
    <w:basedOn w:val="Policepardfaut"/>
    <w:qFormat/>
    <w:rsid w:val="00D65C6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400E5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7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7C6D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A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5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nahmedabdelhali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E7A9-6164-4877-A6F9-DC04634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neurophysiologie </vt:lpstr>
    </vt:vector>
  </TitlesOfParts>
  <Company>faculté de medecine d’annaba 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noyaux gris de la base</dc:title>
  <dc:subject>2ème année médecine 2019-2020</dc:subject>
  <dc:creator>Dr A. Benahmed</dc:creator>
  <cp:lastModifiedBy>TOCHIBA</cp:lastModifiedBy>
  <cp:revision>8</cp:revision>
  <cp:lastPrinted>2018-05-29T09:23:00Z</cp:lastPrinted>
  <dcterms:created xsi:type="dcterms:W3CDTF">2020-03-31T09:02:00Z</dcterms:created>
  <dcterms:modified xsi:type="dcterms:W3CDTF">2020-04-26T14:26:00Z</dcterms:modified>
</cp:coreProperties>
</file>