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7E6" w:rsidRPr="006767E6" w:rsidRDefault="006767E6" w:rsidP="006767E6">
      <w:pPr>
        <w:pBdr>
          <w:bottom w:val="single" w:sz="6" w:space="0" w:color="A2A9B1"/>
        </w:pBdr>
        <w:spacing w:after="60" w:line="240" w:lineRule="auto"/>
        <w:outlineLvl w:val="0"/>
        <w:rPr>
          <w:rFonts w:ascii="Georgia" w:eastAsia="Times New Roman" w:hAnsi="Georgia" w:cs="Times New Roman"/>
          <w:color w:val="000000"/>
          <w:kern w:val="36"/>
          <w:sz w:val="43"/>
          <w:szCs w:val="43"/>
          <w:lang w:eastAsia="fr-FR"/>
        </w:rPr>
      </w:pPr>
      <w:r w:rsidRPr="006767E6">
        <w:rPr>
          <w:rFonts w:ascii="Georgia" w:eastAsia="Times New Roman" w:hAnsi="Georgia" w:cs="Times New Roman"/>
          <w:color w:val="000000"/>
          <w:kern w:val="36"/>
          <w:sz w:val="43"/>
          <w:szCs w:val="43"/>
          <w:lang w:eastAsia="fr-FR"/>
        </w:rPr>
        <w:t>Maladie thromboembolique</w:t>
      </w:r>
      <w:r>
        <w:rPr>
          <w:rFonts w:ascii="Georgia" w:eastAsia="Times New Roman" w:hAnsi="Georgia" w:cs="Times New Roman"/>
          <w:color w:val="000000"/>
          <w:kern w:val="36"/>
          <w:sz w:val="43"/>
          <w:szCs w:val="43"/>
          <w:lang w:eastAsia="fr-FR"/>
        </w:rPr>
        <w:t xml:space="preserve"> veineuse</w:t>
      </w:r>
    </w:p>
    <w:p w:rsidR="006767E6" w:rsidRPr="006767E6" w:rsidRDefault="006767E6" w:rsidP="006767E6">
      <w:pPr>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La </w:t>
      </w:r>
      <w:r w:rsidRPr="006767E6">
        <w:rPr>
          <w:rFonts w:ascii="Arial" w:eastAsia="Times New Roman" w:hAnsi="Arial" w:cs="Arial"/>
          <w:b/>
          <w:bCs/>
          <w:color w:val="222222"/>
          <w:sz w:val="21"/>
          <w:szCs w:val="21"/>
          <w:lang w:eastAsia="fr-FR"/>
        </w:rPr>
        <w:t>maladie thromboembolique veineuse</w:t>
      </w:r>
      <w:r w:rsidRPr="006767E6">
        <w:rPr>
          <w:rFonts w:ascii="Arial" w:eastAsia="Times New Roman" w:hAnsi="Arial" w:cs="Arial"/>
          <w:color w:val="222222"/>
          <w:sz w:val="21"/>
          <w:szCs w:val="21"/>
          <w:lang w:eastAsia="fr-FR"/>
        </w:rPr>
        <w:t> (MTE ou MTEV) est causée par la formation d'un caillot, ou </w:t>
      </w:r>
      <w:hyperlink r:id="rId5" w:tooltip="Thrombus" w:history="1">
        <w:r w:rsidRPr="006767E6">
          <w:rPr>
            <w:rFonts w:ascii="Arial" w:eastAsia="Times New Roman" w:hAnsi="Arial" w:cs="Arial"/>
            <w:color w:val="0B0080"/>
            <w:sz w:val="21"/>
            <w:u w:val="single"/>
            <w:lang w:eastAsia="fr-FR"/>
          </w:rPr>
          <w:t>thrombus</w:t>
        </w:r>
      </w:hyperlink>
      <w:r w:rsidRPr="006767E6">
        <w:rPr>
          <w:rFonts w:ascii="Arial" w:eastAsia="Times New Roman" w:hAnsi="Arial" w:cs="Arial"/>
          <w:color w:val="222222"/>
          <w:sz w:val="21"/>
          <w:szCs w:val="21"/>
          <w:lang w:eastAsia="fr-FR"/>
        </w:rPr>
        <w:t>, dans la circulation sanguine. Ses deux formes principales sont la </w:t>
      </w:r>
      <w:hyperlink r:id="rId6" w:tooltip="Thrombose veineuse profonde" w:history="1">
        <w:r w:rsidRPr="006767E6">
          <w:rPr>
            <w:rFonts w:ascii="Arial" w:eastAsia="Times New Roman" w:hAnsi="Arial" w:cs="Arial"/>
            <w:color w:val="0B0080"/>
            <w:sz w:val="21"/>
            <w:u w:val="single"/>
            <w:lang w:eastAsia="fr-FR"/>
          </w:rPr>
          <w:t>thrombose veineuse profonde</w:t>
        </w:r>
      </w:hyperlink>
      <w:r w:rsidRPr="006767E6">
        <w:rPr>
          <w:rFonts w:ascii="Arial" w:eastAsia="Times New Roman" w:hAnsi="Arial" w:cs="Arial"/>
          <w:color w:val="222222"/>
          <w:sz w:val="21"/>
          <w:szCs w:val="21"/>
          <w:lang w:eastAsia="fr-FR"/>
        </w:rPr>
        <w:t> (TVP) ou phlébite et sa complication majeure, l'</w:t>
      </w:r>
      <w:hyperlink r:id="rId7" w:tooltip="Embolie pulmonaire" w:history="1">
        <w:r w:rsidRPr="006767E6">
          <w:rPr>
            <w:rFonts w:ascii="Arial" w:eastAsia="Times New Roman" w:hAnsi="Arial" w:cs="Arial"/>
            <w:color w:val="0B0080"/>
            <w:sz w:val="21"/>
            <w:u w:val="single"/>
            <w:lang w:eastAsia="fr-FR"/>
          </w:rPr>
          <w:t>embolie pulmonaire</w:t>
        </w:r>
      </w:hyperlink>
      <w:r w:rsidRPr="006767E6">
        <w:rPr>
          <w:rFonts w:ascii="Arial" w:eastAsia="Times New Roman" w:hAnsi="Arial" w:cs="Arial"/>
          <w:color w:val="222222"/>
          <w:sz w:val="21"/>
          <w:szCs w:val="21"/>
          <w:lang w:eastAsia="fr-FR"/>
        </w:rPr>
        <w:t> (EP). Plus de 70 % des embolies pulmonaires surviennent dans les suites d'une thrombose veineuse profonde, les caillots sanguins obstruant les veines des membres inférieurs migrant vers la circulation pulmonaire.</w:t>
      </w:r>
    </w:p>
    <w:p w:rsidR="006767E6" w:rsidRPr="006767E6" w:rsidRDefault="006767E6" w:rsidP="006767E6">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6767E6">
        <w:rPr>
          <w:rFonts w:ascii="Georgia" w:eastAsia="Times New Roman" w:hAnsi="Georgia" w:cs="Arial"/>
          <w:color w:val="000000"/>
          <w:sz w:val="32"/>
          <w:lang w:eastAsia="fr-FR"/>
        </w:rPr>
        <w:t>Fréquence</w:t>
      </w:r>
    </w:p>
    <w:p w:rsidR="006767E6" w:rsidRPr="006767E6" w:rsidRDefault="006767E6" w:rsidP="006767E6">
      <w:pPr>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La MTE est une maladie fréquente. On estime à environ 600 000 le nombre de cas annuels de MTE aux États-Unis, dont 30 % entraînent un décès, et 250 000 TVP. En France, l'incidence annuelle de la MTE est de l'ordre de 50 à 100 000 cas responsables de 5 à 10 000 décès</w:t>
      </w:r>
      <w:hyperlink r:id="rId8" w:anchor="cite_note-1" w:history="1">
        <w:r w:rsidRPr="006767E6">
          <w:rPr>
            <w:rFonts w:ascii="Arial" w:eastAsia="Times New Roman" w:hAnsi="Arial" w:cs="Arial"/>
            <w:color w:val="0B0080"/>
            <w:sz w:val="17"/>
            <w:u w:val="single"/>
            <w:vertAlign w:val="superscript"/>
            <w:lang w:eastAsia="fr-FR"/>
          </w:rPr>
          <w:t>1</w:t>
        </w:r>
      </w:hyperlink>
      <w:r w:rsidRPr="006767E6">
        <w:rPr>
          <w:rFonts w:ascii="Arial" w:eastAsia="Times New Roman" w:hAnsi="Arial" w:cs="Arial"/>
          <w:color w:val="222222"/>
          <w:sz w:val="21"/>
          <w:szCs w:val="21"/>
          <w:lang w:eastAsia="fr-FR"/>
        </w:rPr>
        <w:t>.</w:t>
      </w:r>
    </w:p>
    <w:p w:rsidR="006767E6" w:rsidRPr="006767E6" w:rsidRDefault="006767E6" w:rsidP="006767E6">
      <w:pPr>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La MTE présente un risque immédiat potentiellement vital qui est l'embolie pulmonaire. À long terme, les risques sont le développement d'une </w:t>
      </w:r>
      <w:hyperlink r:id="rId9" w:tooltip="Maladie post phlébitique" w:history="1">
        <w:r w:rsidRPr="006767E6">
          <w:rPr>
            <w:rFonts w:ascii="Arial" w:eastAsia="Times New Roman" w:hAnsi="Arial" w:cs="Arial"/>
            <w:color w:val="0B0080"/>
            <w:sz w:val="21"/>
            <w:u w:val="single"/>
            <w:lang w:eastAsia="fr-FR"/>
          </w:rPr>
          <w:t>maladie post-thrombotique</w:t>
        </w:r>
      </w:hyperlink>
      <w:r w:rsidRPr="006767E6">
        <w:rPr>
          <w:rFonts w:ascii="Arial" w:eastAsia="Times New Roman" w:hAnsi="Arial" w:cs="Arial"/>
          <w:color w:val="222222"/>
          <w:sz w:val="21"/>
          <w:szCs w:val="21"/>
          <w:lang w:eastAsia="fr-FR"/>
        </w:rPr>
        <w:t> et, plus rarement, l'évolution vers une pathologie pulmonaire chronique.</w:t>
      </w:r>
    </w:p>
    <w:p w:rsidR="006767E6" w:rsidRPr="006767E6" w:rsidRDefault="006767E6" w:rsidP="006767E6">
      <w:pPr>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La MTE présente une mortalité et une morbidité importante. Elle est un vrai problème au regard de la santé publique. Ainsi</w:t>
      </w:r>
      <w:hyperlink r:id="rId10" w:anchor="cite_note-2" w:history="1">
        <w:r w:rsidRPr="006767E6">
          <w:rPr>
            <w:rFonts w:ascii="Arial" w:eastAsia="Times New Roman" w:hAnsi="Arial" w:cs="Arial"/>
            <w:color w:val="0B0080"/>
            <w:sz w:val="17"/>
            <w:u w:val="single"/>
            <w:vertAlign w:val="superscript"/>
            <w:lang w:eastAsia="fr-FR"/>
          </w:rPr>
          <w:t>2</w:t>
        </w:r>
      </w:hyperlink>
      <w:r w:rsidRPr="006767E6">
        <w:rPr>
          <w:rFonts w:ascii="Arial" w:eastAsia="Times New Roman" w:hAnsi="Arial" w:cs="Arial"/>
          <w:color w:val="222222"/>
          <w:sz w:val="21"/>
          <w:szCs w:val="21"/>
          <w:lang w:eastAsia="fr-FR"/>
        </w:rPr>
        <w:t> :</w:t>
      </w:r>
    </w:p>
    <w:p w:rsidR="006767E6" w:rsidRPr="006767E6" w:rsidRDefault="006767E6" w:rsidP="006767E6">
      <w:pPr>
        <w:numPr>
          <w:ilvl w:val="0"/>
          <w:numId w:val="2"/>
        </w:numPr>
        <w:spacing w:before="100" w:beforeAutospacing="1" w:after="24" w:line="240" w:lineRule="auto"/>
        <w:ind w:left="384"/>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30 % des patients présentent une récidive à 8 ans</w:t>
      </w:r>
    </w:p>
    <w:p w:rsidR="006767E6" w:rsidRPr="006767E6" w:rsidRDefault="006767E6" w:rsidP="006767E6">
      <w:pPr>
        <w:numPr>
          <w:ilvl w:val="0"/>
          <w:numId w:val="2"/>
        </w:numPr>
        <w:spacing w:before="100" w:beforeAutospacing="1" w:after="24" w:line="240" w:lineRule="auto"/>
        <w:ind w:left="384"/>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30 % gardent des séquelles de type de </w:t>
      </w:r>
      <w:hyperlink r:id="rId11" w:tooltip="Maladie post-phlébitique" w:history="1">
        <w:r w:rsidRPr="006767E6">
          <w:rPr>
            <w:rFonts w:ascii="Arial" w:eastAsia="Times New Roman" w:hAnsi="Arial" w:cs="Arial"/>
            <w:color w:val="0B0080"/>
            <w:sz w:val="21"/>
            <w:u w:val="single"/>
            <w:lang w:eastAsia="fr-FR"/>
          </w:rPr>
          <w:t>maladie post-</w:t>
        </w:r>
        <w:proofErr w:type="spellStart"/>
        <w:r w:rsidRPr="006767E6">
          <w:rPr>
            <w:rFonts w:ascii="Arial" w:eastAsia="Times New Roman" w:hAnsi="Arial" w:cs="Arial"/>
            <w:color w:val="0B0080"/>
            <w:sz w:val="21"/>
            <w:u w:val="single"/>
            <w:lang w:eastAsia="fr-FR"/>
          </w:rPr>
          <w:t>phlébitique</w:t>
        </w:r>
        <w:proofErr w:type="spellEnd"/>
      </w:hyperlink>
    </w:p>
    <w:p w:rsidR="006767E6" w:rsidRPr="006767E6" w:rsidRDefault="006767E6" w:rsidP="006767E6">
      <w:pPr>
        <w:numPr>
          <w:ilvl w:val="0"/>
          <w:numId w:val="2"/>
        </w:numPr>
        <w:spacing w:before="100" w:beforeAutospacing="1" w:after="24" w:line="240" w:lineRule="auto"/>
        <w:ind w:left="384"/>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 xml:space="preserve">30 % se compliquent d'embolie pulmonaire (diagnostic </w:t>
      </w:r>
      <w:proofErr w:type="spellStart"/>
      <w:r w:rsidRPr="006767E6">
        <w:rPr>
          <w:rFonts w:ascii="Arial" w:eastAsia="Times New Roman" w:hAnsi="Arial" w:cs="Arial"/>
          <w:color w:val="222222"/>
          <w:sz w:val="21"/>
          <w:szCs w:val="21"/>
          <w:lang w:eastAsia="fr-FR"/>
        </w:rPr>
        <w:t>scintigraphique</w:t>
      </w:r>
      <w:proofErr w:type="spellEnd"/>
      <w:r w:rsidRPr="006767E6">
        <w:rPr>
          <w:rFonts w:ascii="Arial" w:eastAsia="Times New Roman" w:hAnsi="Arial" w:cs="Arial"/>
          <w:color w:val="222222"/>
          <w:sz w:val="21"/>
          <w:szCs w:val="21"/>
          <w:lang w:eastAsia="fr-FR"/>
        </w:rPr>
        <w:t>)</w:t>
      </w:r>
    </w:p>
    <w:p w:rsidR="006767E6" w:rsidRPr="006767E6" w:rsidRDefault="006767E6" w:rsidP="006767E6">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6767E6">
        <w:rPr>
          <w:rFonts w:ascii="Georgia" w:eastAsia="Times New Roman" w:hAnsi="Georgia" w:cs="Arial"/>
          <w:color w:val="000000"/>
          <w:sz w:val="32"/>
          <w:lang w:eastAsia="fr-FR"/>
        </w:rPr>
        <w:t>Maladies associées</w:t>
      </w:r>
      <w:r>
        <w:rPr>
          <w:rFonts w:ascii="Georgia" w:eastAsia="Times New Roman" w:hAnsi="Georgia" w:cs="Arial"/>
          <w:color w:val="000000"/>
          <w:sz w:val="32"/>
          <w:lang w:eastAsia="fr-FR"/>
        </w:rPr>
        <w:t xml:space="preserve"> et facteurs de risque</w:t>
      </w:r>
    </w:p>
    <w:p w:rsidR="006767E6" w:rsidRDefault="006767E6" w:rsidP="006767E6">
      <w:pPr>
        <w:spacing w:before="120" w:after="120" w:line="240" w:lineRule="auto"/>
        <w:rPr>
          <w:rFonts w:ascii="Arial" w:eastAsia="Times New Roman" w:hAnsi="Arial" w:cs="Arial"/>
          <w:color w:val="222222"/>
          <w:sz w:val="21"/>
          <w:szCs w:val="21"/>
          <w:lang w:eastAsia="fr-FR"/>
        </w:rPr>
      </w:pPr>
      <w:r>
        <w:rPr>
          <w:rFonts w:ascii="Arial" w:hAnsi="Arial" w:cs="Arial"/>
          <w:color w:val="222222"/>
          <w:sz w:val="21"/>
          <w:szCs w:val="21"/>
          <w:shd w:val="clear" w:color="auto" w:fill="FFFFFF"/>
        </w:rPr>
        <w:t>La stase veineuse, provoquée par une immobilité  particulièrement prononcée en cas d’alitement prolongé, par exemple au cours d'une hospitalisation mais aussi en cas d’immobilisation longue : plâtre ou long voyage en avion (généralement supérieur à 8 heures</w:t>
      </w:r>
      <w:proofErr w:type="gramStart"/>
      <w:r>
        <w:rPr>
          <w:rFonts w:ascii="Arial" w:hAnsi="Arial" w:cs="Arial"/>
          <w:color w:val="222222"/>
          <w:sz w:val="21"/>
          <w:szCs w:val="21"/>
          <w:shd w:val="clear" w:color="auto" w:fill="FFFFFF"/>
        </w:rPr>
        <w:t>)«</w:t>
      </w:r>
      <w:proofErr w:type="gramEnd"/>
      <w:r>
        <w:rPr>
          <w:rFonts w:ascii="Arial" w:hAnsi="Arial" w:cs="Arial"/>
          <w:color w:val="222222"/>
          <w:sz w:val="21"/>
          <w:szCs w:val="21"/>
          <w:shd w:val="clear" w:color="auto" w:fill="FFFFFF"/>
        </w:rPr>
        <w:t> syndrome de la classe économique ». Elle peut être favorisée par un bas débit sanguin sur une insuffisance cardiaque ;</w:t>
      </w:r>
    </w:p>
    <w:p w:rsidR="006767E6" w:rsidRPr="006767E6" w:rsidRDefault="006767E6" w:rsidP="006767E6">
      <w:pPr>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Certaines anomalies des facteurs de la coagulation, dites </w:t>
      </w:r>
      <w:proofErr w:type="spellStart"/>
      <w:r w:rsidR="003337F2" w:rsidRPr="006767E6">
        <w:rPr>
          <w:rFonts w:ascii="Arial" w:eastAsia="Times New Roman" w:hAnsi="Arial" w:cs="Arial"/>
          <w:color w:val="222222"/>
          <w:sz w:val="21"/>
          <w:szCs w:val="21"/>
          <w:lang w:eastAsia="fr-FR"/>
        </w:rPr>
        <w:fldChar w:fldCharType="begin"/>
      </w:r>
      <w:r w:rsidRPr="006767E6">
        <w:rPr>
          <w:rFonts w:ascii="Arial" w:eastAsia="Times New Roman" w:hAnsi="Arial" w:cs="Arial"/>
          <w:color w:val="222222"/>
          <w:sz w:val="21"/>
          <w:szCs w:val="21"/>
          <w:lang w:eastAsia="fr-FR"/>
        </w:rPr>
        <w:instrText xml:space="preserve"> HYPERLINK "https://fr.wikipedia.org/wiki/Thrombophilie" \o "Thrombophilie" </w:instrText>
      </w:r>
      <w:r w:rsidR="003337F2" w:rsidRPr="006767E6">
        <w:rPr>
          <w:rFonts w:ascii="Arial" w:eastAsia="Times New Roman" w:hAnsi="Arial" w:cs="Arial"/>
          <w:color w:val="222222"/>
          <w:sz w:val="21"/>
          <w:szCs w:val="21"/>
          <w:lang w:eastAsia="fr-FR"/>
        </w:rPr>
        <w:fldChar w:fldCharType="separate"/>
      </w:r>
      <w:r w:rsidRPr="006767E6">
        <w:rPr>
          <w:rFonts w:ascii="Arial" w:eastAsia="Times New Roman" w:hAnsi="Arial" w:cs="Arial"/>
          <w:color w:val="0B0080"/>
          <w:sz w:val="21"/>
          <w:u w:val="single"/>
          <w:lang w:eastAsia="fr-FR"/>
        </w:rPr>
        <w:t>thrombophilies</w:t>
      </w:r>
      <w:proofErr w:type="spellEnd"/>
      <w:r w:rsidR="003337F2" w:rsidRPr="006767E6">
        <w:rPr>
          <w:rFonts w:ascii="Arial" w:eastAsia="Times New Roman" w:hAnsi="Arial" w:cs="Arial"/>
          <w:color w:val="222222"/>
          <w:sz w:val="21"/>
          <w:szCs w:val="21"/>
          <w:lang w:eastAsia="fr-FR"/>
        </w:rPr>
        <w:fldChar w:fldCharType="end"/>
      </w:r>
      <w:r w:rsidRPr="006767E6">
        <w:rPr>
          <w:rFonts w:ascii="Arial" w:eastAsia="Times New Roman" w:hAnsi="Arial" w:cs="Arial"/>
          <w:color w:val="222222"/>
          <w:sz w:val="21"/>
          <w:szCs w:val="21"/>
          <w:lang w:eastAsia="fr-FR"/>
        </w:rPr>
        <w:t> (</w:t>
      </w:r>
      <w:hyperlink r:id="rId12" w:tooltip="Déficit en protéine S" w:history="1">
        <w:r w:rsidRPr="006767E6">
          <w:rPr>
            <w:rFonts w:ascii="Arial" w:eastAsia="Times New Roman" w:hAnsi="Arial" w:cs="Arial"/>
            <w:color w:val="0B0080"/>
            <w:sz w:val="21"/>
            <w:u w:val="single"/>
            <w:lang w:eastAsia="fr-FR"/>
          </w:rPr>
          <w:t>déficit en protéine S</w:t>
        </w:r>
      </w:hyperlink>
      <w:r w:rsidRPr="006767E6">
        <w:rPr>
          <w:rFonts w:ascii="Arial" w:eastAsia="Times New Roman" w:hAnsi="Arial" w:cs="Arial"/>
          <w:color w:val="222222"/>
          <w:sz w:val="21"/>
          <w:szCs w:val="21"/>
          <w:lang w:eastAsia="fr-FR"/>
        </w:rPr>
        <w:t>, </w:t>
      </w:r>
      <w:hyperlink r:id="rId13" w:tooltip="Résistance à la protéine C activée (page inexistante)" w:history="1">
        <w:r w:rsidRPr="006767E6">
          <w:rPr>
            <w:rFonts w:ascii="Arial" w:eastAsia="Times New Roman" w:hAnsi="Arial" w:cs="Arial"/>
            <w:color w:val="A55858"/>
            <w:sz w:val="21"/>
            <w:u w:val="single"/>
            <w:lang w:eastAsia="fr-FR"/>
          </w:rPr>
          <w:t>résistance à la protéine C activée</w:t>
        </w:r>
      </w:hyperlink>
      <w:r w:rsidRPr="006767E6">
        <w:rPr>
          <w:rFonts w:ascii="Arial" w:eastAsia="Times New Roman" w:hAnsi="Arial" w:cs="Arial"/>
          <w:color w:val="222222"/>
          <w:sz w:val="21"/>
          <w:szCs w:val="21"/>
          <w:lang w:eastAsia="fr-FR"/>
        </w:rPr>
        <w:t>, </w:t>
      </w:r>
      <w:hyperlink r:id="rId14" w:tooltip="Syndrome des antiphospholipides" w:history="1">
        <w:r w:rsidRPr="006767E6">
          <w:rPr>
            <w:rFonts w:ascii="Arial" w:eastAsia="Times New Roman" w:hAnsi="Arial" w:cs="Arial"/>
            <w:color w:val="0B0080"/>
            <w:sz w:val="21"/>
            <w:u w:val="single"/>
            <w:lang w:eastAsia="fr-FR"/>
          </w:rPr>
          <w:t xml:space="preserve">syndrome des </w:t>
        </w:r>
        <w:proofErr w:type="spellStart"/>
        <w:r w:rsidRPr="006767E6">
          <w:rPr>
            <w:rFonts w:ascii="Arial" w:eastAsia="Times New Roman" w:hAnsi="Arial" w:cs="Arial"/>
            <w:color w:val="0B0080"/>
            <w:sz w:val="21"/>
            <w:u w:val="single"/>
            <w:lang w:eastAsia="fr-FR"/>
          </w:rPr>
          <w:t>antiphospholipides</w:t>
        </w:r>
        <w:proofErr w:type="spellEnd"/>
      </w:hyperlink>
      <w:r w:rsidRPr="006767E6">
        <w:rPr>
          <w:rFonts w:ascii="Arial" w:eastAsia="Times New Roman" w:hAnsi="Arial" w:cs="Arial"/>
          <w:color w:val="222222"/>
          <w:sz w:val="21"/>
          <w:szCs w:val="21"/>
          <w:lang w:eastAsia="fr-FR"/>
        </w:rPr>
        <w:t xml:space="preserve">...) augmentent le risque de maladie </w:t>
      </w:r>
      <w:proofErr w:type="spellStart"/>
      <w:r w:rsidRPr="006767E6">
        <w:rPr>
          <w:rFonts w:ascii="Arial" w:eastAsia="Times New Roman" w:hAnsi="Arial" w:cs="Arial"/>
          <w:color w:val="222222"/>
          <w:sz w:val="21"/>
          <w:szCs w:val="21"/>
          <w:lang w:eastAsia="fr-FR"/>
        </w:rPr>
        <w:t>thrombo-embolique</w:t>
      </w:r>
      <w:proofErr w:type="spellEnd"/>
      <w:r w:rsidRPr="006767E6">
        <w:rPr>
          <w:rFonts w:ascii="Arial" w:eastAsia="Times New Roman" w:hAnsi="Arial" w:cs="Arial"/>
          <w:color w:val="222222"/>
          <w:sz w:val="21"/>
          <w:szCs w:val="21"/>
          <w:lang w:eastAsia="fr-FR"/>
        </w:rPr>
        <w:t>. La présence d'un cancer évolutif ou d'une masse pelvienne comprimant les axes veineux est elle aussi un facteur de risque.</w:t>
      </w:r>
    </w:p>
    <w:p w:rsidR="006767E6" w:rsidRDefault="006767E6" w:rsidP="006767E6">
      <w:pPr>
        <w:pBdr>
          <w:bottom w:val="single" w:sz="6" w:space="0" w:color="A2A9B1"/>
        </w:pBdr>
        <w:spacing w:before="240" w:after="60" w:line="240" w:lineRule="auto"/>
        <w:outlineLvl w:val="1"/>
        <w:rPr>
          <w:rFonts w:ascii="Georgia" w:eastAsia="Times New Roman" w:hAnsi="Georgia" w:cs="Arial"/>
          <w:color w:val="000000"/>
          <w:sz w:val="32"/>
          <w:lang w:eastAsia="fr-FR"/>
        </w:rPr>
      </w:pPr>
      <w:r w:rsidRPr="006767E6">
        <w:rPr>
          <w:rFonts w:ascii="Georgia" w:eastAsia="Times New Roman" w:hAnsi="Georgia" w:cs="Arial"/>
          <w:color w:val="000000"/>
          <w:sz w:val="32"/>
          <w:lang w:eastAsia="fr-FR"/>
        </w:rPr>
        <w:t>Diagnostic</w:t>
      </w:r>
    </w:p>
    <w:p w:rsidR="006767E6" w:rsidRDefault="006767E6" w:rsidP="006767E6">
      <w:pPr>
        <w:pStyle w:val="NormalWeb"/>
        <w:shd w:val="clear" w:color="auto" w:fill="FFFFFF"/>
        <w:spacing w:before="120" w:beforeAutospacing="0" w:after="120" w:afterAutospacing="0"/>
        <w:rPr>
          <w:rFonts w:ascii="Arial" w:hAnsi="Arial" w:cs="Arial"/>
          <w:color w:val="222222"/>
          <w:sz w:val="21"/>
          <w:szCs w:val="21"/>
        </w:rPr>
      </w:pPr>
      <w:r>
        <w:rPr>
          <w:rFonts w:ascii="Georgia" w:hAnsi="Georgia" w:cs="Arial"/>
          <w:color w:val="000000"/>
          <w:sz w:val="32"/>
        </w:rPr>
        <w:t>TVP :</w:t>
      </w:r>
      <w:r w:rsidRPr="006767E6">
        <w:rPr>
          <w:rFonts w:ascii="Arial" w:hAnsi="Arial" w:cs="Arial"/>
          <w:color w:val="222222"/>
          <w:sz w:val="21"/>
          <w:szCs w:val="21"/>
        </w:rPr>
        <w:t xml:space="preserve"> </w:t>
      </w:r>
      <w:r>
        <w:rPr>
          <w:rFonts w:ascii="Arial" w:hAnsi="Arial" w:cs="Arial"/>
          <w:color w:val="222222"/>
          <w:sz w:val="21"/>
          <w:szCs w:val="21"/>
        </w:rPr>
        <w:t>Le </w:t>
      </w:r>
      <w:hyperlink r:id="rId15" w:tooltip="Tableau clinique" w:history="1">
        <w:r>
          <w:rPr>
            <w:rStyle w:val="Lienhypertexte"/>
            <w:rFonts w:ascii="Arial" w:hAnsi="Arial" w:cs="Arial"/>
            <w:color w:val="0B0080"/>
            <w:sz w:val="21"/>
            <w:szCs w:val="21"/>
          </w:rPr>
          <w:t>tableau clinique</w:t>
        </w:r>
      </w:hyperlink>
      <w:r>
        <w:rPr>
          <w:rFonts w:ascii="Arial" w:hAnsi="Arial" w:cs="Arial"/>
          <w:color w:val="222222"/>
          <w:sz w:val="21"/>
          <w:szCs w:val="21"/>
        </w:rPr>
        <w:t> classique de la thrombose veineuse profonde (à l'exception de la phlébite asymptomatique) comprend trois symptômes importants : une douleur aiguë (de type crampe, pesanteur) d'un mollet ; un mollet plus chaud ; un mollet augmenté de volume avec présence du </w:t>
      </w:r>
      <w:hyperlink r:id="rId16" w:tooltip="Signe de Homans" w:history="1">
        <w:r>
          <w:rPr>
            <w:rStyle w:val="Lienhypertexte"/>
            <w:rFonts w:ascii="Arial" w:hAnsi="Arial" w:cs="Arial"/>
            <w:color w:val="0B0080"/>
            <w:sz w:val="21"/>
            <w:szCs w:val="21"/>
          </w:rPr>
          <w:t>signe de « Homans »</w:t>
        </w:r>
      </w:hyperlink>
      <w:r>
        <w:rPr>
          <w:rFonts w:ascii="Arial" w:hAnsi="Arial" w:cs="Arial"/>
          <w:color w:val="222222"/>
          <w:sz w:val="21"/>
          <w:szCs w:val="21"/>
        </w:rPr>
        <w:t xml:space="preserve"> : la </w:t>
      </w:r>
      <w:proofErr w:type="spellStart"/>
      <w:r>
        <w:rPr>
          <w:rFonts w:ascii="Arial" w:hAnsi="Arial" w:cs="Arial"/>
          <w:color w:val="222222"/>
          <w:sz w:val="21"/>
          <w:szCs w:val="21"/>
        </w:rPr>
        <w:t>dorsiflexion</w:t>
      </w:r>
      <w:proofErr w:type="spellEnd"/>
      <w:r>
        <w:rPr>
          <w:rFonts w:ascii="Arial" w:hAnsi="Arial" w:cs="Arial"/>
          <w:color w:val="222222"/>
          <w:sz w:val="21"/>
          <w:szCs w:val="21"/>
        </w:rPr>
        <w:t xml:space="preserve"> du pied exacerbe la douleur. Les signes sont cependant souvent frustes et, dans une proportion importante, inexistants</w:t>
      </w:r>
      <w:hyperlink r:id="rId17" w:anchor="cite_note-12" w:history="1">
        <w:r>
          <w:rPr>
            <w:rStyle w:val="Lienhypertexte"/>
            <w:rFonts w:ascii="Arial" w:hAnsi="Arial" w:cs="Arial"/>
            <w:color w:val="0B0080"/>
            <w:sz w:val="17"/>
            <w:szCs w:val="17"/>
            <w:vertAlign w:val="superscript"/>
          </w:rPr>
          <w:t>12</w:t>
        </w:r>
      </w:hyperlink>
      <w:r>
        <w:rPr>
          <w:rFonts w:ascii="Arial" w:hAnsi="Arial" w:cs="Arial"/>
          <w:color w:val="222222"/>
          <w:sz w:val="21"/>
          <w:szCs w:val="21"/>
        </w:rPr>
        <w:t>.</w:t>
      </w:r>
    </w:p>
    <w:p w:rsidR="006767E6" w:rsidRDefault="006767E6" w:rsidP="006767E6">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On peut palper parfois un cordon </w:t>
      </w:r>
      <w:hyperlink r:id="rId18" w:tooltip="Induration" w:history="1">
        <w:r>
          <w:rPr>
            <w:rStyle w:val="Lienhypertexte"/>
            <w:rFonts w:ascii="Arial" w:hAnsi="Arial" w:cs="Arial"/>
            <w:color w:val="0B0080"/>
            <w:sz w:val="21"/>
            <w:szCs w:val="21"/>
          </w:rPr>
          <w:t>induré</w:t>
        </w:r>
      </w:hyperlink>
      <w:r>
        <w:rPr>
          <w:rFonts w:ascii="Arial" w:hAnsi="Arial" w:cs="Arial"/>
          <w:color w:val="222222"/>
          <w:sz w:val="21"/>
          <w:szCs w:val="21"/>
        </w:rPr>
        <w:t xml:space="preserve">, sous la peau, de la thrombose dans le cas d’une thrombose veineuse superficielle. </w:t>
      </w:r>
    </w:p>
    <w:p w:rsidR="006767E6" w:rsidRDefault="006767E6" w:rsidP="006767E6">
      <w:pPr>
        <w:shd w:val="clear" w:color="auto" w:fill="FFFFFF"/>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La preuve de la thrombose veineuse profonde ne sera apportée q</w:t>
      </w:r>
      <w:r>
        <w:rPr>
          <w:rFonts w:ascii="Arial" w:eastAsia="Times New Roman" w:hAnsi="Arial" w:cs="Arial"/>
          <w:color w:val="222222"/>
          <w:sz w:val="21"/>
          <w:szCs w:val="21"/>
          <w:lang w:eastAsia="fr-FR"/>
        </w:rPr>
        <w:t xml:space="preserve">ue si l’on visualise le caillot par </w:t>
      </w:r>
      <w:r w:rsidRPr="006767E6">
        <w:rPr>
          <w:rFonts w:ascii="Arial" w:eastAsia="Times New Roman" w:hAnsi="Arial" w:cs="Arial"/>
          <w:color w:val="222222"/>
          <w:sz w:val="21"/>
          <w:szCs w:val="21"/>
          <w:lang w:eastAsia="fr-FR"/>
        </w:rPr>
        <w:t>L’</w:t>
      </w:r>
      <w:hyperlink r:id="rId19" w:tooltip="Échographie Doppler" w:history="1">
        <w:r w:rsidRPr="006767E6">
          <w:rPr>
            <w:rFonts w:ascii="Arial" w:eastAsia="Times New Roman" w:hAnsi="Arial" w:cs="Arial"/>
            <w:color w:val="0B0080"/>
            <w:sz w:val="21"/>
            <w:lang w:eastAsia="fr-FR"/>
          </w:rPr>
          <w:t>échographie Doppler</w:t>
        </w:r>
      </w:hyperlink>
      <w:r w:rsidRPr="006767E6">
        <w:rPr>
          <w:rFonts w:ascii="Arial" w:eastAsia="Times New Roman" w:hAnsi="Arial" w:cs="Arial"/>
          <w:color w:val="222222"/>
          <w:sz w:val="21"/>
          <w:szCs w:val="21"/>
          <w:lang w:eastAsia="fr-FR"/>
        </w:rPr>
        <w:t> veineux</w:t>
      </w:r>
    </w:p>
    <w:p w:rsidR="006767E6" w:rsidRDefault="006767E6" w:rsidP="006767E6">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Le tableau classique de l'embolie pulmonaire comporte un essoufflement (</w:t>
      </w:r>
      <w:hyperlink r:id="rId20" w:tooltip="Dyspnée" w:history="1">
        <w:r>
          <w:rPr>
            <w:rStyle w:val="Lienhypertexte"/>
            <w:rFonts w:ascii="Arial" w:hAnsi="Arial" w:cs="Arial"/>
            <w:color w:val="0B0080"/>
            <w:sz w:val="21"/>
            <w:szCs w:val="21"/>
          </w:rPr>
          <w:t>dyspnée</w:t>
        </w:r>
      </w:hyperlink>
      <w:r>
        <w:rPr>
          <w:rFonts w:ascii="Arial" w:hAnsi="Arial" w:cs="Arial"/>
          <w:color w:val="222222"/>
          <w:sz w:val="21"/>
          <w:szCs w:val="21"/>
        </w:rPr>
        <w:t>), une </w:t>
      </w:r>
      <w:hyperlink r:id="rId21" w:tooltip="Douleur thoracique" w:history="1">
        <w:r>
          <w:rPr>
            <w:rStyle w:val="Lienhypertexte"/>
            <w:rFonts w:ascii="Arial" w:hAnsi="Arial" w:cs="Arial"/>
            <w:color w:val="0B0080"/>
            <w:sz w:val="21"/>
            <w:szCs w:val="21"/>
          </w:rPr>
          <w:t>douleur thoracique</w:t>
        </w:r>
      </w:hyperlink>
      <w:r>
        <w:rPr>
          <w:rFonts w:ascii="Arial" w:hAnsi="Arial" w:cs="Arial"/>
          <w:color w:val="222222"/>
          <w:sz w:val="21"/>
          <w:szCs w:val="21"/>
        </w:rPr>
        <w:t>, une </w:t>
      </w:r>
      <w:hyperlink r:id="rId22" w:tooltip="Tachycardie" w:history="1">
        <w:r>
          <w:rPr>
            <w:rStyle w:val="Lienhypertexte"/>
            <w:rFonts w:ascii="Arial" w:hAnsi="Arial" w:cs="Arial"/>
            <w:color w:val="0B0080"/>
            <w:sz w:val="21"/>
            <w:szCs w:val="21"/>
          </w:rPr>
          <w:t>tachycardie</w:t>
        </w:r>
      </w:hyperlink>
      <w:r>
        <w:rPr>
          <w:rFonts w:ascii="Arial" w:hAnsi="Arial" w:cs="Arial"/>
          <w:color w:val="222222"/>
          <w:sz w:val="21"/>
          <w:szCs w:val="21"/>
        </w:rPr>
        <w:t>, parfois le patient peut cracher du sang (</w:t>
      </w:r>
      <w:hyperlink r:id="rId23" w:tooltip="Hémoptysie" w:history="1">
        <w:r>
          <w:rPr>
            <w:rStyle w:val="Lienhypertexte"/>
            <w:rFonts w:ascii="Arial" w:hAnsi="Arial" w:cs="Arial"/>
            <w:color w:val="0B0080"/>
            <w:sz w:val="21"/>
            <w:szCs w:val="21"/>
          </w:rPr>
          <w:t>hémoptysie</w:t>
        </w:r>
      </w:hyperlink>
      <w:r>
        <w:rPr>
          <w:rFonts w:ascii="Arial" w:hAnsi="Arial" w:cs="Arial"/>
          <w:color w:val="222222"/>
          <w:sz w:val="21"/>
          <w:szCs w:val="21"/>
        </w:rPr>
        <w:t>).</w:t>
      </w:r>
    </w:p>
    <w:p w:rsidR="006767E6" w:rsidRDefault="006767E6" w:rsidP="006767E6">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L'examen clinique montre une augmentation de la fréquence respiratoire (</w:t>
      </w:r>
      <w:proofErr w:type="spellStart"/>
      <w:r w:rsidR="003337F2">
        <w:rPr>
          <w:rFonts w:ascii="Arial" w:hAnsi="Arial" w:cs="Arial"/>
          <w:color w:val="222222"/>
          <w:sz w:val="21"/>
          <w:szCs w:val="21"/>
        </w:rPr>
        <w:fldChar w:fldCharType="begin"/>
      </w:r>
      <w:r>
        <w:rPr>
          <w:rFonts w:ascii="Arial" w:hAnsi="Arial" w:cs="Arial"/>
          <w:color w:val="222222"/>
          <w:sz w:val="21"/>
          <w:szCs w:val="21"/>
        </w:rPr>
        <w:instrText xml:space="preserve"> HYPERLINK "https://fr.wikipedia.org/wiki/Tachypn%C3%A9e" \o "Tachypnée" </w:instrText>
      </w:r>
      <w:r w:rsidR="003337F2">
        <w:rPr>
          <w:rFonts w:ascii="Arial" w:hAnsi="Arial" w:cs="Arial"/>
          <w:color w:val="222222"/>
          <w:sz w:val="21"/>
          <w:szCs w:val="21"/>
        </w:rPr>
        <w:fldChar w:fldCharType="separate"/>
      </w:r>
      <w:r>
        <w:rPr>
          <w:rStyle w:val="Lienhypertexte"/>
          <w:rFonts w:ascii="Arial" w:hAnsi="Arial" w:cs="Arial"/>
          <w:color w:val="0B0080"/>
          <w:sz w:val="21"/>
          <w:szCs w:val="21"/>
        </w:rPr>
        <w:t>tachypnée</w:t>
      </w:r>
      <w:proofErr w:type="spellEnd"/>
      <w:r w:rsidR="003337F2">
        <w:rPr>
          <w:rFonts w:ascii="Arial" w:hAnsi="Arial" w:cs="Arial"/>
          <w:color w:val="222222"/>
          <w:sz w:val="21"/>
          <w:szCs w:val="21"/>
        </w:rPr>
        <w:fldChar w:fldCharType="end"/>
      </w:r>
      <w:r>
        <w:rPr>
          <w:rFonts w:ascii="Arial" w:hAnsi="Arial" w:cs="Arial"/>
          <w:color w:val="222222"/>
          <w:sz w:val="21"/>
          <w:szCs w:val="21"/>
        </w:rPr>
        <w:t>), un pouls rapide (</w:t>
      </w:r>
      <w:hyperlink r:id="rId24" w:tooltip="Tachycardie" w:history="1">
        <w:r>
          <w:rPr>
            <w:rStyle w:val="Lienhypertexte"/>
            <w:rFonts w:ascii="Arial" w:hAnsi="Arial" w:cs="Arial"/>
            <w:color w:val="0B0080"/>
            <w:sz w:val="21"/>
            <w:szCs w:val="21"/>
          </w:rPr>
          <w:t>tachycardie</w:t>
        </w:r>
      </w:hyperlink>
      <w:r>
        <w:rPr>
          <w:rFonts w:ascii="Arial" w:hAnsi="Arial" w:cs="Arial"/>
          <w:color w:val="222222"/>
          <w:sz w:val="21"/>
          <w:szCs w:val="21"/>
        </w:rPr>
        <w:t xml:space="preserve">). Il n’y a pas de signe d’insuffisance cardiaque gauche (auscultation pulmonaire normale). Si l’embolie pulmonaire est importante, on peut voir des signes </w:t>
      </w:r>
      <w:r>
        <w:rPr>
          <w:rFonts w:ascii="Arial" w:hAnsi="Arial" w:cs="Arial"/>
          <w:color w:val="222222"/>
          <w:sz w:val="21"/>
          <w:szCs w:val="21"/>
        </w:rPr>
        <w:lastRenderedPageBreak/>
        <w:t>d’insuffisance cardiaque droite (veine jugulaire dilatée = turgescence jugulaire, douleur au niveau du foie = hépatalgie, reflux hépato-jugulaire…).</w:t>
      </w:r>
    </w:p>
    <w:p w:rsidR="006767E6" w:rsidRPr="006767E6" w:rsidRDefault="006767E6" w:rsidP="006767E6">
      <w:pPr>
        <w:shd w:val="clear" w:color="auto" w:fill="FFFFFF"/>
        <w:spacing w:before="120" w:after="120" w:line="240" w:lineRule="auto"/>
        <w:rPr>
          <w:rFonts w:ascii="Arial" w:eastAsia="Times New Roman" w:hAnsi="Arial" w:cs="Arial"/>
          <w:color w:val="222222"/>
          <w:sz w:val="21"/>
          <w:szCs w:val="21"/>
          <w:lang w:eastAsia="fr-FR"/>
        </w:rPr>
      </w:pPr>
      <w:r>
        <w:rPr>
          <w:rFonts w:ascii="Arial" w:eastAsia="Times New Roman" w:hAnsi="Arial" w:cs="Arial"/>
          <w:color w:val="222222"/>
          <w:sz w:val="21"/>
          <w:szCs w:val="21"/>
          <w:lang w:eastAsia="fr-FR"/>
        </w:rPr>
        <w:t xml:space="preserve">Diagnostic + </w:t>
      </w:r>
      <w:proofErr w:type="spellStart"/>
      <w:r>
        <w:rPr>
          <w:rFonts w:ascii="Arial" w:eastAsia="Times New Roman" w:hAnsi="Arial" w:cs="Arial"/>
          <w:color w:val="222222"/>
          <w:sz w:val="21"/>
          <w:szCs w:val="21"/>
          <w:lang w:eastAsia="fr-FR"/>
        </w:rPr>
        <w:t>Angioscanner</w:t>
      </w:r>
      <w:proofErr w:type="spellEnd"/>
      <w:r>
        <w:rPr>
          <w:rFonts w:ascii="Arial" w:eastAsia="Times New Roman" w:hAnsi="Arial" w:cs="Arial"/>
          <w:color w:val="222222"/>
          <w:sz w:val="21"/>
          <w:szCs w:val="21"/>
          <w:lang w:eastAsia="fr-FR"/>
        </w:rPr>
        <w:t xml:space="preserve"> pulmonaire.</w:t>
      </w:r>
    </w:p>
    <w:p w:rsidR="006767E6" w:rsidRDefault="006767E6" w:rsidP="006767E6">
      <w:pPr>
        <w:pStyle w:val="NormalWeb"/>
        <w:shd w:val="clear" w:color="auto" w:fill="FFFFFF"/>
        <w:spacing w:before="120" w:beforeAutospacing="0" w:after="120" w:afterAutospacing="0"/>
        <w:rPr>
          <w:rFonts w:ascii="Arial" w:hAnsi="Arial" w:cs="Arial"/>
          <w:color w:val="222222"/>
          <w:sz w:val="21"/>
          <w:szCs w:val="21"/>
        </w:rPr>
      </w:pPr>
    </w:p>
    <w:p w:rsidR="006767E6" w:rsidRPr="006767E6" w:rsidRDefault="006767E6" w:rsidP="006767E6">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p>
    <w:p w:rsidR="006767E6" w:rsidRPr="006767E6" w:rsidRDefault="006767E6" w:rsidP="006767E6">
      <w:pPr>
        <w:pBdr>
          <w:bottom w:val="single" w:sz="6" w:space="0" w:color="A2A9B1"/>
        </w:pBdr>
        <w:spacing w:before="240" w:after="60" w:line="240" w:lineRule="auto"/>
        <w:outlineLvl w:val="1"/>
        <w:rPr>
          <w:rFonts w:ascii="Georgia" w:eastAsia="Times New Roman" w:hAnsi="Georgia" w:cs="Arial"/>
          <w:color w:val="000000"/>
          <w:sz w:val="32"/>
          <w:szCs w:val="32"/>
          <w:lang w:eastAsia="fr-FR"/>
        </w:rPr>
      </w:pPr>
      <w:r w:rsidRPr="006767E6">
        <w:rPr>
          <w:rFonts w:ascii="Georgia" w:eastAsia="Times New Roman" w:hAnsi="Georgia" w:cs="Arial"/>
          <w:color w:val="000000"/>
          <w:sz w:val="32"/>
          <w:lang w:eastAsia="fr-FR"/>
        </w:rPr>
        <w:t>Traitement</w:t>
      </w:r>
    </w:p>
    <w:p w:rsidR="006767E6" w:rsidRPr="006767E6" w:rsidRDefault="006767E6" w:rsidP="006767E6">
      <w:pPr>
        <w:pBdr>
          <w:bottom w:val="dotted" w:sz="6" w:space="0" w:color="AAAAAA"/>
        </w:pBdr>
        <w:spacing w:before="72" w:after="0" w:line="240" w:lineRule="auto"/>
        <w:outlineLvl w:val="2"/>
        <w:rPr>
          <w:rFonts w:ascii="Arial" w:eastAsia="Times New Roman" w:hAnsi="Arial" w:cs="Arial"/>
          <w:b/>
          <w:bCs/>
          <w:color w:val="000000"/>
          <w:sz w:val="25"/>
          <w:szCs w:val="25"/>
          <w:lang w:eastAsia="fr-FR"/>
        </w:rPr>
      </w:pPr>
      <w:r w:rsidRPr="006767E6">
        <w:rPr>
          <w:rFonts w:ascii="Arial" w:eastAsia="Times New Roman" w:hAnsi="Arial" w:cs="Arial"/>
          <w:b/>
          <w:bCs/>
          <w:color w:val="000000"/>
          <w:sz w:val="25"/>
          <w:lang w:eastAsia="fr-FR"/>
        </w:rPr>
        <w:t>Traitement curatif</w:t>
      </w:r>
    </w:p>
    <w:p w:rsidR="006767E6" w:rsidRPr="006767E6" w:rsidRDefault="006767E6" w:rsidP="006767E6">
      <w:pPr>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w:t>
      </w:r>
    </w:p>
    <w:p w:rsidR="006767E6" w:rsidRPr="006767E6" w:rsidRDefault="006767E6" w:rsidP="006767E6">
      <w:pPr>
        <w:pBdr>
          <w:bottom w:val="dotted" w:sz="6" w:space="0" w:color="DDDDDD"/>
        </w:pBdr>
        <w:spacing w:before="72" w:after="0" w:line="240" w:lineRule="auto"/>
        <w:outlineLvl w:val="3"/>
        <w:rPr>
          <w:rFonts w:ascii="Arial" w:eastAsia="Times New Roman" w:hAnsi="Arial" w:cs="Arial"/>
          <w:b/>
          <w:bCs/>
          <w:color w:val="000000"/>
          <w:sz w:val="21"/>
          <w:szCs w:val="21"/>
          <w:lang w:eastAsia="fr-FR"/>
        </w:rPr>
      </w:pPr>
      <w:r w:rsidRPr="006767E6">
        <w:rPr>
          <w:rFonts w:ascii="Arial" w:eastAsia="Times New Roman" w:hAnsi="Arial" w:cs="Arial"/>
          <w:b/>
          <w:bCs/>
          <w:color w:val="000000"/>
          <w:sz w:val="21"/>
          <w:lang w:eastAsia="fr-FR"/>
        </w:rPr>
        <w:t>Traitement anticoagulant</w:t>
      </w:r>
    </w:p>
    <w:p w:rsidR="006767E6" w:rsidRPr="006767E6" w:rsidRDefault="006767E6" w:rsidP="006767E6">
      <w:pPr>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Le </w:t>
      </w:r>
      <w:r w:rsidRPr="006767E6">
        <w:rPr>
          <w:rFonts w:ascii="Arial" w:eastAsia="Times New Roman" w:hAnsi="Arial" w:cs="Arial"/>
          <w:i/>
          <w:iCs/>
          <w:color w:val="222222"/>
          <w:sz w:val="21"/>
          <w:szCs w:val="21"/>
          <w:lang w:eastAsia="fr-FR"/>
        </w:rPr>
        <w:t>traitement </w:t>
      </w:r>
      <w:hyperlink r:id="rId25" w:tooltip="Anticoagulant" w:history="1">
        <w:r w:rsidRPr="006767E6">
          <w:rPr>
            <w:rFonts w:ascii="Arial" w:eastAsia="Times New Roman" w:hAnsi="Arial" w:cs="Arial"/>
            <w:i/>
            <w:iCs/>
            <w:color w:val="0B0080"/>
            <w:sz w:val="21"/>
            <w:u w:val="single"/>
            <w:lang w:eastAsia="fr-FR"/>
          </w:rPr>
          <w:t>anticoagulant</w:t>
        </w:r>
      </w:hyperlink>
      <w:r w:rsidRPr="006767E6">
        <w:rPr>
          <w:rFonts w:ascii="Arial" w:eastAsia="Times New Roman" w:hAnsi="Arial" w:cs="Arial"/>
          <w:color w:val="222222"/>
          <w:sz w:val="21"/>
          <w:szCs w:val="21"/>
          <w:lang w:eastAsia="fr-FR"/>
        </w:rPr>
        <w:t> en est la clé.</w:t>
      </w:r>
    </w:p>
    <w:p w:rsidR="006767E6" w:rsidRPr="006767E6" w:rsidRDefault="006767E6" w:rsidP="006767E6">
      <w:pPr>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Il doit être institué dès la suspicion du diagnostic.</w:t>
      </w:r>
    </w:p>
    <w:p w:rsidR="006767E6" w:rsidRPr="006767E6" w:rsidRDefault="006767E6" w:rsidP="006767E6">
      <w:pPr>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Il a pour but :</w:t>
      </w:r>
    </w:p>
    <w:p w:rsidR="006767E6" w:rsidRPr="006767E6" w:rsidRDefault="006767E6" w:rsidP="006767E6">
      <w:pPr>
        <w:numPr>
          <w:ilvl w:val="0"/>
          <w:numId w:val="3"/>
        </w:numPr>
        <w:spacing w:before="100" w:beforeAutospacing="1" w:after="24" w:line="240" w:lineRule="auto"/>
        <w:ind w:left="384"/>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d'empêcher la progression et la migration du caillot</w:t>
      </w:r>
    </w:p>
    <w:p w:rsidR="006767E6" w:rsidRPr="006767E6" w:rsidRDefault="006767E6" w:rsidP="006767E6">
      <w:pPr>
        <w:numPr>
          <w:ilvl w:val="0"/>
          <w:numId w:val="3"/>
        </w:numPr>
        <w:spacing w:before="100" w:beforeAutospacing="1" w:after="24" w:line="240" w:lineRule="auto"/>
        <w:ind w:left="384"/>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de permettre à la </w:t>
      </w:r>
      <w:hyperlink r:id="rId26" w:tooltip="Fibrinolyse" w:history="1">
        <w:r w:rsidRPr="006767E6">
          <w:rPr>
            <w:rFonts w:ascii="Arial" w:eastAsia="Times New Roman" w:hAnsi="Arial" w:cs="Arial"/>
            <w:color w:val="0B0080"/>
            <w:sz w:val="21"/>
            <w:u w:val="single"/>
            <w:lang w:eastAsia="fr-FR"/>
          </w:rPr>
          <w:t>fibrinolyse</w:t>
        </w:r>
      </w:hyperlink>
      <w:r w:rsidRPr="006767E6">
        <w:rPr>
          <w:rFonts w:ascii="Arial" w:eastAsia="Times New Roman" w:hAnsi="Arial" w:cs="Arial"/>
          <w:color w:val="222222"/>
          <w:sz w:val="21"/>
          <w:szCs w:val="21"/>
          <w:lang w:eastAsia="fr-FR"/>
        </w:rPr>
        <w:t> (processus de dissolution du caillot) naturelle d’agir.</w:t>
      </w:r>
    </w:p>
    <w:p w:rsidR="006767E6" w:rsidRPr="006767E6" w:rsidRDefault="006767E6" w:rsidP="006767E6">
      <w:pPr>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Pour des raisons de rapidité d'action, il doit être débuté de manière parentérale (en sous-cutanée ou en perfusion intraveineuse) : </w:t>
      </w:r>
      <w:hyperlink r:id="rId27" w:tooltip="Héparine" w:history="1">
        <w:r w:rsidRPr="006767E6">
          <w:rPr>
            <w:rFonts w:ascii="Arial" w:eastAsia="Times New Roman" w:hAnsi="Arial" w:cs="Arial"/>
            <w:color w:val="0B0080"/>
            <w:sz w:val="21"/>
            <w:u w:val="single"/>
            <w:lang w:eastAsia="fr-FR"/>
          </w:rPr>
          <w:t>héparine</w:t>
        </w:r>
      </w:hyperlink>
      <w:r w:rsidRPr="006767E6">
        <w:rPr>
          <w:rFonts w:ascii="Arial" w:eastAsia="Times New Roman" w:hAnsi="Arial" w:cs="Arial"/>
          <w:color w:val="222222"/>
          <w:sz w:val="21"/>
          <w:szCs w:val="21"/>
          <w:lang w:eastAsia="fr-FR"/>
        </w:rPr>
        <w:t> non fractionnée, héparine calcique ou </w:t>
      </w:r>
      <w:hyperlink r:id="rId28" w:tooltip="Héparine de bas poids moléculaire" w:history="1">
        <w:r w:rsidRPr="006767E6">
          <w:rPr>
            <w:rFonts w:ascii="Arial" w:eastAsia="Times New Roman" w:hAnsi="Arial" w:cs="Arial"/>
            <w:color w:val="0B0080"/>
            <w:sz w:val="21"/>
            <w:u w:val="single"/>
            <w:lang w:eastAsia="fr-FR"/>
          </w:rPr>
          <w:t>héparine de bas poids moléculaire</w:t>
        </w:r>
      </w:hyperlink>
      <w:r w:rsidRPr="006767E6">
        <w:rPr>
          <w:rFonts w:ascii="Arial" w:eastAsia="Times New Roman" w:hAnsi="Arial" w:cs="Arial"/>
          <w:color w:val="222222"/>
          <w:sz w:val="21"/>
          <w:szCs w:val="21"/>
          <w:lang w:eastAsia="fr-FR"/>
        </w:rPr>
        <w:t>, ce dernier semblant avoir une efficacité et une sécurité un peu plus importante</w:t>
      </w:r>
      <w:hyperlink r:id="rId29" w:anchor="cite_note-5" w:history="1">
        <w:r w:rsidRPr="006767E6">
          <w:rPr>
            <w:rFonts w:ascii="Arial" w:eastAsia="Times New Roman" w:hAnsi="Arial" w:cs="Arial"/>
            <w:color w:val="0B0080"/>
            <w:sz w:val="17"/>
            <w:u w:val="single"/>
            <w:vertAlign w:val="superscript"/>
            <w:lang w:eastAsia="fr-FR"/>
          </w:rPr>
          <w:t>5</w:t>
        </w:r>
      </w:hyperlink>
      <w:r w:rsidRPr="006767E6">
        <w:rPr>
          <w:rFonts w:ascii="Arial" w:eastAsia="Times New Roman" w:hAnsi="Arial" w:cs="Arial"/>
          <w:color w:val="222222"/>
          <w:sz w:val="21"/>
          <w:szCs w:val="21"/>
          <w:lang w:eastAsia="fr-FR"/>
        </w:rPr>
        <w:t>.</w:t>
      </w:r>
    </w:p>
    <w:p w:rsidR="006767E6" w:rsidRPr="006767E6" w:rsidRDefault="006767E6" w:rsidP="006767E6">
      <w:pPr>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Il doit être relayé par un traitement sous forme de comprimés (</w:t>
      </w:r>
      <w:proofErr w:type="spellStart"/>
      <w:r w:rsidR="003337F2" w:rsidRPr="006767E6">
        <w:rPr>
          <w:rFonts w:ascii="Arial" w:eastAsia="Times New Roman" w:hAnsi="Arial" w:cs="Arial"/>
          <w:color w:val="222222"/>
          <w:sz w:val="21"/>
          <w:szCs w:val="21"/>
          <w:lang w:eastAsia="fr-FR"/>
        </w:rPr>
        <w:fldChar w:fldCharType="begin"/>
      </w:r>
      <w:r w:rsidRPr="006767E6">
        <w:rPr>
          <w:rFonts w:ascii="Arial" w:eastAsia="Times New Roman" w:hAnsi="Arial" w:cs="Arial"/>
          <w:color w:val="222222"/>
          <w:sz w:val="21"/>
          <w:szCs w:val="21"/>
          <w:lang w:eastAsia="fr-FR"/>
        </w:rPr>
        <w:instrText xml:space="preserve"> HYPERLINK "https://fr.wikipedia.org/wiki/Antivitamine_K" \o "Antivitamine K" </w:instrText>
      </w:r>
      <w:r w:rsidR="003337F2" w:rsidRPr="006767E6">
        <w:rPr>
          <w:rFonts w:ascii="Arial" w:eastAsia="Times New Roman" w:hAnsi="Arial" w:cs="Arial"/>
          <w:color w:val="222222"/>
          <w:sz w:val="21"/>
          <w:szCs w:val="21"/>
          <w:lang w:eastAsia="fr-FR"/>
        </w:rPr>
        <w:fldChar w:fldCharType="separate"/>
      </w:r>
      <w:r w:rsidRPr="006767E6">
        <w:rPr>
          <w:rFonts w:ascii="Arial" w:eastAsia="Times New Roman" w:hAnsi="Arial" w:cs="Arial"/>
          <w:color w:val="0B0080"/>
          <w:sz w:val="21"/>
          <w:u w:val="single"/>
          <w:lang w:eastAsia="fr-FR"/>
        </w:rPr>
        <w:t>antivitamine</w:t>
      </w:r>
      <w:proofErr w:type="spellEnd"/>
      <w:r w:rsidRPr="006767E6">
        <w:rPr>
          <w:rFonts w:ascii="Arial" w:eastAsia="Times New Roman" w:hAnsi="Arial" w:cs="Arial"/>
          <w:color w:val="0B0080"/>
          <w:sz w:val="21"/>
          <w:u w:val="single"/>
          <w:lang w:eastAsia="fr-FR"/>
        </w:rPr>
        <w:t xml:space="preserve"> K</w:t>
      </w:r>
      <w:r w:rsidR="003337F2" w:rsidRPr="006767E6">
        <w:rPr>
          <w:rFonts w:ascii="Arial" w:eastAsia="Times New Roman" w:hAnsi="Arial" w:cs="Arial"/>
          <w:color w:val="222222"/>
          <w:sz w:val="21"/>
          <w:szCs w:val="21"/>
          <w:lang w:eastAsia="fr-FR"/>
        </w:rPr>
        <w:fldChar w:fldCharType="end"/>
      </w:r>
      <w:r w:rsidRPr="006767E6">
        <w:rPr>
          <w:rFonts w:ascii="Arial" w:eastAsia="Times New Roman" w:hAnsi="Arial" w:cs="Arial"/>
          <w:color w:val="222222"/>
          <w:sz w:val="21"/>
          <w:szCs w:val="21"/>
          <w:lang w:eastAsia="fr-FR"/>
        </w:rPr>
        <w:t> ou </w:t>
      </w:r>
      <w:hyperlink r:id="rId30" w:tooltip="Rivaroxaban" w:history="1">
        <w:r w:rsidRPr="006767E6">
          <w:rPr>
            <w:rFonts w:ascii="Arial" w:eastAsia="Times New Roman" w:hAnsi="Arial" w:cs="Arial"/>
            <w:color w:val="0B0080"/>
            <w:sz w:val="21"/>
            <w:u w:val="single"/>
            <w:lang w:eastAsia="fr-FR"/>
          </w:rPr>
          <w:t>rivaroxaban</w:t>
        </w:r>
      </w:hyperlink>
      <w:hyperlink r:id="rId31" w:anchor="cite_note-6" w:history="1">
        <w:r w:rsidRPr="006767E6">
          <w:rPr>
            <w:rFonts w:ascii="Arial" w:eastAsia="Times New Roman" w:hAnsi="Arial" w:cs="Arial"/>
            <w:color w:val="0B0080"/>
            <w:sz w:val="17"/>
            <w:u w:val="single"/>
            <w:vertAlign w:val="superscript"/>
            <w:lang w:eastAsia="fr-FR"/>
          </w:rPr>
          <w:t>6</w:t>
        </w:r>
      </w:hyperlink>
      <w:r w:rsidRPr="006767E6">
        <w:rPr>
          <w:rFonts w:ascii="Arial" w:eastAsia="Times New Roman" w:hAnsi="Arial" w:cs="Arial"/>
          <w:color w:val="222222"/>
          <w:sz w:val="21"/>
          <w:szCs w:val="21"/>
          <w:lang w:eastAsia="fr-FR"/>
        </w:rPr>
        <w:t>).</w:t>
      </w:r>
    </w:p>
    <w:p w:rsidR="006767E6" w:rsidRPr="006767E6" w:rsidRDefault="006767E6" w:rsidP="006767E6">
      <w:pPr>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 xml:space="preserve">Dans le cas des embolies pulmonaires graves, une </w:t>
      </w:r>
      <w:proofErr w:type="spellStart"/>
      <w:r w:rsidRPr="006767E6">
        <w:rPr>
          <w:rFonts w:ascii="Arial" w:eastAsia="Times New Roman" w:hAnsi="Arial" w:cs="Arial"/>
          <w:color w:val="222222"/>
          <w:sz w:val="21"/>
          <w:szCs w:val="21"/>
          <w:lang w:eastAsia="fr-FR"/>
        </w:rPr>
        <w:t>fibronolyse</w:t>
      </w:r>
      <w:proofErr w:type="spellEnd"/>
      <w:r w:rsidRPr="006767E6">
        <w:rPr>
          <w:rFonts w:ascii="Arial" w:eastAsia="Times New Roman" w:hAnsi="Arial" w:cs="Arial"/>
          <w:color w:val="222222"/>
          <w:sz w:val="21"/>
          <w:szCs w:val="21"/>
          <w:lang w:eastAsia="fr-FR"/>
        </w:rPr>
        <w:t xml:space="preserve"> </w:t>
      </w:r>
      <w:proofErr w:type="spellStart"/>
      <w:r w:rsidRPr="006767E6">
        <w:rPr>
          <w:rFonts w:ascii="Arial" w:eastAsia="Times New Roman" w:hAnsi="Arial" w:cs="Arial"/>
          <w:color w:val="222222"/>
          <w:sz w:val="21"/>
          <w:szCs w:val="21"/>
          <w:lang w:eastAsia="fr-FR"/>
        </w:rPr>
        <w:t>intra-veineuse</w:t>
      </w:r>
      <w:proofErr w:type="spellEnd"/>
      <w:r w:rsidRPr="006767E6">
        <w:rPr>
          <w:rFonts w:ascii="Arial" w:eastAsia="Times New Roman" w:hAnsi="Arial" w:cs="Arial"/>
          <w:color w:val="222222"/>
          <w:sz w:val="21"/>
          <w:szCs w:val="21"/>
          <w:lang w:eastAsia="fr-FR"/>
        </w:rPr>
        <w:t xml:space="preserve"> peut être réalisée.</w:t>
      </w:r>
    </w:p>
    <w:p w:rsidR="006767E6" w:rsidRPr="006767E6" w:rsidRDefault="006767E6" w:rsidP="006767E6">
      <w:pPr>
        <w:pBdr>
          <w:bottom w:val="dotted" w:sz="6" w:space="0" w:color="DDDDDD"/>
        </w:pBdr>
        <w:spacing w:before="72" w:after="0" w:line="240" w:lineRule="auto"/>
        <w:outlineLvl w:val="3"/>
        <w:rPr>
          <w:rFonts w:ascii="Arial" w:eastAsia="Times New Roman" w:hAnsi="Arial" w:cs="Arial"/>
          <w:b/>
          <w:bCs/>
          <w:color w:val="000000"/>
          <w:sz w:val="21"/>
          <w:szCs w:val="21"/>
          <w:lang w:eastAsia="fr-FR"/>
        </w:rPr>
      </w:pPr>
      <w:r w:rsidRPr="006767E6">
        <w:rPr>
          <w:rFonts w:ascii="Arial" w:eastAsia="Times New Roman" w:hAnsi="Arial" w:cs="Arial"/>
          <w:b/>
          <w:bCs/>
          <w:color w:val="000000"/>
          <w:sz w:val="21"/>
          <w:lang w:eastAsia="fr-FR"/>
        </w:rPr>
        <w:t>Autres traitements</w:t>
      </w:r>
    </w:p>
    <w:p w:rsidR="006767E6" w:rsidRPr="006767E6" w:rsidRDefault="006767E6" w:rsidP="006767E6">
      <w:pPr>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 xml:space="preserve">En cas de contre-indication ou d'inefficacité démontrée des anticoagulants, la pose </w:t>
      </w:r>
      <w:proofErr w:type="gramStart"/>
      <w:r w:rsidRPr="006767E6">
        <w:rPr>
          <w:rFonts w:ascii="Arial" w:eastAsia="Times New Roman" w:hAnsi="Arial" w:cs="Arial"/>
          <w:color w:val="222222"/>
          <w:sz w:val="21"/>
          <w:szCs w:val="21"/>
          <w:lang w:eastAsia="fr-FR"/>
        </w:rPr>
        <w:t>d'une </w:t>
      </w:r>
      <w:hyperlink r:id="rId32" w:tooltip="Filtre cave" w:history="1">
        <w:r w:rsidRPr="006767E6">
          <w:rPr>
            <w:rFonts w:ascii="Arial" w:eastAsia="Times New Roman" w:hAnsi="Arial" w:cs="Arial"/>
            <w:color w:val="0B0080"/>
            <w:sz w:val="21"/>
            <w:u w:val="single"/>
            <w:lang w:eastAsia="fr-FR"/>
          </w:rPr>
          <w:t>filtre</w:t>
        </w:r>
        <w:proofErr w:type="gramEnd"/>
        <w:r w:rsidRPr="006767E6">
          <w:rPr>
            <w:rFonts w:ascii="Arial" w:eastAsia="Times New Roman" w:hAnsi="Arial" w:cs="Arial"/>
            <w:color w:val="0B0080"/>
            <w:sz w:val="21"/>
            <w:u w:val="single"/>
            <w:lang w:eastAsia="fr-FR"/>
          </w:rPr>
          <w:t xml:space="preserve"> cave</w:t>
        </w:r>
      </w:hyperlink>
      <w:r w:rsidRPr="006767E6">
        <w:rPr>
          <w:rFonts w:ascii="Arial" w:eastAsia="Times New Roman" w:hAnsi="Arial" w:cs="Arial"/>
          <w:color w:val="222222"/>
          <w:sz w:val="21"/>
          <w:szCs w:val="21"/>
          <w:lang w:eastAsia="fr-FR"/>
        </w:rPr>
        <w:t> peut être discutée.</w:t>
      </w:r>
    </w:p>
    <w:p w:rsidR="006767E6" w:rsidRPr="006767E6" w:rsidRDefault="006767E6" w:rsidP="006767E6">
      <w:pPr>
        <w:pBdr>
          <w:bottom w:val="dotted" w:sz="6" w:space="0" w:color="AAAAAA"/>
        </w:pBdr>
        <w:spacing w:before="72" w:after="0" w:line="240" w:lineRule="auto"/>
        <w:outlineLvl w:val="2"/>
        <w:rPr>
          <w:rFonts w:ascii="Arial" w:eastAsia="Times New Roman" w:hAnsi="Arial" w:cs="Arial"/>
          <w:b/>
          <w:bCs/>
          <w:color w:val="000000"/>
          <w:sz w:val="25"/>
          <w:szCs w:val="25"/>
          <w:lang w:eastAsia="fr-FR"/>
        </w:rPr>
      </w:pPr>
      <w:r w:rsidRPr="006767E6">
        <w:rPr>
          <w:rFonts w:ascii="Arial" w:eastAsia="Times New Roman" w:hAnsi="Arial" w:cs="Arial"/>
          <w:b/>
          <w:bCs/>
          <w:color w:val="000000"/>
          <w:sz w:val="25"/>
          <w:lang w:eastAsia="fr-FR"/>
        </w:rPr>
        <w:t>Le traitement préventif</w:t>
      </w:r>
    </w:p>
    <w:p w:rsidR="006767E6" w:rsidRPr="006767E6" w:rsidRDefault="006767E6" w:rsidP="006767E6">
      <w:pPr>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En cas d’alitement, et particulièrement après certaines chirurgies (</w:t>
      </w:r>
      <w:hyperlink r:id="rId33" w:tooltip="Petit bassin" w:history="1">
        <w:r w:rsidRPr="006767E6">
          <w:rPr>
            <w:rFonts w:ascii="Arial" w:eastAsia="Times New Roman" w:hAnsi="Arial" w:cs="Arial"/>
            <w:color w:val="0B0080"/>
            <w:sz w:val="21"/>
            <w:u w:val="single"/>
            <w:lang w:eastAsia="fr-FR"/>
          </w:rPr>
          <w:t>petit bassin</w:t>
        </w:r>
      </w:hyperlink>
      <w:r w:rsidRPr="006767E6">
        <w:rPr>
          <w:rFonts w:ascii="Arial" w:eastAsia="Times New Roman" w:hAnsi="Arial" w:cs="Arial"/>
          <w:color w:val="222222"/>
          <w:sz w:val="21"/>
          <w:szCs w:val="21"/>
          <w:lang w:eastAsia="fr-FR"/>
        </w:rPr>
        <w:t> notamment), une </w:t>
      </w:r>
      <w:proofErr w:type="spellStart"/>
      <w:r w:rsidR="003337F2" w:rsidRPr="006767E6">
        <w:rPr>
          <w:rFonts w:ascii="Arial" w:eastAsia="Times New Roman" w:hAnsi="Arial" w:cs="Arial"/>
          <w:color w:val="222222"/>
          <w:sz w:val="21"/>
          <w:szCs w:val="21"/>
          <w:lang w:eastAsia="fr-FR"/>
        </w:rPr>
        <w:fldChar w:fldCharType="begin"/>
      </w:r>
      <w:r w:rsidRPr="006767E6">
        <w:rPr>
          <w:rFonts w:ascii="Arial" w:eastAsia="Times New Roman" w:hAnsi="Arial" w:cs="Arial"/>
          <w:color w:val="222222"/>
          <w:sz w:val="21"/>
          <w:szCs w:val="21"/>
          <w:lang w:eastAsia="fr-FR"/>
        </w:rPr>
        <w:instrText xml:space="preserve"> HYPERLINK "https://fr.wikipedia.org/wiki/Anticoagulant" \o "Anticoagulant" </w:instrText>
      </w:r>
      <w:r w:rsidR="003337F2" w:rsidRPr="006767E6">
        <w:rPr>
          <w:rFonts w:ascii="Arial" w:eastAsia="Times New Roman" w:hAnsi="Arial" w:cs="Arial"/>
          <w:color w:val="222222"/>
          <w:sz w:val="21"/>
          <w:szCs w:val="21"/>
          <w:lang w:eastAsia="fr-FR"/>
        </w:rPr>
        <w:fldChar w:fldCharType="separate"/>
      </w:r>
      <w:r w:rsidRPr="006767E6">
        <w:rPr>
          <w:rFonts w:ascii="Arial" w:eastAsia="Times New Roman" w:hAnsi="Arial" w:cs="Arial"/>
          <w:color w:val="0B0080"/>
          <w:sz w:val="21"/>
          <w:u w:val="single"/>
          <w:lang w:eastAsia="fr-FR"/>
        </w:rPr>
        <w:t>anticoagulation</w:t>
      </w:r>
      <w:proofErr w:type="spellEnd"/>
      <w:r w:rsidR="003337F2" w:rsidRPr="006767E6">
        <w:rPr>
          <w:rFonts w:ascii="Arial" w:eastAsia="Times New Roman" w:hAnsi="Arial" w:cs="Arial"/>
          <w:color w:val="222222"/>
          <w:sz w:val="21"/>
          <w:szCs w:val="21"/>
          <w:lang w:eastAsia="fr-FR"/>
        </w:rPr>
        <w:fldChar w:fldCharType="end"/>
      </w:r>
      <w:r w:rsidRPr="006767E6">
        <w:rPr>
          <w:rFonts w:ascii="Arial" w:eastAsia="Times New Roman" w:hAnsi="Arial" w:cs="Arial"/>
          <w:color w:val="222222"/>
          <w:sz w:val="21"/>
          <w:szCs w:val="21"/>
          <w:lang w:eastAsia="fr-FR"/>
        </w:rPr>
        <w:t> par </w:t>
      </w:r>
      <w:hyperlink r:id="rId34" w:tooltip="HBPM" w:history="1">
        <w:r w:rsidRPr="006767E6">
          <w:rPr>
            <w:rFonts w:ascii="Arial" w:eastAsia="Times New Roman" w:hAnsi="Arial" w:cs="Arial"/>
            <w:i/>
            <w:iCs/>
            <w:color w:val="0B0080"/>
            <w:sz w:val="21"/>
            <w:u w:val="single"/>
            <w:lang w:eastAsia="fr-FR"/>
          </w:rPr>
          <w:t>HBPM</w:t>
        </w:r>
      </w:hyperlink>
      <w:r w:rsidRPr="006767E6">
        <w:rPr>
          <w:rFonts w:ascii="Arial" w:eastAsia="Times New Roman" w:hAnsi="Arial" w:cs="Arial"/>
          <w:color w:val="222222"/>
          <w:sz w:val="21"/>
          <w:szCs w:val="21"/>
          <w:lang w:eastAsia="fr-FR"/>
        </w:rPr>
        <w:t xml:space="preserve"> à petites doses en une injection journalière est faite de manière systématique (dans ce cas, une surveillance du nombre des plaquettes doit être mise en place afin d'éloigner le risque de thrombopénie </w:t>
      </w:r>
      <w:proofErr w:type="spellStart"/>
      <w:r w:rsidRPr="006767E6">
        <w:rPr>
          <w:rFonts w:ascii="Arial" w:eastAsia="Times New Roman" w:hAnsi="Arial" w:cs="Arial"/>
          <w:color w:val="222222"/>
          <w:sz w:val="21"/>
          <w:szCs w:val="21"/>
          <w:lang w:eastAsia="fr-FR"/>
        </w:rPr>
        <w:t>héparino</w:t>
      </w:r>
      <w:proofErr w:type="spellEnd"/>
      <w:r w:rsidRPr="006767E6">
        <w:rPr>
          <w:rFonts w:ascii="Arial" w:eastAsia="Times New Roman" w:hAnsi="Arial" w:cs="Arial"/>
          <w:color w:val="222222"/>
          <w:sz w:val="21"/>
          <w:szCs w:val="21"/>
          <w:lang w:eastAsia="fr-FR"/>
        </w:rPr>
        <w:t>-induite).</w:t>
      </w:r>
    </w:p>
    <w:p w:rsidR="006767E6" w:rsidRPr="006767E6" w:rsidRDefault="006767E6" w:rsidP="006767E6">
      <w:pPr>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Par ailleurs, des </w:t>
      </w:r>
      <w:hyperlink r:id="rId35" w:tooltip="Bas de contention" w:history="1">
        <w:r w:rsidRPr="006767E6">
          <w:rPr>
            <w:rFonts w:ascii="Arial" w:eastAsia="Times New Roman" w:hAnsi="Arial" w:cs="Arial"/>
            <w:color w:val="0B0080"/>
            <w:sz w:val="21"/>
            <w:u w:val="single"/>
            <w:lang w:eastAsia="fr-FR"/>
          </w:rPr>
          <w:t>bas de contention</w:t>
        </w:r>
      </w:hyperlink>
      <w:r w:rsidRPr="006767E6">
        <w:rPr>
          <w:rFonts w:ascii="Arial" w:eastAsia="Times New Roman" w:hAnsi="Arial" w:cs="Arial"/>
          <w:color w:val="222222"/>
          <w:sz w:val="21"/>
          <w:szCs w:val="21"/>
          <w:lang w:eastAsia="fr-FR"/>
        </w:rPr>
        <w:t> doivent être systématiquement appliqués chez les patients alités afin de permettre un bon retour veineux et d'éviter la stase.</w:t>
      </w:r>
    </w:p>
    <w:p w:rsidR="006767E6" w:rsidRPr="006767E6" w:rsidRDefault="006767E6" w:rsidP="006767E6">
      <w:pPr>
        <w:spacing w:before="120" w:after="120" w:line="240" w:lineRule="auto"/>
        <w:rPr>
          <w:rFonts w:ascii="Arial" w:eastAsia="Times New Roman" w:hAnsi="Arial" w:cs="Arial"/>
          <w:color w:val="222222"/>
          <w:sz w:val="21"/>
          <w:szCs w:val="21"/>
          <w:lang w:eastAsia="fr-FR"/>
        </w:rPr>
      </w:pPr>
      <w:r w:rsidRPr="006767E6">
        <w:rPr>
          <w:rFonts w:ascii="Arial" w:eastAsia="Times New Roman" w:hAnsi="Arial" w:cs="Arial"/>
          <w:color w:val="222222"/>
          <w:sz w:val="21"/>
          <w:szCs w:val="21"/>
          <w:lang w:eastAsia="fr-FR"/>
        </w:rPr>
        <w:t>La meilleure prévention consiste en un lever précoce, avec une hydratation correcte (boisson).</w:t>
      </w:r>
    </w:p>
    <w:p w:rsidR="00453EA0" w:rsidRDefault="00453EA0"/>
    <w:sectPr w:rsidR="00453EA0" w:rsidSect="00453E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5FCB"/>
    <w:multiLevelType w:val="multilevel"/>
    <w:tmpl w:val="7C9C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91158D"/>
    <w:multiLevelType w:val="multilevel"/>
    <w:tmpl w:val="D1EA9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703AB2"/>
    <w:multiLevelType w:val="multilevel"/>
    <w:tmpl w:val="135C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C96195"/>
    <w:multiLevelType w:val="multilevel"/>
    <w:tmpl w:val="B8F2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67E6"/>
    <w:rsid w:val="003337F2"/>
    <w:rsid w:val="00453EA0"/>
    <w:rsid w:val="006767E6"/>
    <w:rsid w:val="00F10B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EA0"/>
  </w:style>
  <w:style w:type="paragraph" w:styleId="Titre1">
    <w:name w:val="heading 1"/>
    <w:basedOn w:val="Normal"/>
    <w:link w:val="Titre1Car"/>
    <w:uiPriority w:val="9"/>
    <w:qFormat/>
    <w:rsid w:val="006767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767E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767E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767E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67E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767E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767E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767E6"/>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6767E6"/>
    <w:rPr>
      <w:color w:val="0000FF"/>
      <w:u w:val="single"/>
    </w:rPr>
  </w:style>
  <w:style w:type="paragraph" w:styleId="NormalWeb">
    <w:name w:val="Normal (Web)"/>
    <w:basedOn w:val="Normal"/>
    <w:uiPriority w:val="99"/>
    <w:semiHidden/>
    <w:unhideWhenUsed/>
    <w:rsid w:val="006767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
    <w:name w:val="toctoggle"/>
    <w:basedOn w:val="Policepardfaut"/>
    <w:rsid w:val="006767E6"/>
  </w:style>
  <w:style w:type="character" w:customStyle="1" w:styleId="tocnumber">
    <w:name w:val="tocnumber"/>
    <w:basedOn w:val="Policepardfaut"/>
    <w:rsid w:val="006767E6"/>
  </w:style>
  <w:style w:type="character" w:customStyle="1" w:styleId="toctext">
    <w:name w:val="toctext"/>
    <w:basedOn w:val="Policepardfaut"/>
    <w:rsid w:val="006767E6"/>
  </w:style>
  <w:style w:type="character" w:customStyle="1" w:styleId="mw-headline">
    <w:name w:val="mw-headline"/>
    <w:basedOn w:val="Policepardfaut"/>
    <w:rsid w:val="006767E6"/>
  </w:style>
  <w:style w:type="character" w:customStyle="1" w:styleId="mw-editsection">
    <w:name w:val="mw-editsection"/>
    <w:basedOn w:val="Policepardfaut"/>
    <w:rsid w:val="006767E6"/>
  </w:style>
  <w:style w:type="character" w:customStyle="1" w:styleId="mw-editsection-bracket">
    <w:name w:val="mw-editsection-bracket"/>
    <w:basedOn w:val="Policepardfaut"/>
    <w:rsid w:val="006767E6"/>
  </w:style>
  <w:style w:type="character" w:customStyle="1" w:styleId="mw-editsection-divider">
    <w:name w:val="mw-editsection-divider"/>
    <w:basedOn w:val="Policepardfaut"/>
    <w:rsid w:val="006767E6"/>
  </w:style>
  <w:style w:type="character" w:customStyle="1" w:styleId="lang-en">
    <w:name w:val="lang-en"/>
    <w:basedOn w:val="Policepardfaut"/>
    <w:rsid w:val="006767E6"/>
  </w:style>
</w:styles>
</file>

<file path=word/webSettings.xml><?xml version="1.0" encoding="utf-8"?>
<w:webSettings xmlns:r="http://schemas.openxmlformats.org/officeDocument/2006/relationships" xmlns:w="http://schemas.openxmlformats.org/wordprocessingml/2006/main">
  <w:divs>
    <w:div w:id="1086464632">
      <w:bodyDiv w:val="1"/>
      <w:marLeft w:val="0"/>
      <w:marRight w:val="0"/>
      <w:marTop w:val="0"/>
      <w:marBottom w:val="0"/>
      <w:divBdr>
        <w:top w:val="none" w:sz="0" w:space="0" w:color="auto"/>
        <w:left w:val="none" w:sz="0" w:space="0" w:color="auto"/>
        <w:bottom w:val="none" w:sz="0" w:space="0" w:color="auto"/>
        <w:right w:val="none" w:sz="0" w:space="0" w:color="auto"/>
      </w:divBdr>
      <w:divsChild>
        <w:div w:id="937058432">
          <w:marLeft w:val="0"/>
          <w:marRight w:val="0"/>
          <w:marTop w:val="0"/>
          <w:marBottom w:val="0"/>
          <w:divBdr>
            <w:top w:val="none" w:sz="0" w:space="0" w:color="auto"/>
            <w:left w:val="none" w:sz="0" w:space="0" w:color="auto"/>
            <w:bottom w:val="none" w:sz="0" w:space="0" w:color="auto"/>
            <w:right w:val="none" w:sz="0" w:space="0" w:color="auto"/>
          </w:divBdr>
          <w:divsChild>
            <w:div w:id="1560938061">
              <w:marLeft w:val="0"/>
              <w:marRight w:val="0"/>
              <w:marTop w:val="0"/>
              <w:marBottom w:val="0"/>
              <w:divBdr>
                <w:top w:val="none" w:sz="0" w:space="0" w:color="auto"/>
                <w:left w:val="none" w:sz="0" w:space="0" w:color="auto"/>
                <w:bottom w:val="none" w:sz="0" w:space="0" w:color="auto"/>
                <w:right w:val="none" w:sz="0" w:space="0" w:color="auto"/>
              </w:divBdr>
              <w:divsChild>
                <w:div w:id="91056471">
                  <w:marLeft w:val="0"/>
                  <w:marRight w:val="0"/>
                  <w:marTop w:val="0"/>
                  <w:marBottom w:val="0"/>
                  <w:divBdr>
                    <w:top w:val="none" w:sz="0" w:space="0" w:color="auto"/>
                    <w:left w:val="none" w:sz="0" w:space="0" w:color="auto"/>
                    <w:bottom w:val="none" w:sz="0" w:space="0" w:color="auto"/>
                    <w:right w:val="none" w:sz="0" w:space="0" w:color="auto"/>
                  </w:divBdr>
                  <w:divsChild>
                    <w:div w:id="179925562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873573837">
      <w:bodyDiv w:val="1"/>
      <w:marLeft w:val="0"/>
      <w:marRight w:val="0"/>
      <w:marTop w:val="0"/>
      <w:marBottom w:val="0"/>
      <w:divBdr>
        <w:top w:val="none" w:sz="0" w:space="0" w:color="auto"/>
        <w:left w:val="none" w:sz="0" w:space="0" w:color="auto"/>
        <w:bottom w:val="none" w:sz="0" w:space="0" w:color="auto"/>
        <w:right w:val="none" w:sz="0" w:space="0" w:color="auto"/>
      </w:divBdr>
    </w:div>
    <w:div w:id="2040812033">
      <w:bodyDiv w:val="1"/>
      <w:marLeft w:val="0"/>
      <w:marRight w:val="0"/>
      <w:marTop w:val="0"/>
      <w:marBottom w:val="0"/>
      <w:divBdr>
        <w:top w:val="none" w:sz="0" w:space="0" w:color="auto"/>
        <w:left w:val="none" w:sz="0" w:space="0" w:color="auto"/>
        <w:bottom w:val="none" w:sz="0" w:space="0" w:color="auto"/>
        <w:right w:val="none" w:sz="0" w:space="0" w:color="auto"/>
      </w:divBdr>
    </w:div>
    <w:div w:id="20747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aladie_thromboembolique" TargetMode="External"/><Relationship Id="rId13" Type="http://schemas.openxmlformats.org/officeDocument/2006/relationships/hyperlink" Target="https://fr.wikipedia.org/w/index.php?title=R%C3%A9sistance_%C3%A0_la_prot%C3%A9ine_C_activ%C3%A9e&amp;action=edit&amp;redlink=1" TargetMode="External"/><Relationship Id="rId18" Type="http://schemas.openxmlformats.org/officeDocument/2006/relationships/hyperlink" Target="https://fr.wikipedia.org/wiki/Induration" TargetMode="External"/><Relationship Id="rId26" Type="http://schemas.openxmlformats.org/officeDocument/2006/relationships/hyperlink" Target="https://fr.wikipedia.org/wiki/Fibrinolyse" TargetMode="External"/><Relationship Id="rId3" Type="http://schemas.openxmlformats.org/officeDocument/2006/relationships/settings" Target="settings.xml"/><Relationship Id="rId21" Type="http://schemas.openxmlformats.org/officeDocument/2006/relationships/hyperlink" Target="https://fr.wikipedia.org/wiki/Douleur_thoracique" TargetMode="External"/><Relationship Id="rId34" Type="http://schemas.openxmlformats.org/officeDocument/2006/relationships/hyperlink" Target="https://fr.wikipedia.org/wiki/HBPM" TargetMode="External"/><Relationship Id="rId7" Type="http://schemas.openxmlformats.org/officeDocument/2006/relationships/hyperlink" Target="https://fr.wikipedia.org/wiki/Embolie_pulmonaire" TargetMode="External"/><Relationship Id="rId12" Type="http://schemas.openxmlformats.org/officeDocument/2006/relationships/hyperlink" Target="https://fr.wikipedia.org/wiki/D%C3%A9ficit_en_prot%C3%A9ine_S" TargetMode="External"/><Relationship Id="rId17" Type="http://schemas.openxmlformats.org/officeDocument/2006/relationships/hyperlink" Target="https://fr.wikipedia.org/wiki/Thrombose_veineuse_profonde" TargetMode="External"/><Relationship Id="rId25" Type="http://schemas.openxmlformats.org/officeDocument/2006/relationships/hyperlink" Target="https://fr.wikipedia.org/wiki/Anticoagulant" TargetMode="External"/><Relationship Id="rId33" Type="http://schemas.openxmlformats.org/officeDocument/2006/relationships/hyperlink" Target="https://fr.wikipedia.org/wiki/Petit_bassin" TargetMode="External"/><Relationship Id="rId2" Type="http://schemas.openxmlformats.org/officeDocument/2006/relationships/styles" Target="styles.xml"/><Relationship Id="rId16" Type="http://schemas.openxmlformats.org/officeDocument/2006/relationships/hyperlink" Target="https://fr.wikipedia.org/wiki/Signe_de_Homans" TargetMode="External"/><Relationship Id="rId20" Type="http://schemas.openxmlformats.org/officeDocument/2006/relationships/hyperlink" Target="https://fr.wikipedia.org/wiki/Dyspn%C3%A9e" TargetMode="External"/><Relationship Id="rId29" Type="http://schemas.openxmlformats.org/officeDocument/2006/relationships/hyperlink" Target="https://fr.wikipedia.org/wiki/Maladie_thromboembolique" TargetMode="External"/><Relationship Id="rId1" Type="http://schemas.openxmlformats.org/officeDocument/2006/relationships/numbering" Target="numbering.xml"/><Relationship Id="rId6" Type="http://schemas.openxmlformats.org/officeDocument/2006/relationships/hyperlink" Target="https://fr.wikipedia.org/wiki/Thrombose_veineuse_profonde" TargetMode="External"/><Relationship Id="rId11" Type="http://schemas.openxmlformats.org/officeDocument/2006/relationships/hyperlink" Target="https://fr.wikipedia.org/wiki/Maladie_post-phl%C3%A9bitique" TargetMode="External"/><Relationship Id="rId24" Type="http://schemas.openxmlformats.org/officeDocument/2006/relationships/hyperlink" Target="https://fr.wikipedia.org/wiki/Tachycardie" TargetMode="External"/><Relationship Id="rId32" Type="http://schemas.openxmlformats.org/officeDocument/2006/relationships/hyperlink" Target="https://fr.wikipedia.org/wiki/Filtre_cave" TargetMode="External"/><Relationship Id="rId37" Type="http://schemas.openxmlformats.org/officeDocument/2006/relationships/theme" Target="theme/theme1.xml"/><Relationship Id="rId5" Type="http://schemas.openxmlformats.org/officeDocument/2006/relationships/hyperlink" Target="https://fr.wikipedia.org/wiki/Thrombus" TargetMode="External"/><Relationship Id="rId15" Type="http://schemas.openxmlformats.org/officeDocument/2006/relationships/hyperlink" Target="https://fr.wikipedia.org/wiki/Tableau_clinique" TargetMode="External"/><Relationship Id="rId23" Type="http://schemas.openxmlformats.org/officeDocument/2006/relationships/hyperlink" Target="https://fr.wikipedia.org/wiki/H%C3%A9moptysie" TargetMode="External"/><Relationship Id="rId28" Type="http://schemas.openxmlformats.org/officeDocument/2006/relationships/hyperlink" Target="https://fr.wikipedia.org/wiki/H%C3%A9parine_de_bas_poids_mol%C3%A9culaire" TargetMode="External"/><Relationship Id="rId36" Type="http://schemas.openxmlformats.org/officeDocument/2006/relationships/fontTable" Target="fontTable.xml"/><Relationship Id="rId10" Type="http://schemas.openxmlformats.org/officeDocument/2006/relationships/hyperlink" Target="https://fr.wikipedia.org/wiki/Maladie_thromboembolique" TargetMode="External"/><Relationship Id="rId19" Type="http://schemas.openxmlformats.org/officeDocument/2006/relationships/hyperlink" Target="https://fr.wikipedia.org/wiki/%C3%89chographie_Doppler" TargetMode="External"/><Relationship Id="rId31" Type="http://schemas.openxmlformats.org/officeDocument/2006/relationships/hyperlink" Target="https://fr.wikipedia.org/wiki/Maladie_thromboembolique" TargetMode="External"/><Relationship Id="rId4" Type="http://schemas.openxmlformats.org/officeDocument/2006/relationships/webSettings" Target="webSettings.xml"/><Relationship Id="rId9" Type="http://schemas.openxmlformats.org/officeDocument/2006/relationships/hyperlink" Target="https://fr.wikipedia.org/wiki/Maladie_post_phl%C3%A9bitique" TargetMode="External"/><Relationship Id="rId14" Type="http://schemas.openxmlformats.org/officeDocument/2006/relationships/hyperlink" Target="https://fr.wikipedia.org/wiki/Syndrome_des_antiphospholipides" TargetMode="External"/><Relationship Id="rId22" Type="http://schemas.openxmlformats.org/officeDocument/2006/relationships/hyperlink" Target="https://fr.wikipedia.org/wiki/Tachycardie" TargetMode="External"/><Relationship Id="rId27" Type="http://schemas.openxmlformats.org/officeDocument/2006/relationships/hyperlink" Target="https://fr.wikipedia.org/wiki/H%C3%A9parine" TargetMode="External"/><Relationship Id="rId30" Type="http://schemas.openxmlformats.org/officeDocument/2006/relationships/hyperlink" Target="https://fr.wikipedia.org/wiki/Rivaroxaban" TargetMode="External"/><Relationship Id="rId35" Type="http://schemas.openxmlformats.org/officeDocument/2006/relationships/hyperlink" Target="https://fr.wikipedia.org/wiki/Bas_de_conten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1239</Words>
  <Characters>6816</Characters>
  <Application>Microsoft Office Word</Application>
  <DocSecurity>0</DocSecurity>
  <Lines>56</Lines>
  <Paragraphs>16</Paragraphs>
  <ScaleCrop>false</ScaleCrop>
  <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250</dc:creator>
  <cp:lastModifiedBy>HP 250</cp:lastModifiedBy>
  <cp:revision>4</cp:revision>
  <dcterms:created xsi:type="dcterms:W3CDTF">2018-06-13T08:44:00Z</dcterms:created>
  <dcterms:modified xsi:type="dcterms:W3CDTF">2020-04-20T22:33:00Z</dcterms:modified>
</cp:coreProperties>
</file>