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B2" w:rsidRPr="000B0EA4" w:rsidRDefault="00244A70" w:rsidP="00244A70">
      <w:pPr>
        <w:tabs>
          <w:tab w:val="left" w:pos="1745"/>
        </w:tabs>
        <w:jc w:val="both"/>
        <w:rPr>
          <w:rFonts w:ascii="Verdana" w:hAnsi="Verdana"/>
          <w:b/>
          <w:snapToGrid w:val="0"/>
          <w:sz w:val="24"/>
        </w:rPr>
      </w:pPr>
      <w:r>
        <w:rPr>
          <w:rFonts w:ascii="Verdana" w:hAnsi="Verdana"/>
          <w:b/>
          <w:snapToGrid w:val="0"/>
          <w:sz w:val="24"/>
        </w:rPr>
        <w:tab/>
      </w:r>
    </w:p>
    <w:p w:rsidR="00B712B2" w:rsidRPr="000B0EA4" w:rsidRDefault="00B712B2" w:rsidP="00B712B2">
      <w:pPr>
        <w:jc w:val="both"/>
        <w:rPr>
          <w:rFonts w:ascii="Verdana" w:hAnsi="Verdana"/>
          <w:b/>
          <w:snapToGrid w:val="0"/>
          <w:sz w:val="24"/>
        </w:rPr>
      </w:pPr>
    </w:p>
    <w:p w:rsidR="00B712B2" w:rsidRDefault="00B712B2" w:rsidP="00B712B2">
      <w:pPr>
        <w:tabs>
          <w:tab w:val="center" w:pos="4536"/>
        </w:tabs>
        <w:rPr>
          <w:rFonts w:ascii="Verdana" w:hAnsi="Verdana"/>
          <w:b/>
          <w:snapToGrid w:val="0"/>
          <w:color w:val="0000FF"/>
          <w:sz w:val="24"/>
        </w:rPr>
      </w:pPr>
      <w:r>
        <w:rPr>
          <w:rFonts w:ascii="Verdana" w:hAnsi="Verdana"/>
          <w:b/>
          <w:snapToGrid w:val="0"/>
          <w:color w:val="0000FF"/>
          <w:sz w:val="24"/>
        </w:rPr>
        <w:t xml:space="preserve">1. </w:t>
      </w:r>
      <w:r w:rsidRPr="00D3082A">
        <w:rPr>
          <w:rFonts w:ascii="Verdana" w:hAnsi="Verdana"/>
          <w:b/>
          <w:snapToGrid w:val="0"/>
          <w:color w:val="0000FF"/>
          <w:sz w:val="24"/>
        </w:rPr>
        <w:t xml:space="preserve">GENERALITES </w:t>
      </w:r>
      <w:r>
        <w:rPr>
          <w:rFonts w:ascii="Verdana" w:hAnsi="Verdana"/>
          <w:b/>
          <w:snapToGrid w:val="0"/>
          <w:color w:val="0000FF"/>
          <w:sz w:val="24"/>
        </w:rPr>
        <w:tab/>
      </w:r>
    </w:p>
    <w:p w:rsidR="00B712B2" w:rsidRPr="00D3082A" w:rsidRDefault="00B712B2" w:rsidP="00B712B2">
      <w:pPr>
        <w:ind w:left="1980"/>
        <w:jc w:val="both"/>
        <w:rPr>
          <w:rFonts w:ascii="Verdana" w:hAnsi="Verdana"/>
          <w:b/>
          <w:snapToGrid w:val="0"/>
          <w:color w:val="0000FF"/>
          <w:sz w:val="24"/>
        </w:rPr>
      </w:pPr>
    </w:p>
    <w:p w:rsidR="00B712B2" w:rsidRPr="000B0EA4"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Dans l’environnement industriel, les feux torche appelés également feux chalumeau peuvent survenir suite à des fuites accidentelles de fluides inflammables ou à des évacuations intentionnelles de sous-produits par l’intermédiaire de torchères.</w:t>
      </w:r>
    </w:p>
    <w:p w:rsidR="00B712B2" w:rsidRDefault="00B712B2" w:rsidP="00B712B2">
      <w:pPr>
        <w:jc w:val="both"/>
        <w:rPr>
          <w:rFonts w:ascii="Verdana" w:hAnsi="Verdana"/>
          <w:snapToGrid w:val="0"/>
          <w:sz w:val="24"/>
        </w:rPr>
      </w:pPr>
      <w:r>
        <w:rPr>
          <w:rFonts w:ascii="Verdana" w:hAnsi="Verdana"/>
          <w:snapToGrid w:val="0"/>
          <w:sz w:val="24"/>
        </w:rPr>
        <w:tab/>
      </w:r>
    </w:p>
    <w:p w:rsidR="00B712B2"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Le système de torchère est très couramment utilisé dans l’industrie pétrolière pour évacuer sans danger d’importantes quantités de vapeurs inflammables superflues.</w:t>
      </w:r>
    </w:p>
    <w:p w:rsidR="00B712B2" w:rsidRPr="000B0EA4" w:rsidRDefault="00B712B2" w:rsidP="00B712B2">
      <w:pPr>
        <w:jc w:val="both"/>
        <w:rPr>
          <w:rFonts w:ascii="Verdana" w:hAnsi="Verdana"/>
          <w:snapToGrid w:val="0"/>
          <w:sz w:val="24"/>
        </w:rPr>
      </w:pPr>
    </w:p>
    <w:p w:rsidR="00B712B2" w:rsidRPr="000B0EA4"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Les torchères sont en général des feux torche bien contrôlés par l’industriel et qui représentent donc que peu de dangers pour l’environnement. En revanche, les feux torche qui sont le résultat de l’inflammation de fuites accidentelles de gaz ou de liquide peuvent être très dévastateurs en milieu industriel. Les feux torche accidentels proviennent en général de fuites à un raccord ou à une vanne, de parois perforées ou de ruptures de canalisation. Ces fuites produisent des dards enflammés pouvant occasionner de graves avaries sur le reste de l’installation et donc conduire à la propagation de l’incendie ou provoquer de nouveaux accidents tels que le phénomène de BLEVE</w:t>
      </w:r>
      <w:r>
        <w:rPr>
          <w:rFonts w:ascii="Verdana" w:hAnsi="Verdana"/>
          <w:snapToGrid w:val="0"/>
          <w:sz w:val="24"/>
        </w:rPr>
        <w:t xml:space="preserve">. </w:t>
      </w:r>
      <w:r w:rsidRPr="000B0EA4">
        <w:rPr>
          <w:rFonts w:ascii="Verdana" w:hAnsi="Verdana"/>
          <w:snapToGrid w:val="0"/>
          <w:sz w:val="24"/>
        </w:rPr>
        <w:t>Afin de se prémunir de tels évènements, il est important de pouvoir prévoir et évaluer les conséquences associées aux feux torche. Pour ce faire, il est notamment nécessaire d’estimer les caractéristiques géométriques de la flamme et de déterminer le flux radiatif émis par la flamme.</w:t>
      </w:r>
    </w:p>
    <w:p w:rsidR="00B712B2" w:rsidRDefault="00B712B2" w:rsidP="00B712B2">
      <w:pPr>
        <w:jc w:val="both"/>
        <w:rPr>
          <w:rFonts w:ascii="Verdana" w:hAnsi="Verdana"/>
          <w:snapToGrid w:val="0"/>
          <w:sz w:val="24"/>
        </w:rPr>
      </w:pPr>
    </w:p>
    <w:p w:rsidR="00B712B2" w:rsidRPr="000B0EA4" w:rsidRDefault="00B712B2" w:rsidP="00B712B2">
      <w:pPr>
        <w:jc w:val="both"/>
        <w:rPr>
          <w:rFonts w:ascii="Verdana" w:hAnsi="Verdana"/>
          <w:snapToGrid w:val="0"/>
          <w:sz w:val="24"/>
        </w:rPr>
      </w:pPr>
    </w:p>
    <w:p w:rsidR="00B712B2" w:rsidRDefault="00B712B2" w:rsidP="00B712B2">
      <w:pPr>
        <w:jc w:val="both"/>
        <w:rPr>
          <w:rFonts w:ascii="Verdana" w:hAnsi="Verdana"/>
          <w:b/>
          <w:snapToGrid w:val="0"/>
          <w:color w:val="0000FF"/>
          <w:sz w:val="24"/>
        </w:rPr>
      </w:pPr>
      <w:r w:rsidRPr="007F3564">
        <w:rPr>
          <w:rFonts w:ascii="Verdana" w:hAnsi="Verdana"/>
          <w:b/>
          <w:snapToGrid w:val="0"/>
          <w:color w:val="0000FF"/>
          <w:sz w:val="24"/>
        </w:rPr>
        <w:t>2- DESCRIPTION DU PHENOMENE</w:t>
      </w:r>
    </w:p>
    <w:p w:rsidR="00B712B2" w:rsidRPr="007F3564" w:rsidRDefault="00B712B2" w:rsidP="00B712B2">
      <w:pPr>
        <w:jc w:val="both"/>
        <w:rPr>
          <w:rFonts w:ascii="Verdana" w:hAnsi="Verdana"/>
          <w:b/>
          <w:snapToGrid w:val="0"/>
          <w:color w:val="0000FF"/>
          <w:sz w:val="24"/>
        </w:rPr>
      </w:pPr>
    </w:p>
    <w:p w:rsidR="00B712B2" w:rsidRDefault="00B712B2" w:rsidP="00B712B2">
      <w:pPr>
        <w:jc w:val="both"/>
        <w:rPr>
          <w:rFonts w:ascii="Verdana" w:hAnsi="Verdana"/>
          <w:b/>
          <w:snapToGrid w:val="0"/>
          <w:color w:val="FF9900"/>
          <w:sz w:val="24"/>
        </w:rPr>
      </w:pPr>
      <w:r w:rsidRPr="007F3564">
        <w:rPr>
          <w:rFonts w:ascii="Verdana" w:hAnsi="Verdana"/>
          <w:b/>
          <w:snapToGrid w:val="0"/>
          <w:color w:val="FF9900"/>
          <w:sz w:val="24"/>
        </w:rPr>
        <w:t>2.1 Conditions d’occurrence d’un feu torche</w:t>
      </w:r>
    </w:p>
    <w:p w:rsidR="00B712B2" w:rsidRPr="007F3564" w:rsidRDefault="00B712B2" w:rsidP="00B712B2">
      <w:pPr>
        <w:jc w:val="both"/>
        <w:rPr>
          <w:rFonts w:ascii="Verdana" w:hAnsi="Verdana"/>
          <w:b/>
          <w:snapToGrid w:val="0"/>
          <w:color w:val="FF9900"/>
          <w:sz w:val="24"/>
        </w:rPr>
      </w:pPr>
    </w:p>
    <w:p w:rsidR="00B712B2"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 xml:space="preserve">Lorsqu’un jet liquide ou gazeux issu d’une fuite accidentelle s’enflamme par l’intermédiaire d’une source d’inflammation quelconque (par exemple, une surface chaude), le feu torche prend naissance sous forme d’une flamme de diffusion. Le jet combustible émerge d’une canalisation ou d’un orifice et entre dans l’air ambiant qui est en général au repos. La principale caractéristique de la flamme de diffusion est que le combustible et l’air sont initialement séparés et que la combustion se produit dans la zone où le mélange comburant-combustible se fait. Ceci revient à décrire la flamme d’un simple bec Bunsen dont la virole d’amenée d’air serait entièrement close. Le jet combustible se mélange ainsi à l’air par entraînement et diffusion et avec l’aide d’une source d’inflammation, se met à brûler seulement lorsque les concentrations de combustible et d’air sont comprises dans une plage définie entre les limites d’inflammabilité (domaine d’inflammabilité). Chaque produit possède ainsi un domaine d’inflammabilité spécifique, représenté de </w:t>
      </w:r>
      <w:r w:rsidRPr="000B0EA4">
        <w:rPr>
          <w:rFonts w:ascii="Verdana" w:hAnsi="Verdana"/>
          <w:snapToGrid w:val="0"/>
          <w:sz w:val="24"/>
        </w:rPr>
        <w:lastRenderedPageBreak/>
        <w:t xml:space="preserve">manière schématique sur </w:t>
      </w:r>
      <w:smartTag w:uri="urn:schemas-microsoft-com:office:smarttags" w:element="PersonName">
        <w:smartTagPr>
          <w:attr w:name="ProductID" w:val="la Figure"/>
        </w:smartTagPr>
        <w:r w:rsidRPr="000B0EA4">
          <w:rPr>
            <w:rFonts w:ascii="Verdana" w:hAnsi="Verdana"/>
            <w:snapToGrid w:val="0"/>
            <w:sz w:val="24"/>
          </w:rPr>
          <w:t>la Figure</w:t>
        </w:r>
      </w:smartTag>
      <w:r w:rsidRPr="000B0EA4">
        <w:rPr>
          <w:rFonts w:ascii="Verdana" w:hAnsi="Verdana"/>
          <w:snapToGrid w:val="0"/>
          <w:sz w:val="24"/>
        </w:rPr>
        <w:t xml:space="preserve"> 1 ci-après. Ce domaine est délimité par :</w:t>
      </w:r>
    </w:p>
    <w:p w:rsidR="00B712B2" w:rsidRPr="000B0EA4" w:rsidRDefault="00B712B2" w:rsidP="00B712B2">
      <w:pPr>
        <w:jc w:val="both"/>
        <w:rPr>
          <w:rFonts w:ascii="Verdana" w:hAnsi="Verdana"/>
          <w:snapToGrid w:val="0"/>
          <w:sz w:val="24"/>
        </w:rPr>
      </w:pPr>
    </w:p>
    <w:p w:rsidR="00B712B2" w:rsidRDefault="00B712B2" w:rsidP="00B712B2">
      <w:pPr>
        <w:numPr>
          <w:ilvl w:val="0"/>
          <w:numId w:val="7"/>
        </w:numPr>
        <w:jc w:val="both"/>
        <w:rPr>
          <w:rFonts w:ascii="Verdana" w:hAnsi="Verdana"/>
          <w:snapToGrid w:val="0"/>
          <w:sz w:val="24"/>
        </w:rPr>
      </w:pPr>
      <w:smartTag w:uri="urn:schemas-microsoft-com:office:smarttags" w:element="PersonName">
        <w:smartTagPr>
          <w:attr w:name="ProductID" w:val="La Limite Inf￩rieure"/>
        </w:smartTagPr>
        <w:r w:rsidRPr="000B0EA4">
          <w:rPr>
            <w:rFonts w:ascii="Verdana" w:hAnsi="Verdana"/>
            <w:snapToGrid w:val="0"/>
            <w:sz w:val="24"/>
          </w:rPr>
          <w:t>La Limite Inférieure</w:t>
        </w:r>
      </w:smartTag>
      <w:r w:rsidRPr="000B0EA4">
        <w:rPr>
          <w:rFonts w:ascii="Verdana" w:hAnsi="Verdana"/>
          <w:snapToGrid w:val="0"/>
          <w:sz w:val="24"/>
        </w:rPr>
        <w:t xml:space="preserve"> d’Inflammabilité ou d’Explosivité (LII ou LIE) s’exprimant en % de gaz en volume dans l’air.</w:t>
      </w:r>
      <w:r>
        <w:rPr>
          <w:rFonts w:ascii="Verdana" w:hAnsi="Verdana"/>
          <w:snapToGrid w:val="0"/>
          <w:sz w:val="24"/>
        </w:rPr>
        <w:t xml:space="preserve"> </w:t>
      </w:r>
      <w:r w:rsidRPr="000B0EA4">
        <w:rPr>
          <w:rFonts w:ascii="Verdana" w:hAnsi="Verdana"/>
          <w:snapToGrid w:val="0"/>
          <w:sz w:val="24"/>
        </w:rPr>
        <w:t>En dessous de cette limite, le mélange est trop pauvre en combustible (ou trop riche en oxygène) pour que la flamme puisse se propager dans le milieu gazeux.</w:t>
      </w:r>
    </w:p>
    <w:p w:rsidR="00B712B2" w:rsidRPr="000B0EA4" w:rsidRDefault="00B712B2" w:rsidP="00B712B2">
      <w:pPr>
        <w:jc w:val="both"/>
        <w:rPr>
          <w:rFonts w:ascii="Verdana" w:hAnsi="Verdana"/>
          <w:snapToGrid w:val="0"/>
          <w:sz w:val="24"/>
        </w:rPr>
      </w:pPr>
    </w:p>
    <w:p w:rsidR="00B712B2" w:rsidRDefault="00B712B2" w:rsidP="00B712B2">
      <w:pPr>
        <w:numPr>
          <w:ilvl w:val="0"/>
          <w:numId w:val="7"/>
        </w:numPr>
        <w:jc w:val="both"/>
        <w:rPr>
          <w:rFonts w:ascii="Verdana" w:hAnsi="Verdana"/>
          <w:snapToGrid w:val="0"/>
          <w:sz w:val="24"/>
        </w:rPr>
      </w:pPr>
      <w:smartTag w:uri="urn:schemas-microsoft-com:office:smarttags" w:element="PersonName">
        <w:smartTagPr>
          <w:attr w:name="ProductID" w:val="La Limite Sup￩rieure"/>
        </w:smartTagPr>
        <w:r w:rsidRPr="000B0EA4">
          <w:rPr>
            <w:rFonts w:ascii="Verdana" w:hAnsi="Verdana"/>
            <w:snapToGrid w:val="0"/>
            <w:sz w:val="24"/>
          </w:rPr>
          <w:t>La Limite Supérieure</w:t>
        </w:r>
      </w:smartTag>
      <w:r w:rsidRPr="000B0EA4">
        <w:rPr>
          <w:rFonts w:ascii="Verdana" w:hAnsi="Verdana"/>
          <w:snapToGrid w:val="0"/>
          <w:sz w:val="24"/>
        </w:rPr>
        <w:t xml:space="preserve"> d’Inflammabilité ou d’Explosivité (LSI ou LSE) s’exprimant en %</w:t>
      </w:r>
      <w:r>
        <w:rPr>
          <w:rFonts w:ascii="Verdana" w:hAnsi="Verdana"/>
          <w:snapToGrid w:val="0"/>
          <w:sz w:val="24"/>
        </w:rPr>
        <w:t xml:space="preserve"> </w:t>
      </w:r>
      <w:r w:rsidRPr="000B0EA4">
        <w:rPr>
          <w:rFonts w:ascii="Verdana" w:hAnsi="Verdana"/>
          <w:snapToGrid w:val="0"/>
          <w:sz w:val="24"/>
        </w:rPr>
        <w:t>de gaz en volume dans l’air.</w:t>
      </w:r>
      <w:r>
        <w:rPr>
          <w:rFonts w:ascii="Verdana" w:hAnsi="Verdana"/>
          <w:snapToGrid w:val="0"/>
          <w:sz w:val="24"/>
        </w:rPr>
        <w:t xml:space="preserve"> </w:t>
      </w:r>
      <w:r w:rsidRPr="000B0EA4">
        <w:rPr>
          <w:rFonts w:ascii="Verdana" w:hAnsi="Verdana"/>
          <w:snapToGrid w:val="0"/>
          <w:sz w:val="24"/>
        </w:rPr>
        <w:t>Au</w:t>
      </w:r>
      <w:r>
        <w:rPr>
          <w:rFonts w:ascii="Verdana" w:hAnsi="Verdana"/>
          <w:snapToGrid w:val="0"/>
          <w:sz w:val="24"/>
        </w:rPr>
        <w:t xml:space="preserve"> </w:t>
      </w:r>
      <w:r w:rsidRPr="000B0EA4">
        <w:rPr>
          <w:rFonts w:ascii="Verdana" w:hAnsi="Verdana"/>
          <w:snapToGrid w:val="0"/>
          <w:sz w:val="24"/>
        </w:rPr>
        <w:t>dessus de cette limite, le mélange est trop riche en combustible (ou trop pauvre en oxygène) pour que la flamme puisse se propager dans le milieu gazeux.</w:t>
      </w:r>
    </w:p>
    <w:p w:rsidR="00B712B2" w:rsidRPr="000B0EA4" w:rsidRDefault="00B712B2" w:rsidP="00B712B2">
      <w:pPr>
        <w:jc w:val="both"/>
        <w:rPr>
          <w:rFonts w:ascii="Verdana" w:hAnsi="Verdana"/>
          <w:snapToGrid w:val="0"/>
          <w:sz w:val="24"/>
        </w:rPr>
      </w:pPr>
    </w:p>
    <w:p w:rsidR="00B712B2" w:rsidRDefault="00B712B2" w:rsidP="00B712B2">
      <w:pPr>
        <w:numPr>
          <w:ilvl w:val="0"/>
          <w:numId w:val="7"/>
        </w:numPr>
        <w:jc w:val="both"/>
        <w:rPr>
          <w:rFonts w:ascii="Verdana" w:hAnsi="Verdana"/>
          <w:snapToGrid w:val="0"/>
          <w:sz w:val="24"/>
        </w:rPr>
      </w:pPr>
      <w:r w:rsidRPr="000B0EA4">
        <w:rPr>
          <w:rFonts w:ascii="Verdana" w:hAnsi="Verdana"/>
          <w:snapToGrid w:val="0"/>
          <w:sz w:val="24"/>
        </w:rPr>
        <w:t>La courbe d’auto</w:t>
      </w:r>
      <w:r>
        <w:rPr>
          <w:rFonts w:ascii="Verdana" w:hAnsi="Verdana"/>
          <w:snapToGrid w:val="0"/>
          <w:sz w:val="24"/>
        </w:rPr>
        <w:t>-</w:t>
      </w:r>
      <w:r w:rsidRPr="000B0EA4">
        <w:rPr>
          <w:rFonts w:ascii="Verdana" w:hAnsi="Verdana"/>
          <w:snapToGrid w:val="0"/>
          <w:sz w:val="24"/>
        </w:rPr>
        <w:t>inflammation, qui correspond à une inflammation « spontanée » du mélange.</w:t>
      </w:r>
    </w:p>
    <w:p w:rsidR="00B712B2" w:rsidRDefault="00B712B2" w:rsidP="00B712B2">
      <w:pPr>
        <w:jc w:val="both"/>
        <w:rPr>
          <w:rFonts w:ascii="Verdana" w:hAnsi="Verdana"/>
          <w:snapToGrid w:val="0"/>
          <w:sz w:val="24"/>
        </w:rPr>
      </w:pPr>
    </w:p>
    <w:p w:rsidR="00B712B2" w:rsidRDefault="00B712B2" w:rsidP="00B712B2">
      <w:pPr>
        <w:numPr>
          <w:ilvl w:val="0"/>
          <w:numId w:val="7"/>
        </w:numPr>
        <w:jc w:val="both"/>
        <w:rPr>
          <w:rFonts w:ascii="Verdana" w:hAnsi="Verdana"/>
          <w:snapToGrid w:val="0"/>
          <w:sz w:val="24"/>
        </w:rPr>
      </w:pPr>
      <w:r>
        <w:rPr>
          <w:rFonts w:ascii="Verdana" w:hAnsi="Verdana"/>
          <w:bCs/>
          <w:noProof/>
          <w:lang w:eastAsia="fr-FR"/>
        </w:rPr>
        <w:drawing>
          <wp:anchor distT="0" distB="0" distL="114300" distR="114300" simplePos="0" relativeHeight="251660288" behindDoc="0" locked="0" layoutInCell="1" allowOverlap="1">
            <wp:simplePos x="0" y="0"/>
            <wp:positionH relativeFrom="column">
              <wp:posOffset>636905</wp:posOffset>
            </wp:positionH>
            <wp:positionV relativeFrom="paragraph">
              <wp:posOffset>481330</wp:posOffset>
            </wp:positionV>
            <wp:extent cx="4914900" cy="3665220"/>
            <wp:effectExtent l="19050" t="0" r="0" b="0"/>
            <wp:wrapTopAndBottom/>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14900" cy="3665220"/>
                    </a:xfrm>
                    <a:prstGeom prst="rect">
                      <a:avLst/>
                    </a:prstGeom>
                    <a:noFill/>
                    <a:ln w="9525">
                      <a:noFill/>
                      <a:miter lim="800000"/>
                      <a:headEnd/>
                      <a:tailEnd/>
                    </a:ln>
                  </pic:spPr>
                </pic:pic>
              </a:graphicData>
            </a:graphic>
          </wp:anchor>
        </w:drawing>
      </w:r>
      <w:r w:rsidRPr="000B0EA4">
        <w:rPr>
          <w:rFonts w:ascii="Verdana" w:hAnsi="Verdana"/>
          <w:snapToGrid w:val="0"/>
          <w:sz w:val="24"/>
        </w:rPr>
        <w:t xml:space="preserve">La courbe de condensation dans la partie gauche. </w:t>
      </w:r>
    </w:p>
    <w:p w:rsidR="00B712B2" w:rsidRDefault="00B712B2" w:rsidP="00B712B2">
      <w:pPr>
        <w:jc w:val="both"/>
        <w:rPr>
          <w:rFonts w:ascii="Verdana" w:hAnsi="Verdana"/>
          <w:snapToGrid w:val="0"/>
          <w:sz w:val="24"/>
        </w:rPr>
      </w:pPr>
    </w:p>
    <w:p w:rsidR="00B712B2" w:rsidRDefault="00B712B2" w:rsidP="00B712B2">
      <w:pPr>
        <w:jc w:val="center"/>
        <w:rPr>
          <w:rFonts w:ascii="Verdana" w:hAnsi="Verdana"/>
          <w:bCs/>
          <w:snapToGrid w:val="0"/>
        </w:rPr>
      </w:pPr>
      <w:r w:rsidRPr="00E01773">
        <w:rPr>
          <w:rFonts w:ascii="Verdana" w:hAnsi="Verdana"/>
          <w:bCs/>
          <w:snapToGrid w:val="0"/>
        </w:rPr>
        <w:t>Figure 1: Représentation schématique du domaine d’inflammabilité.</w:t>
      </w:r>
    </w:p>
    <w:p w:rsidR="00B712B2" w:rsidRDefault="00B712B2" w:rsidP="00B712B2">
      <w:pPr>
        <w:jc w:val="center"/>
        <w:rPr>
          <w:rFonts w:ascii="Verdana" w:hAnsi="Verdana"/>
          <w:bCs/>
          <w:snapToGrid w:val="0"/>
        </w:rPr>
      </w:pPr>
    </w:p>
    <w:p w:rsidR="00B712B2" w:rsidRDefault="00B712B2" w:rsidP="00B712B2">
      <w:pPr>
        <w:jc w:val="center"/>
        <w:rPr>
          <w:rFonts w:ascii="Verdana" w:hAnsi="Verdana"/>
          <w:bCs/>
          <w:snapToGrid w:val="0"/>
        </w:rPr>
      </w:pPr>
    </w:p>
    <w:p w:rsidR="00B712B2" w:rsidRPr="00E01773" w:rsidRDefault="00B712B2" w:rsidP="00B712B2">
      <w:pPr>
        <w:jc w:val="center"/>
        <w:rPr>
          <w:rFonts w:ascii="Verdana" w:hAnsi="Verdana"/>
          <w:bCs/>
          <w:snapToGrid w:val="0"/>
        </w:rPr>
      </w:pPr>
    </w:p>
    <w:p w:rsidR="00B712B2" w:rsidRPr="000B0EA4"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 xml:space="preserve">Il existe donc deux concentrations limites entre lesquelles le mélange combustible-air est inflammable : les limites inférieure LII et supérieure LSI d’inflammabilité. </w:t>
      </w:r>
      <w:smartTag w:uri="urn:schemas-microsoft-com:office:smarttags" w:element="PersonName">
        <w:smartTagPr>
          <w:attr w:name="ProductID" w:val="la Figure"/>
        </w:smartTagPr>
        <w:r w:rsidRPr="000B0EA4">
          <w:rPr>
            <w:rFonts w:ascii="Verdana" w:hAnsi="Verdana"/>
            <w:snapToGrid w:val="0"/>
            <w:sz w:val="24"/>
          </w:rPr>
          <w:t>La Figure</w:t>
        </w:r>
      </w:smartTag>
      <w:r w:rsidRPr="000B0EA4">
        <w:rPr>
          <w:rFonts w:ascii="Verdana" w:hAnsi="Verdana"/>
          <w:snapToGrid w:val="0"/>
          <w:sz w:val="24"/>
        </w:rPr>
        <w:t xml:space="preserve"> 1 montre que ces deux limites varient avec la température du jet. D’ailleurs, plus la température </w:t>
      </w:r>
      <w:r w:rsidRPr="000B0EA4">
        <w:rPr>
          <w:rFonts w:ascii="Verdana" w:hAnsi="Verdana"/>
          <w:snapToGrid w:val="0"/>
          <w:sz w:val="24"/>
        </w:rPr>
        <w:lastRenderedPageBreak/>
        <w:t>augmente, plus la plage d’inflammabilité est grande ce qui revient à dire que le risque d’inflammation augmente. De plus, le jet peut également s’auto-enflammer sans source d’inflammation extérieure si la température du mélange gazeux est suffisante pour déclencher des réactions d’oxydation.</w:t>
      </w:r>
      <w:r>
        <w:rPr>
          <w:rFonts w:ascii="Verdana" w:hAnsi="Verdana"/>
          <w:snapToGrid w:val="0"/>
          <w:sz w:val="24"/>
        </w:rPr>
        <w:t xml:space="preserve"> </w:t>
      </w:r>
      <w:r w:rsidRPr="000B0EA4">
        <w:rPr>
          <w:rFonts w:ascii="Verdana" w:hAnsi="Verdana"/>
          <w:snapToGrid w:val="0"/>
          <w:sz w:val="24"/>
        </w:rPr>
        <w:t>La température joue donc un rôle primordial dans le développement du feu torche au même titre que la pression du jet.</w:t>
      </w:r>
      <w:r>
        <w:rPr>
          <w:rFonts w:ascii="Verdana" w:hAnsi="Verdana"/>
          <w:snapToGrid w:val="0"/>
          <w:sz w:val="24"/>
        </w:rPr>
        <w:t xml:space="preserve"> </w:t>
      </w:r>
      <w:r w:rsidRPr="000B0EA4">
        <w:rPr>
          <w:rFonts w:ascii="Verdana" w:hAnsi="Verdana"/>
          <w:snapToGrid w:val="0"/>
          <w:sz w:val="24"/>
        </w:rPr>
        <w:t>Après inflammation du jet, le feu torche s’établit et il en résulte une flamme de diffusion dont l’apparence dépend de la nature du combustible mais aussi de la vitesse du jet combustible par rapport à l’air ambiant. A titre d’exemple, l’hydrogène brûle avec une flamme qui est presque invisible tandis que les hydrocarbures en phase gazeuse produisent des flammes qui ont une coloration plutôt jaune provenant des particules de suies incandescentes.</w:t>
      </w:r>
    </w:p>
    <w:p w:rsidR="00B712B2" w:rsidRDefault="00B712B2" w:rsidP="00B712B2">
      <w:pPr>
        <w:jc w:val="both"/>
        <w:rPr>
          <w:rFonts w:ascii="Verdana" w:hAnsi="Verdana"/>
          <w:b/>
          <w:snapToGrid w:val="0"/>
          <w:sz w:val="24"/>
        </w:rPr>
      </w:pPr>
    </w:p>
    <w:p w:rsidR="00B712B2" w:rsidRPr="000B0EA4" w:rsidRDefault="00B712B2" w:rsidP="00B712B2">
      <w:pPr>
        <w:jc w:val="both"/>
        <w:rPr>
          <w:rFonts w:ascii="Verdana" w:hAnsi="Verdana"/>
          <w:b/>
          <w:snapToGrid w:val="0"/>
          <w:sz w:val="24"/>
        </w:rPr>
      </w:pPr>
    </w:p>
    <w:p w:rsidR="00B712B2" w:rsidRDefault="00B712B2" w:rsidP="00B712B2">
      <w:pPr>
        <w:numPr>
          <w:ilvl w:val="1"/>
          <w:numId w:val="6"/>
        </w:numPr>
        <w:tabs>
          <w:tab w:val="clear" w:pos="1440"/>
          <w:tab w:val="num" w:pos="426"/>
        </w:tabs>
        <w:ind w:left="851" w:hanging="851"/>
        <w:jc w:val="both"/>
        <w:rPr>
          <w:rFonts w:ascii="Verdana" w:hAnsi="Verdana"/>
          <w:b/>
          <w:snapToGrid w:val="0"/>
          <w:color w:val="FF9900"/>
          <w:sz w:val="24"/>
        </w:rPr>
      </w:pPr>
      <w:r w:rsidRPr="00E01773">
        <w:rPr>
          <w:rFonts w:ascii="Verdana" w:hAnsi="Verdana"/>
          <w:b/>
          <w:snapToGrid w:val="0"/>
          <w:color w:val="FF9900"/>
          <w:sz w:val="24"/>
        </w:rPr>
        <w:t>Origines des accidents</w:t>
      </w:r>
    </w:p>
    <w:p w:rsidR="00B712B2" w:rsidRDefault="00B712B2" w:rsidP="00B712B2">
      <w:pPr>
        <w:jc w:val="both"/>
        <w:rPr>
          <w:rFonts w:ascii="Verdana" w:hAnsi="Verdana"/>
          <w:snapToGrid w:val="0"/>
          <w:sz w:val="24"/>
        </w:rPr>
      </w:pPr>
    </w:p>
    <w:p w:rsidR="00B712B2"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Le phénomène de feu torche a pour origine un rejet de fluides combustibles, généralement à l’état gazeux, qui s’enflamme :</w:t>
      </w:r>
    </w:p>
    <w:p w:rsidR="00B712B2" w:rsidRPr="000B0EA4" w:rsidRDefault="00B712B2" w:rsidP="00B712B2">
      <w:pPr>
        <w:jc w:val="both"/>
        <w:rPr>
          <w:rFonts w:ascii="Verdana" w:hAnsi="Verdana"/>
          <w:snapToGrid w:val="0"/>
          <w:sz w:val="24"/>
        </w:rPr>
      </w:pPr>
    </w:p>
    <w:p w:rsidR="00B712B2" w:rsidRPr="000B0EA4" w:rsidRDefault="00B712B2" w:rsidP="00B712B2">
      <w:pPr>
        <w:numPr>
          <w:ilvl w:val="0"/>
          <w:numId w:val="8"/>
        </w:numPr>
        <w:jc w:val="both"/>
        <w:rPr>
          <w:rFonts w:ascii="Verdana" w:hAnsi="Verdana"/>
          <w:snapToGrid w:val="0"/>
          <w:sz w:val="24"/>
        </w:rPr>
      </w:pPr>
      <w:r w:rsidRPr="000B0EA4">
        <w:rPr>
          <w:rFonts w:ascii="Verdana" w:hAnsi="Verdana"/>
          <w:snapToGrid w:val="0"/>
          <w:sz w:val="24"/>
        </w:rPr>
        <w:t>spontanément si sa température est suffisamment élevée ,</w:t>
      </w:r>
    </w:p>
    <w:p w:rsidR="00B712B2" w:rsidRPr="000B0EA4" w:rsidRDefault="00B712B2" w:rsidP="00B712B2">
      <w:pPr>
        <w:numPr>
          <w:ilvl w:val="0"/>
          <w:numId w:val="8"/>
        </w:numPr>
        <w:jc w:val="both"/>
        <w:rPr>
          <w:rFonts w:ascii="Verdana" w:hAnsi="Verdana"/>
          <w:snapToGrid w:val="0"/>
          <w:sz w:val="24"/>
        </w:rPr>
      </w:pPr>
      <w:r w:rsidRPr="000B0EA4">
        <w:rPr>
          <w:rFonts w:ascii="Verdana" w:hAnsi="Verdana"/>
          <w:snapToGrid w:val="0"/>
          <w:sz w:val="24"/>
        </w:rPr>
        <w:t>en raison de points chauds,</w:t>
      </w:r>
    </w:p>
    <w:p w:rsidR="00B712B2" w:rsidRPr="000B0EA4" w:rsidRDefault="00B712B2" w:rsidP="00B712B2">
      <w:pPr>
        <w:numPr>
          <w:ilvl w:val="0"/>
          <w:numId w:val="8"/>
        </w:numPr>
        <w:jc w:val="both"/>
        <w:rPr>
          <w:rFonts w:ascii="Verdana" w:hAnsi="Verdana"/>
          <w:snapToGrid w:val="0"/>
          <w:sz w:val="24"/>
        </w:rPr>
      </w:pPr>
      <w:r w:rsidRPr="000B0EA4">
        <w:rPr>
          <w:rFonts w:ascii="Verdana" w:hAnsi="Verdana"/>
          <w:snapToGrid w:val="0"/>
          <w:sz w:val="24"/>
        </w:rPr>
        <w:t>par démarrage d’un véhicule situé à proximité,</w:t>
      </w:r>
    </w:p>
    <w:p w:rsidR="00B712B2" w:rsidRDefault="00B712B2" w:rsidP="00B712B2">
      <w:pPr>
        <w:numPr>
          <w:ilvl w:val="0"/>
          <w:numId w:val="8"/>
        </w:numPr>
        <w:jc w:val="both"/>
        <w:rPr>
          <w:rFonts w:ascii="Verdana" w:hAnsi="Verdana"/>
          <w:snapToGrid w:val="0"/>
          <w:sz w:val="24"/>
        </w:rPr>
      </w:pPr>
      <w:r w:rsidRPr="000B0EA4">
        <w:rPr>
          <w:rFonts w:ascii="Verdana" w:hAnsi="Verdana"/>
          <w:snapToGrid w:val="0"/>
          <w:sz w:val="24"/>
        </w:rPr>
        <w:t>ou encore par action de la foudre,</w:t>
      </w:r>
    </w:p>
    <w:p w:rsidR="00B712B2" w:rsidRPr="000B0EA4" w:rsidRDefault="00B712B2" w:rsidP="00B712B2">
      <w:pPr>
        <w:jc w:val="both"/>
        <w:rPr>
          <w:rFonts w:ascii="Verdana" w:hAnsi="Verdana"/>
          <w:snapToGrid w:val="0"/>
          <w:sz w:val="24"/>
        </w:rPr>
      </w:pPr>
    </w:p>
    <w:p w:rsidR="00B712B2" w:rsidRPr="000B0EA4"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Les produits enflammés sont divers et vont des gaz tels que l’hydrogène, le propane, l’acétylène) à l’huile de lubrification. Les feux torche se produisent généralement sur des canalisations, mais une fissure ou une perforation sur un stockage ou encore une vanne de purge restée ouverte peuvent également être à l’origine d’un tel phénomène.</w:t>
      </w:r>
    </w:p>
    <w:p w:rsidR="00B712B2" w:rsidRDefault="00B712B2" w:rsidP="00B712B2">
      <w:pPr>
        <w:jc w:val="both"/>
        <w:rPr>
          <w:rFonts w:ascii="Verdana" w:hAnsi="Verdana"/>
          <w:b/>
          <w:snapToGrid w:val="0"/>
          <w:sz w:val="24"/>
        </w:rPr>
      </w:pPr>
    </w:p>
    <w:p w:rsidR="00B712B2" w:rsidRPr="000B0EA4" w:rsidRDefault="00B712B2" w:rsidP="00B712B2">
      <w:pPr>
        <w:jc w:val="both"/>
        <w:rPr>
          <w:rFonts w:ascii="Verdana" w:hAnsi="Verdana"/>
          <w:b/>
          <w:snapToGrid w:val="0"/>
          <w:sz w:val="24"/>
        </w:rPr>
      </w:pPr>
    </w:p>
    <w:p w:rsidR="00B712B2" w:rsidRDefault="00B712B2" w:rsidP="00B712B2">
      <w:pPr>
        <w:jc w:val="both"/>
        <w:rPr>
          <w:rFonts w:ascii="Verdana" w:hAnsi="Verdana"/>
          <w:b/>
          <w:snapToGrid w:val="0"/>
          <w:color w:val="FF9900"/>
          <w:sz w:val="24"/>
        </w:rPr>
      </w:pPr>
      <w:r w:rsidRPr="00E01773">
        <w:rPr>
          <w:rFonts w:ascii="Verdana" w:hAnsi="Verdana"/>
          <w:b/>
          <w:snapToGrid w:val="0"/>
          <w:color w:val="FF9900"/>
          <w:sz w:val="24"/>
        </w:rPr>
        <w:t>2.3 Causes des accidents</w:t>
      </w:r>
    </w:p>
    <w:p w:rsidR="00B712B2" w:rsidRPr="00E01773" w:rsidRDefault="00B712B2" w:rsidP="00B712B2">
      <w:pPr>
        <w:jc w:val="both"/>
        <w:rPr>
          <w:rFonts w:ascii="Verdana" w:hAnsi="Verdana"/>
          <w:b/>
          <w:snapToGrid w:val="0"/>
          <w:color w:val="FF9900"/>
          <w:sz w:val="24"/>
        </w:rPr>
      </w:pPr>
    </w:p>
    <w:p w:rsidR="00B712B2"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Les accidents répertoriés permettent d’identifier plusieurs causes d’occurrence du feu torche :</w:t>
      </w:r>
    </w:p>
    <w:p w:rsidR="00B712B2" w:rsidRPr="000B0EA4" w:rsidRDefault="00B712B2" w:rsidP="00B712B2">
      <w:pPr>
        <w:jc w:val="both"/>
        <w:rPr>
          <w:rFonts w:ascii="Verdana" w:hAnsi="Verdana"/>
          <w:snapToGrid w:val="0"/>
          <w:sz w:val="24"/>
        </w:rPr>
      </w:pPr>
    </w:p>
    <w:p w:rsidR="00B712B2" w:rsidRPr="000B0EA4" w:rsidRDefault="00B712B2" w:rsidP="00B712B2">
      <w:pPr>
        <w:numPr>
          <w:ilvl w:val="0"/>
          <w:numId w:val="9"/>
        </w:numPr>
        <w:jc w:val="both"/>
        <w:rPr>
          <w:rFonts w:ascii="Verdana" w:hAnsi="Verdana"/>
          <w:snapToGrid w:val="0"/>
          <w:sz w:val="24"/>
        </w:rPr>
      </w:pPr>
      <w:r w:rsidRPr="000B0EA4">
        <w:rPr>
          <w:rFonts w:ascii="Verdana" w:hAnsi="Verdana"/>
          <w:snapToGrid w:val="0"/>
          <w:sz w:val="24"/>
        </w:rPr>
        <w:t>la défaillance matérielle (corrosion de la conduite),</w:t>
      </w:r>
    </w:p>
    <w:p w:rsidR="00B712B2" w:rsidRPr="000B0EA4" w:rsidRDefault="00B712B2" w:rsidP="00B712B2">
      <w:pPr>
        <w:numPr>
          <w:ilvl w:val="0"/>
          <w:numId w:val="9"/>
        </w:numPr>
        <w:jc w:val="both"/>
        <w:rPr>
          <w:rFonts w:ascii="Verdana" w:hAnsi="Verdana"/>
          <w:snapToGrid w:val="0"/>
          <w:sz w:val="24"/>
        </w:rPr>
      </w:pPr>
      <w:r w:rsidRPr="000B0EA4">
        <w:rPr>
          <w:rFonts w:ascii="Verdana" w:hAnsi="Verdana"/>
          <w:snapToGrid w:val="0"/>
          <w:sz w:val="24"/>
        </w:rPr>
        <w:t>contraintes mécaniques trop fortes et fissure de soudure,</w:t>
      </w:r>
    </w:p>
    <w:p w:rsidR="00B712B2" w:rsidRPr="000B0EA4" w:rsidRDefault="00B712B2" w:rsidP="00B712B2">
      <w:pPr>
        <w:numPr>
          <w:ilvl w:val="0"/>
          <w:numId w:val="9"/>
        </w:numPr>
        <w:jc w:val="both"/>
        <w:rPr>
          <w:rFonts w:ascii="Verdana" w:hAnsi="Verdana"/>
          <w:snapToGrid w:val="0"/>
          <w:sz w:val="24"/>
        </w:rPr>
      </w:pPr>
      <w:r w:rsidRPr="000B0EA4">
        <w:rPr>
          <w:rFonts w:ascii="Verdana" w:hAnsi="Verdana"/>
          <w:snapToGrid w:val="0"/>
          <w:sz w:val="24"/>
        </w:rPr>
        <w:t>la défaillance humaine provenant soit de travaux de maintenance et d’exploitation inhérents à la structure visée, soit de travaux totalement indépendants (perforation d’une canalisation par des engins de terrassement,</w:t>
      </w:r>
    </w:p>
    <w:p w:rsidR="00B712B2" w:rsidRPr="000B0EA4" w:rsidRDefault="00B712B2" w:rsidP="00B712B2">
      <w:pPr>
        <w:numPr>
          <w:ilvl w:val="0"/>
          <w:numId w:val="9"/>
        </w:numPr>
        <w:jc w:val="both"/>
        <w:rPr>
          <w:rFonts w:ascii="Verdana" w:hAnsi="Verdana"/>
          <w:snapToGrid w:val="0"/>
          <w:sz w:val="24"/>
        </w:rPr>
      </w:pPr>
      <w:r w:rsidRPr="000B0EA4">
        <w:rPr>
          <w:rFonts w:ascii="Verdana" w:hAnsi="Verdana"/>
          <w:snapToGrid w:val="0"/>
          <w:sz w:val="24"/>
        </w:rPr>
        <w:t>les agressions naturelles (foudre frappant une canalisation enterrée).</w:t>
      </w:r>
    </w:p>
    <w:p w:rsidR="00B712B2" w:rsidRDefault="00B712B2" w:rsidP="00B712B2">
      <w:pPr>
        <w:jc w:val="both"/>
        <w:rPr>
          <w:rFonts w:ascii="Verdana" w:hAnsi="Verdana"/>
          <w:snapToGrid w:val="0"/>
          <w:sz w:val="24"/>
        </w:rPr>
      </w:pPr>
    </w:p>
    <w:p w:rsidR="00B712B2" w:rsidRPr="000B0EA4" w:rsidRDefault="00B712B2" w:rsidP="00B712B2">
      <w:pPr>
        <w:jc w:val="both"/>
        <w:rPr>
          <w:rFonts w:ascii="Verdana" w:hAnsi="Verdana"/>
          <w:snapToGrid w:val="0"/>
          <w:sz w:val="24"/>
        </w:rPr>
      </w:pPr>
    </w:p>
    <w:p w:rsidR="00B712B2" w:rsidRPr="00E01773" w:rsidRDefault="00B712B2" w:rsidP="00B712B2">
      <w:pPr>
        <w:jc w:val="both"/>
        <w:rPr>
          <w:rFonts w:ascii="Verdana" w:hAnsi="Verdana"/>
          <w:b/>
          <w:bCs/>
          <w:snapToGrid w:val="0"/>
          <w:color w:val="0000FF"/>
          <w:sz w:val="24"/>
        </w:rPr>
      </w:pPr>
      <w:r w:rsidRPr="00E01773">
        <w:rPr>
          <w:rFonts w:ascii="Verdana" w:hAnsi="Verdana"/>
          <w:b/>
          <w:bCs/>
          <w:snapToGrid w:val="0"/>
          <w:color w:val="0000FF"/>
          <w:sz w:val="24"/>
        </w:rPr>
        <w:t>3.  EFFETS ET SEUILS RETENUS</w:t>
      </w:r>
    </w:p>
    <w:p w:rsidR="00B712B2" w:rsidRPr="000B0EA4" w:rsidRDefault="00B712B2" w:rsidP="00B712B2">
      <w:pPr>
        <w:numPr>
          <w:ilvl w:val="0"/>
          <w:numId w:val="5"/>
        </w:numPr>
        <w:suppressAutoHyphens/>
        <w:spacing w:before="120" w:after="120"/>
        <w:jc w:val="both"/>
        <w:rPr>
          <w:rFonts w:ascii="Verdana" w:hAnsi="Verdana"/>
          <w:sz w:val="24"/>
        </w:rPr>
      </w:pPr>
      <w:r w:rsidRPr="000B0EA4">
        <w:rPr>
          <w:rFonts w:ascii="Verdana" w:hAnsi="Verdana"/>
          <w:sz w:val="24"/>
        </w:rPr>
        <w:lastRenderedPageBreak/>
        <w:t>1,5 kW/m</w:t>
      </w:r>
      <w:r w:rsidRPr="000B0EA4">
        <w:rPr>
          <w:rFonts w:ascii="Verdana" w:hAnsi="Verdana"/>
          <w:sz w:val="24"/>
          <w:vertAlign w:val="superscript"/>
        </w:rPr>
        <w:t>2</w:t>
      </w:r>
      <w:r w:rsidRPr="000B0EA4">
        <w:rPr>
          <w:rFonts w:ascii="Verdana" w:hAnsi="Verdana"/>
          <w:sz w:val="24"/>
        </w:rPr>
        <w:t xml:space="preserve"> </w:t>
      </w:r>
      <w:r w:rsidRPr="000B0EA4">
        <w:rPr>
          <w:rFonts w:ascii="Verdana" w:hAnsi="Verdana"/>
          <w:sz w:val="24"/>
        </w:rPr>
        <w:sym w:font="Monotype Sorts" w:char="F0E3"/>
      </w:r>
      <w:r w:rsidRPr="000B0EA4">
        <w:rPr>
          <w:rFonts w:ascii="Verdana" w:hAnsi="Verdana"/>
          <w:sz w:val="24"/>
        </w:rPr>
        <w:t xml:space="preserve"> Personnes non protégées en rayonnement continu.</w:t>
      </w:r>
    </w:p>
    <w:p w:rsidR="00B712B2" w:rsidRPr="000B0EA4" w:rsidRDefault="00B712B2" w:rsidP="00B712B2">
      <w:pPr>
        <w:numPr>
          <w:ilvl w:val="0"/>
          <w:numId w:val="5"/>
        </w:numPr>
        <w:suppressAutoHyphens/>
        <w:spacing w:before="120" w:after="120"/>
        <w:jc w:val="both"/>
        <w:rPr>
          <w:rFonts w:ascii="Verdana" w:hAnsi="Verdana"/>
          <w:sz w:val="24"/>
        </w:rPr>
      </w:pPr>
      <w:r w:rsidRPr="000B0EA4">
        <w:rPr>
          <w:rFonts w:ascii="Verdana" w:hAnsi="Verdana"/>
          <w:b/>
          <w:sz w:val="24"/>
        </w:rPr>
        <w:t>3 kW/m</w:t>
      </w:r>
      <w:r w:rsidRPr="000B0EA4">
        <w:rPr>
          <w:rFonts w:ascii="Verdana" w:hAnsi="Verdana"/>
          <w:b/>
          <w:sz w:val="24"/>
          <w:vertAlign w:val="superscript"/>
        </w:rPr>
        <w:t>2</w:t>
      </w:r>
      <w:r w:rsidRPr="000B0EA4">
        <w:rPr>
          <w:rFonts w:ascii="Verdana" w:hAnsi="Verdana"/>
          <w:sz w:val="24"/>
        </w:rPr>
        <w:t xml:space="preserve">   </w:t>
      </w:r>
      <w:r w:rsidRPr="000B0EA4">
        <w:rPr>
          <w:rFonts w:ascii="Verdana" w:hAnsi="Verdana"/>
          <w:sz w:val="24"/>
        </w:rPr>
        <w:sym w:font="Monotype Sorts" w:char="F0E3"/>
      </w:r>
      <w:r w:rsidRPr="000B0EA4">
        <w:rPr>
          <w:rFonts w:ascii="Verdana" w:hAnsi="Verdana"/>
          <w:sz w:val="24"/>
        </w:rPr>
        <w:t xml:space="preserve"> Seuil des douleurs ( temps d’exposition de </w:t>
      </w:r>
      <w:r w:rsidRPr="000B0EA4">
        <w:rPr>
          <w:rFonts w:ascii="Verdana" w:hAnsi="Verdana"/>
          <w:b/>
          <w:sz w:val="24"/>
        </w:rPr>
        <w:t>30s</w:t>
      </w:r>
      <w:r w:rsidRPr="000B0EA4">
        <w:rPr>
          <w:rFonts w:ascii="Verdana" w:hAnsi="Verdana"/>
          <w:sz w:val="24"/>
        </w:rPr>
        <w:t>, soit</w:t>
      </w:r>
      <w:r w:rsidRPr="000B0EA4">
        <w:rPr>
          <w:rFonts w:ascii="Verdana" w:hAnsi="Verdana"/>
          <w:b/>
          <w:sz w:val="24"/>
        </w:rPr>
        <w:t xml:space="preserve"> 90 kJ/m</w:t>
      </w:r>
      <w:r w:rsidRPr="000B0EA4">
        <w:rPr>
          <w:rFonts w:ascii="Verdana" w:hAnsi="Verdana"/>
          <w:b/>
          <w:sz w:val="24"/>
          <w:vertAlign w:val="superscript"/>
        </w:rPr>
        <w:t>2</w:t>
      </w:r>
      <w:r w:rsidRPr="000B0EA4">
        <w:rPr>
          <w:rFonts w:ascii="Verdana" w:hAnsi="Verdana"/>
          <w:sz w:val="24"/>
        </w:rPr>
        <w:t xml:space="preserve"> reçus)</w:t>
      </w:r>
    </w:p>
    <w:p w:rsidR="00B712B2" w:rsidRPr="000B0EA4" w:rsidRDefault="00B712B2" w:rsidP="00B712B2">
      <w:pPr>
        <w:numPr>
          <w:ilvl w:val="0"/>
          <w:numId w:val="5"/>
        </w:numPr>
        <w:suppressAutoHyphens/>
        <w:spacing w:before="120" w:after="120"/>
        <w:jc w:val="both"/>
        <w:rPr>
          <w:rFonts w:ascii="Verdana" w:hAnsi="Verdana"/>
          <w:sz w:val="24"/>
        </w:rPr>
      </w:pPr>
      <w:r w:rsidRPr="000B0EA4">
        <w:rPr>
          <w:rFonts w:ascii="Verdana" w:hAnsi="Verdana"/>
          <w:b/>
          <w:sz w:val="24"/>
        </w:rPr>
        <w:t>5 kW/m</w:t>
      </w:r>
      <w:r w:rsidRPr="000B0EA4">
        <w:rPr>
          <w:rFonts w:ascii="Verdana" w:hAnsi="Verdana"/>
          <w:b/>
          <w:sz w:val="24"/>
          <w:vertAlign w:val="superscript"/>
        </w:rPr>
        <w:t xml:space="preserve">2 </w:t>
      </w:r>
      <w:r w:rsidRPr="000B0EA4">
        <w:rPr>
          <w:rFonts w:ascii="Verdana" w:hAnsi="Verdana"/>
          <w:sz w:val="24"/>
        </w:rPr>
        <w:sym w:font="Monotype Sorts" w:char="F0E3"/>
      </w:r>
      <w:r w:rsidRPr="000B0EA4">
        <w:rPr>
          <w:rFonts w:ascii="Verdana" w:hAnsi="Verdana"/>
          <w:sz w:val="24"/>
        </w:rPr>
        <w:t xml:space="preserve"> Seuil létal (temps d’exposition de </w:t>
      </w:r>
      <w:r w:rsidRPr="000B0EA4">
        <w:rPr>
          <w:rFonts w:ascii="Verdana" w:hAnsi="Verdana"/>
          <w:b/>
          <w:sz w:val="24"/>
        </w:rPr>
        <w:t>60s</w:t>
      </w:r>
      <w:r w:rsidRPr="000B0EA4">
        <w:rPr>
          <w:rFonts w:ascii="Verdana" w:hAnsi="Verdana"/>
          <w:sz w:val="24"/>
        </w:rPr>
        <w:t xml:space="preserve">, soit </w:t>
      </w:r>
      <w:r w:rsidRPr="000B0EA4">
        <w:rPr>
          <w:rFonts w:ascii="Verdana" w:hAnsi="Verdana"/>
          <w:b/>
          <w:sz w:val="24"/>
        </w:rPr>
        <w:t>300 kJ/m</w:t>
      </w:r>
      <w:r w:rsidRPr="000B0EA4">
        <w:rPr>
          <w:rFonts w:ascii="Verdana" w:hAnsi="Verdana"/>
          <w:b/>
          <w:sz w:val="24"/>
          <w:vertAlign w:val="superscript"/>
        </w:rPr>
        <w:t>2</w:t>
      </w:r>
      <w:r w:rsidRPr="000B0EA4">
        <w:rPr>
          <w:rFonts w:ascii="Verdana" w:hAnsi="Verdana"/>
          <w:sz w:val="24"/>
        </w:rPr>
        <w:t xml:space="preserve"> reçus)</w:t>
      </w:r>
    </w:p>
    <w:p w:rsidR="00B712B2" w:rsidRPr="000B0EA4" w:rsidRDefault="00B712B2" w:rsidP="00B712B2">
      <w:pPr>
        <w:numPr>
          <w:ilvl w:val="0"/>
          <w:numId w:val="5"/>
        </w:numPr>
        <w:suppressAutoHyphens/>
        <w:spacing w:before="120" w:after="120"/>
        <w:jc w:val="both"/>
        <w:rPr>
          <w:rFonts w:ascii="Verdana" w:hAnsi="Verdana"/>
          <w:sz w:val="24"/>
        </w:rPr>
      </w:pPr>
      <w:r w:rsidRPr="000B0EA4">
        <w:rPr>
          <w:rFonts w:ascii="Verdana" w:hAnsi="Verdana"/>
          <w:sz w:val="24"/>
        </w:rPr>
        <w:t>8 kW</w:t>
      </w:r>
      <w:r>
        <w:rPr>
          <w:rFonts w:ascii="Verdana" w:hAnsi="Verdana"/>
          <w:sz w:val="24"/>
        </w:rPr>
        <w:t>/</w:t>
      </w:r>
      <w:r w:rsidRPr="000B0EA4">
        <w:rPr>
          <w:rFonts w:ascii="Verdana" w:hAnsi="Verdana"/>
          <w:sz w:val="24"/>
        </w:rPr>
        <w:t>m</w:t>
      </w:r>
      <w:r w:rsidRPr="000B0EA4">
        <w:rPr>
          <w:rFonts w:ascii="Verdana" w:hAnsi="Verdana"/>
          <w:sz w:val="24"/>
          <w:vertAlign w:val="superscript"/>
        </w:rPr>
        <w:t>2</w:t>
      </w:r>
      <w:r w:rsidRPr="000B0EA4">
        <w:rPr>
          <w:rFonts w:ascii="Verdana" w:hAnsi="Verdana"/>
          <w:sz w:val="24"/>
        </w:rPr>
        <w:t xml:space="preserve">  </w:t>
      </w:r>
      <w:r w:rsidRPr="000B0EA4">
        <w:rPr>
          <w:rFonts w:ascii="Verdana" w:hAnsi="Verdana"/>
          <w:sz w:val="24"/>
        </w:rPr>
        <w:sym w:font="Monotype Sorts" w:char="F0E3"/>
      </w:r>
      <w:r w:rsidRPr="000B0EA4">
        <w:rPr>
          <w:rFonts w:ascii="Verdana" w:hAnsi="Verdana"/>
          <w:sz w:val="24"/>
        </w:rPr>
        <w:t xml:space="preserve"> Personnes non protégées en intervention rapide</w:t>
      </w:r>
    </w:p>
    <w:p w:rsidR="00B712B2" w:rsidRPr="000B0EA4" w:rsidRDefault="00B712B2" w:rsidP="00B712B2">
      <w:pPr>
        <w:suppressAutoHyphens/>
        <w:spacing w:before="120" w:after="120"/>
        <w:jc w:val="both"/>
        <w:rPr>
          <w:rFonts w:ascii="Verdana" w:hAnsi="Verdana"/>
          <w:sz w:val="24"/>
        </w:rPr>
      </w:pPr>
    </w:p>
    <w:p w:rsidR="00B712B2" w:rsidRPr="000B0EA4" w:rsidRDefault="00B712B2" w:rsidP="00B712B2">
      <w:pPr>
        <w:jc w:val="both"/>
        <w:rPr>
          <w:rFonts w:ascii="Verdana" w:hAnsi="Verdana"/>
          <w:sz w:val="24"/>
          <w:szCs w:val="24"/>
        </w:rPr>
      </w:pPr>
      <w:r>
        <w:rPr>
          <w:rFonts w:ascii="Verdana" w:hAnsi="Verdana"/>
          <w:sz w:val="24"/>
          <w:szCs w:val="24"/>
        </w:rPr>
        <w:tab/>
      </w:r>
      <w:r w:rsidRPr="000B0EA4">
        <w:rPr>
          <w:rFonts w:ascii="Verdana" w:hAnsi="Verdana"/>
          <w:sz w:val="24"/>
          <w:szCs w:val="24"/>
        </w:rPr>
        <w:t>Flux thermique rayonné à une distance’’ X’’ en mètres du point d’émission par un feu de type chalumeau:</w:t>
      </w:r>
    </w:p>
    <w:p w:rsidR="00B712B2" w:rsidRPr="000B0EA4" w:rsidRDefault="0017627A" w:rsidP="00B712B2">
      <w:pPr>
        <w:suppressAutoHyphens/>
        <w:spacing w:before="120" w:after="120"/>
        <w:rPr>
          <w:rFonts w:ascii="Verdana" w:hAnsi="Verdana"/>
          <w:sz w:val="24"/>
        </w:rPr>
      </w:pPr>
      <w:r w:rsidRPr="0017627A">
        <w:rPr>
          <w:noProof/>
          <w:lang w:eastAsia="fr-FR"/>
        </w:rPr>
        <w:pict>
          <v:group id="_x0000_s1055" style="position:absolute;margin-left:131.15pt;margin-top:15.9pt;width:225pt;height:63pt;z-index:251667456" coordorigin="1701,2164" coordsize="4500,1260">
            <v:shapetype id="_x0000_t202" coordsize="21600,21600" o:spt="202" path="m,l,21600r21600,l21600,xe">
              <v:stroke joinstyle="miter"/>
              <v:path gradientshapeok="t" o:connecttype="rect"/>
            </v:shapetype>
            <v:shape id="_x0000_s1056" type="#_x0000_t202" style="position:absolute;left:1701;top:2164;width:4500;height:1260" filled="f" stroked="f">
              <v:textbox style="mso-next-textbox:#_x0000_s1056">
                <w:txbxContent>
                  <w:p w:rsidR="00B712B2" w:rsidRPr="00E01773" w:rsidRDefault="00B712B2" w:rsidP="00B712B2">
                    <w:pPr>
                      <w:jc w:val="both"/>
                      <w:rPr>
                        <w:rFonts w:ascii="Verdana" w:hAnsi="Verdana"/>
                        <w:b/>
                        <w:bCs/>
                        <w:sz w:val="28"/>
                        <w:szCs w:val="28"/>
                      </w:rPr>
                    </w:pPr>
                    <w:r>
                      <w:rPr>
                        <w:rFonts w:ascii="Verdana" w:hAnsi="Verdana"/>
                        <w:b/>
                        <w:bCs/>
                        <w:sz w:val="28"/>
                        <w:szCs w:val="28"/>
                      </w:rPr>
                      <w:t xml:space="preserve">        </w:t>
                    </w:r>
                    <w:r w:rsidRPr="00E01773">
                      <w:rPr>
                        <w:rFonts w:ascii="Verdana" w:hAnsi="Verdana"/>
                        <w:b/>
                        <w:bCs/>
                        <w:sz w:val="28"/>
                        <w:szCs w:val="28"/>
                      </w:rPr>
                      <w:t xml:space="preserve">F .Q.  </w:t>
                    </w:r>
                    <w:r w:rsidRPr="00E01773">
                      <w:rPr>
                        <w:rFonts w:ascii="Verdana" w:hAnsi="Verdana"/>
                        <w:b/>
                        <w:bCs/>
                        <w:sz w:val="28"/>
                        <w:szCs w:val="28"/>
                      </w:rPr>
                      <w:sym w:font="Symbol" w:char="F044"/>
                    </w:r>
                    <w:r w:rsidRPr="00E01773">
                      <w:rPr>
                        <w:rFonts w:ascii="Verdana" w:hAnsi="Verdana"/>
                        <w:b/>
                        <w:bCs/>
                        <w:sz w:val="28"/>
                        <w:szCs w:val="28"/>
                      </w:rPr>
                      <w:t xml:space="preserve">H . </w:t>
                    </w:r>
                    <w:r w:rsidRPr="00E01773">
                      <w:rPr>
                        <w:rFonts w:ascii="Verdana" w:hAnsi="Verdana"/>
                        <w:b/>
                        <w:bCs/>
                        <w:sz w:val="28"/>
                        <w:szCs w:val="28"/>
                      </w:rPr>
                      <w:sym w:font="Symbol" w:char="F074"/>
                    </w:r>
                    <w:r w:rsidRPr="00E01773">
                      <w:rPr>
                        <w:rFonts w:ascii="Verdana" w:hAnsi="Verdana"/>
                        <w:b/>
                        <w:bCs/>
                        <w:sz w:val="28"/>
                        <w:szCs w:val="28"/>
                      </w:rPr>
                      <w:t xml:space="preserve"> .10</w:t>
                    </w:r>
                    <w:r w:rsidRPr="00E01773">
                      <w:rPr>
                        <w:rFonts w:ascii="Verdana" w:hAnsi="Verdana"/>
                        <w:b/>
                        <w:bCs/>
                        <w:sz w:val="28"/>
                        <w:szCs w:val="28"/>
                        <w:vertAlign w:val="superscript"/>
                      </w:rPr>
                      <w:t>-3</w:t>
                    </w:r>
                  </w:p>
                  <w:p w:rsidR="00B712B2" w:rsidRPr="00E01773" w:rsidRDefault="00B712B2" w:rsidP="00B712B2">
                    <w:pPr>
                      <w:jc w:val="both"/>
                      <w:rPr>
                        <w:rFonts w:ascii="Verdana" w:hAnsi="Verdana"/>
                        <w:b/>
                        <w:bCs/>
                        <w:sz w:val="28"/>
                        <w:szCs w:val="28"/>
                      </w:rPr>
                    </w:pPr>
                    <w:r w:rsidRPr="00E01773">
                      <w:rPr>
                        <w:rFonts w:ascii="Verdana" w:hAnsi="Verdana"/>
                        <w:b/>
                        <w:bCs/>
                        <w:sz w:val="28"/>
                        <w:szCs w:val="28"/>
                      </w:rPr>
                      <w:sym w:font="Symbol" w:char="F046"/>
                    </w:r>
                    <w:r w:rsidRPr="00E01773">
                      <w:rPr>
                        <w:rFonts w:ascii="Verdana" w:hAnsi="Verdana"/>
                        <w:b/>
                        <w:bCs/>
                        <w:sz w:val="28"/>
                        <w:szCs w:val="28"/>
                      </w:rPr>
                      <w:t xml:space="preserve"> =</w:t>
                    </w:r>
                  </w:p>
                  <w:p w:rsidR="00B712B2" w:rsidRPr="003C0F35" w:rsidRDefault="00B712B2" w:rsidP="00B712B2">
                    <w:pPr>
                      <w:jc w:val="both"/>
                      <w:rPr>
                        <w:rFonts w:ascii="Verdana" w:hAnsi="Verdana"/>
                        <w:b/>
                        <w:bCs/>
                        <w:sz w:val="28"/>
                        <w:szCs w:val="28"/>
                      </w:rPr>
                    </w:pPr>
                    <w:r>
                      <w:rPr>
                        <w:rFonts w:ascii="Verdana" w:hAnsi="Verdana"/>
                        <w:b/>
                        <w:bCs/>
                        <w:sz w:val="28"/>
                        <w:szCs w:val="28"/>
                      </w:rPr>
                      <w:t xml:space="preserve">         </w:t>
                    </w:r>
                    <w:r w:rsidRPr="00E01773">
                      <w:rPr>
                        <w:rFonts w:ascii="Verdana" w:hAnsi="Verdana"/>
                        <w:b/>
                        <w:bCs/>
                        <w:sz w:val="28"/>
                        <w:szCs w:val="28"/>
                      </w:rPr>
                      <w:t xml:space="preserve">4. </w:t>
                    </w:r>
                    <w:r w:rsidRPr="00E01773">
                      <w:rPr>
                        <w:rFonts w:ascii="Verdana" w:hAnsi="Verdana"/>
                        <w:b/>
                        <w:bCs/>
                        <w:sz w:val="28"/>
                        <w:szCs w:val="28"/>
                      </w:rPr>
                      <w:sym w:font="Symbol" w:char="F070"/>
                    </w:r>
                    <w:r w:rsidRPr="00E01773">
                      <w:rPr>
                        <w:rFonts w:ascii="Verdana" w:hAnsi="Verdana"/>
                        <w:b/>
                        <w:bCs/>
                        <w:sz w:val="28"/>
                        <w:szCs w:val="28"/>
                      </w:rPr>
                      <w:t xml:space="preserve"> .( X- L/2 )</w:t>
                    </w:r>
                    <w:r w:rsidRPr="00E01773">
                      <w:rPr>
                        <w:rFonts w:ascii="Verdana" w:hAnsi="Verdana"/>
                        <w:b/>
                        <w:bCs/>
                        <w:sz w:val="28"/>
                        <w:szCs w:val="28"/>
                        <w:vertAlign w:val="superscript"/>
                      </w:rPr>
                      <w:t>2</w:t>
                    </w:r>
                  </w:p>
                </w:txbxContent>
              </v:textbox>
            </v:shape>
            <v:line id="_x0000_s1057" style="position:absolute" from="2541,2771" to="5241,2771"/>
          </v:group>
        </w:pict>
      </w:r>
    </w:p>
    <w:p w:rsidR="00B712B2" w:rsidRPr="00E01773" w:rsidRDefault="0017627A" w:rsidP="00B712B2">
      <w:pPr>
        <w:suppressAutoHyphens/>
        <w:spacing w:before="120" w:after="120"/>
        <w:rPr>
          <w:rFonts w:ascii="Verdana" w:hAnsi="Verdana"/>
          <w:b/>
          <w:bCs/>
          <w:sz w:val="24"/>
          <w:szCs w:val="24"/>
        </w:rPr>
      </w:pPr>
      <w:r w:rsidRPr="0017627A">
        <w:rPr>
          <w:rFonts w:ascii="Verdana" w:hAnsi="Verdana"/>
          <w:b/>
          <w:bCs/>
          <w:sz w:val="28"/>
          <w:szCs w:val="28"/>
        </w:rPr>
        <w:pict>
          <v:rect id="_x0000_s1027" style="position:absolute;margin-left:143.7pt;margin-top:8.3pt;width:122.45pt;height:21.6pt;z-index:251661312" filled="f" stroked="f">
            <v:textbox style="mso-next-textbox:#_x0000_s1027" inset="1pt,1pt,1pt,1pt">
              <w:txbxContent>
                <w:p w:rsidR="00B712B2" w:rsidRDefault="00B712B2" w:rsidP="00B712B2"/>
              </w:txbxContent>
            </v:textbox>
          </v:rect>
        </w:pict>
      </w:r>
      <w:r>
        <w:rPr>
          <w:rFonts w:ascii="Verdana" w:hAnsi="Verdana"/>
          <w:b/>
          <w:bCs/>
          <w:noProof/>
          <w:sz w:val="24"/>
          <w:szCs w:val="24"/>
        </w:rPr>
        <w:pict>
          <v:rect id="_x0000_s1028" style="position:absolute;margin-left:143.7pt;margin-top:18.1pt;width:108.05pt;height:21.65pt;z-index:251662336" filled="f" stroked="f">
            <v:textbox inset="1pt,1pt,1pt,1pt">
              <w:txbxContent>
                <w:p w:rsidR="00B712B2" w:rsidRDefault="00B712B2" w:rsidP="00B712B2"/>
              </w:txbxContent>
            </v:textbox>
          </v:rect>
        </w:pict>
      </w:r>
    </w:p>
    <w:p w:rsidR="00B712B2" w:rsidRPr="000B0EA4" w:rsidRDefault="00B712B2" w:rsidP="00B712B2">
      <w:pPr>
        <w:jc w:val="both"/>
        <w:rPr>
          <w:rFonts w:ascii="Verdana" w:hAnsi="Verdana"/>
          <w:snapToGrid w:val="0"/>
          <w:sz w:val="24"/>
        </w:rPr>
      </w:pPr>
    </w:p>
    <w:p w:rsidR="00B712B2" w:rsidRPr="000B0EA4" w:rsidRDefault="00B712B2" w:rsidP="00B712B2">
      <w:pPr>
        <w:suppressAutoHyphens/>
        <w:spacing w:before="120" w:after="120"/>
        <w:rPr>
          <w:rFonts w:ascii="Verdana" w:hAnsi="Verdana"/>
          <w:sz w:val="28"/>
        </w:rPr>
      </w:pPr>
    </w:p>
    <w:p w:rsidR="00B712B2" w:rsidRPr="00B61C22" w:rsidRDefault="00B712B2" w:rsidP="00B712B2">
      <w:pPr>
        <w:ind w:left="708"/>
        <w:rPr>
          <w:rFonts w:ascii="Verdana" w:hAnsi="Verdana"/>
          <w:sz w:val="24"/>
          <w:szCs w:val="24"/>
        </w:rPr>
      </w:pPr>
      <w:r w:rsidRPr="00B61C22">
        <w:rPr>
          <w:rFonts w:ascii="Verdana" w:hAnsi="Verdana"/>
          <w:sz w:val="24"/>
          <w:szCs w:val="24"/>
        </w:rPr>
        <w:sym w:font="Symbol" w:char="F046"/>
      </w:r>
      <w:r w:rsidRPr="00B61C22">
        <w:rPr>
          <w:rFonts w:ascii="Verdana" w:hAnsi="Verdana"/>
          <w:sz w:val="24"/>
          <w:szCs w:val="24"/>
        </w:rPr>
        <w:t xml:space="preserve"> = Flux rayonné en kW / m2</w:t>
      </w:r>
    </w:p>
    <w:p w:rsidR="00B712B2" w:rsidRPr="00B61C22" w:rsidRDefault="00B712B2" w:rsidP="00B712B2">
      <w:pPr>
        <w:ind w:left="708"/>
        <w:rPr>
          <w:rFonts w:ascii="Verdana" w:hAnsi="Verdana"/>
          <w:sz w:val="24"/>
          <w:szCs w:val="24"/>
        </w:rPr>
      </w:pPr>
      <w:r w:rsidRPr="00B61C22">
        <w:rPr>
          <w:rFonts w:ascii="Verdana" w:hAnsi="Verdana"/>
          <w:sz w:val="24"/>
          <w:szCs w:val="24"/>
        </w:rPr>
        <w:t xml:space="preserve">F = Facteur de rayonnement </w:t>
      </w:r>
    </w:p>
    <w:p w:rsidR="00B712B2" w:rsidRPr="00B61C22" w:rsidRDefault="00B712B2" w:rsidP="00B712B2">
      <w:pPr>
        <w:ind w:left="708"/>
        <w:rPr>
          <w:rFonts w:ascii="Verdana" w:hAnsi="Verdana"/>
          <w:sz w:val="24"/>
          <w:szCs w:val="24"/>
        </w:rPr>
      </w:pPr>
      <w:r w:rsidRPr="00B61C22">
        <w:rPr>
          <w:rFonts w:ascii="Verdana" w:hAnsi="Verdana"/>
          <w:sz w:val="24"/>
          <w:szCs w:val="24"/>
        </w:rPr>
        <w:t xml:space="preserve">                         -  0,25 pour CH</w:t>
      </w:r>
    </w:p>
    <w:p w:rsidR="00B712B2" w:rsidRPr="00B61C22" w:rsidRDefault="00B712B2" w:rsidP="00B712B2">
      <w:pPr>
        <w:ind w:left="708"/>
        <w:rPr>
          <w:rFonts w:ascii="Verdana" w:hAnsi="Verdana"/>
          <w:sz w:val="24"/>
          <w:szCs w:val="24"/>
        </w:rPr>
      </w:pPr>
      <w:r w:rsidRPr="00B61C22">
        <w:rPr>
          <w:rFonts w:ascii="Verdana" w:hAnsi="Verdana"/>
          <w:sz w:val="24"/>
          <w:szCs w:val="24"/>
        </w:rPr>
        <w:t xml:space="preserve"> </w:t>
      </w:r>
      <w:r>
        <w:rPr>
          <w:rFonts w:ascii="Verdana" w:hAnsi="Verdana"/>
          <w:sz w:val="24"/>
          <w:szCs w:val="24"/>
        </w:rPr>
        <w:t xml:space="preserve">                       </w:t>
      </w:r>
      <w:r w:rsidRPr="00B61C22">
        <w:rPr>
          <w:rFonts w:ascii="Verdana" w:hAnsi="Verdana"/>
          <w:sz w:val="24"/>
          <w:szCs w:val="24"/>
        </w:rPr>
        <w:t xml:space="preserve"> -  0,30 pour les autres hydrocarbures</w:t>
      </w:r>
    </w:p>
    <w:p w:rsidR="00B712B2" w:rsidRPr="00B61C22" w:rsidRDefault="00B712B2" w:rsidP="00B712B2">
      <w:pPr>
        <w:ind w:left="708"/>
        <w:rPr>
          <w:rFonts w:ascii="Verdana" w:hAnsi="Verdana"/>
          <w:sz w:val="24"/>
          <w:szCs w:val="24"/>
        </w:rPr>
      </w:pPr>
      <w:r w:rsidRPr="00B61C22">
        <w:rPr>
          <w:rFonts w:ascii="Verdana" w:hAnsi="Verdana"/>
          <w:sz w:val="24"/>
          <w:szCs w:val="24"/>
        </w:rPr>
        <w:t>Q = débit gazeux en kg/s</w:t>
      </w:r>
    </w:p>
    <w:p w:rsidR="00B712B2" w:rsidRPr="00B61C22" w:rsidRDefault="00B712B2" w:rsidP="00B712B2">
      <w:pPr>
        <w:ind w:left="708"/>
        <w:rPr>
          <w:rFonts w:ascii="Verdana" w:hAnsi="Verdana"/>
          <w:sz w:val="24"/>
          <w:szCs w:val="24"/>
        </w:rPr>
      </w:pPr>
      <w:r>
        <w:rPr>
          <w:rFonts w:ascii="Verdana" w:hAnsi="Verdana"/>
          <w:sz w:val="24"/>
          <w:szCs w:val="24"/>
        </w:rPr>
        <w:t>l</w:t>
      </w:r>
      <w:r w:rsidRPr="00B61C22">
        <w:rPr>
          <w:rFonts w:ascii="Verdana" w:hAnsi="Verdana"/>
          <w:sz w:val="24"/>
          <w:szCs w:val="24"/>
        </w:rPr>
        <w:sym w:font="Symbol" w:char="F044"/>
      </w:r>
      <w:r w:rsidRPr="00B61C22">
        <w:rPr>
          <w:rFonts w:ascii="Verdana" w:hAnsi="Verdana"/>
          <w:sz w:val="24"/>
          <w:szCs w:val="24"/>
        </w:rPr>
        <w:t>H</w:t>
      </w:r>
      <w:r>
        <w:rPr>
          <w:rFonts w:ascii="Verdana" w:hAnsi="Verdana"/>
          <w:sz w:val="24"/>
          <w:szCs w:val="24"/>
        </w:rPr>
        <w:t>l</w:t>
      </w:r>
      <w:r w:rsidRPr="00B61C22">
        <w:rPr>
          <w:rFonts w:ascii="Verdana" w:hAnsi="Verdana"/>
          <w:sz w:val="24"/>
          <w:szCs w:val="24"/>
        </w:rPr>
        <w:t xml:space="preserve">   = valeur absolue de l’enthalpie de combustion en J/kg</w:t>
      </w:r>
    </w:p>
    <w:p w:rsidR="00B712B2" w:rsidRPr="00B61C22" w:rsidRDefault="00B712B2" w:rsidP="00B712B2">
      <w:pPr>
        <w:ind w:left="708"/>
        <w:rPr>
          <w:rFonts w:ascii="Verdana" w:hAnsi="Verdana"/>
          <w:sz w:val="24"/>
          <w:szCs w:val="24"/>
        </w:rPr>
      </w:pPr>
      <w:r w:rsidRPr="00B61C22">
        <w:rPr>
          <w:rFonts w:ascii="Verdana" w:hAnsi="Verdana"/>
          <w:sz w:val="24"/>
          <w:szCs w:val="24"/>
        </w:rPr>
        <w:sym w:font="Symbol" w:char="F074"/>
      </w:r>
      <w:r w:rsidRPr="00B61C22">
        <w:rPr>
          <w:rFonts w:ascii="Verdana" w:hAnsi="Verdana"/>
          <w:sz w:val="24"/>
          <w:szCs w:val="24"/>
        </w:rPr>
        <w:t xml:space="preserve"> = facteur d’atténuation dans l’air (= 1)</w:t>
      </w:r>
    </w:p>
    <w:p w:rsidR="00B712B2" w:rsidRPr="00B61C22" w:rsidRDefault="00B712B2" w:rsidP="00B712B2">
      <w:pPr>
        <w:ind w:left="708"/>
        <w:rPr>
          <w:rFonts w:ascii="Verdana" w:hAnsi="Verdana"/>
          <w:sz w:val="24"/>
          <w:szCs w:val="24"/>
        </w:rPr>
      </w:pPr>
      <w:r w:rsidRPr="00B61C22">
        <w:rPr>
          <w:rFonts w:ascii="Verdana" w:hAnsi="Verdana"/>
          <w:sz w:val="24"/>
          <w:szCs w:val="24"/>
        </w:rPr>
        <w:t xml:space="preserve">L = longueur de la flamme en mètre L = 0,0022 . Q .   </w:t>
      </w:r>
      <w:r w:rsidRPr="00B61C22">
        <w:rPr>
          <w:rFonts w:ascii="Verdana" w:hAnsi="Verdana"/>
          <w:sz w:val="24"/>
          <w:szCs w:val="24"/>
        </w:rPr>
        <w:sym w:font="Symbol" w:char="F044"/>
      </w:r>
      <w:r w:rsidRPr="00B61C22">
        <w:rPr>
          <w:rFonts w:ascii="Verdana" w:hAnsi="Verdana"/>
          <w:sz w:val="24"/>
          <w:szCs w:val="24"/>
        </w:rPr>
        <w:t xml:space="preserve">H   </w:t>
      </w:r>
    </w:p>
    <w:p w:rsidR="00B712B2" w:rsidRPr="000B0EA4" w:rsidRDefault="00B712B2" w:rsidP="00B712B2">
      <w:pPr>
        <w:suppressAutoHyphens/>
        <w:spacing w:before="120" w:after="120"/>
        <w:ind w:left="708"/>
        <w:rPr>
          <w:rFonts w:ascii="Verdana" w:hAnsi="Verdana"/>
          <w:sz w:val="24"/>
        </w:rPr>
      </w:pPr>
    </w:p>
    <w:p w:rsidR="00B712B2" w:rsidRPr="00B61C22" w:rsidRDefault="00B712B2" w:rsidP="00B712B2">
      <w:pPr>
        <w:numPr>
          <w:ilvl w:val="0"/>
          <w:numId w:val="10"/>
        </w:numPr>
        <w:suppressAutoHyphens/>
        <w:spacing w:before="120" w:after="120"/>
        <w:rPr>
          <w:rFonts w:ascii="Verdana" w:hAnsi="Verdana"/>
          <w:sz w:val="24"/>
        </w:rPr>
      </w:pPr>
      <w:r w:rsidRPr="00B61C22">
        <w:rPr>
          <w:rFonts w:ascii="Verdana" w:hAnsi="Verdana"/>
          <w:sz w:val="24"/>
        </w:rPr>
        <w:t>Application de cette méthode pour les flux des seuils :</w:t>
      </w:r>
    </w:p>
    <w:p w:rsidR="00B712B2" w:rsidRPr="00B61C22" w:rsidRDefault="00B712B2" w:rsidP="00B712B2">
      <w:pPr>
        <w:numPr>
          <w:ilvl w:val="0"/>
          <w:numId w:val="5"/>
        </w:numPr>
        <w:rPr>
          <w:rFonts w:ascii="Verdana" w:hAnsi="Verdana"/>
          <w:sz w:val="24"/>
          <w:szCs w:val="24"/>
        </w:rPr>
      </w:pPr>
      <w:r w:rsidRPr="00B61C22">
        <w:rPr>
          <w:rFonts w:ascii="Verdana" w:hAnsi="Verdana"/>
          <w:sz w:val="24"/>
          <w:szCs w:val="24"/>
        </w:rPr>
        <w:t>jet non vertical:</w:t>
      </w:r>
    </w:p>
    <w:p w:rsidR="00B712B2" w:rsidRPr="00B61C22" w:rsidRDefault="00B712B2" w:rsidP="00B712B2">
      <w:pPr>
        <w:ind w:left="1416"/>
        <w:rPr>
          <w:rFonts w:ascii="Verdana" w:hAnsi="Verdana"/>
          <w:sz w:val="24"/>
          <w:szCs w:val="24"/>
        </w:rPr>
      </w:pPr>
      <w:r w:rsidRPr="00B61C22">
        <w:rPr>
          <w:rFonts w:ascii="Verdana" w:hAnsi="Verdana"/>
          <w:sz w:val="24"/>
          <w:szCs w:val="24"/>
        </w:rPr>
        <w:tab/>
        <w:t xml:space="preserve">- 3 kw / m2     ----  xm = 3,99. 10-3  (  Q .   </w:t>
      </w:r>
      <w:r w:rsidRPr="00B61C22">
        <w:rPr>
          <w:rFonts w:ascii="Verdana" w:hAnsi="Verdana"/>
          <w:sz w:val="24"/>
          <w:szCs w:val="24"/>
        </w:rPr>
        <w:sym w:font="Symbol" w:char="F044"/>
      </w:r>
      <w:r w:rsidRPr="00B61C22">
        <w:rPr>
          <w:rFonts w:ascii="Verdana" w:hAnsi="Verdana"/>
          <w:sz w:val="24"/>
          <w:szCs w:val="24"/>
        </w:rPr>
        <w:t>H     ) 0,5</w:t>
      </w:r>
    </w:p>
    <w:p w:rsidR="00B712B2" w:rsidRPr="00B61C22" w:rsidRDefault="00B712B2" w:rsidP="00B712B2">
      <w:pPr>
        <w:ind w:left="1416"/>
        <w:rPr>
          <w:rFonts w:ascii="Verdana" w:hAnsi="Verdana"/>
          <w:sz w:val="24"/>
          <w:szCs w:val="24"/>
        </w:rPr>
      </w:pPr>
      <w:r w:rsidRPr="00B61C22">
        <w:rPr>
          <w:rFonts w:ascii="Verdana" w:hAnsi="Verdana"/>
          <w:sz w:val="24"/>
          <w:szCs w:val="24"/>
        </w:rPr>
        <w:tab/>
        <w:t xml:space="preserve">- 5 kw / m2     ----  xm = 3,25. 10-3  (  Q .   </w:t>
      </w:r>
      <w:r w:rsidRPr="00B61C22">
        <w:rPr>
          <w:rFonts w:ascii="Verdana" w:hAnsi="Verdana"/>
          <w:sz w:val="24"/>
          <w:szCs w:val="24"/>
        </w:rPr>
        <w:sym w:font="Symbol" w:char="F044"/>
      </w:r>
      <w:r w:rsidRPr="00B61C22">
        <w:rPr>
          <w:rFonts w:ascii="Verdana" w:hAnsi="Verdana"/>
          <w:sz w:val="24"/>
          <w:szCs w:val="24"/>
        </w:rPr>
        <w:t>H     ) 0,5</w:t>
      </w:r>
    </w:p>
    <w:p w:rsidR="00B712B2" w:rsidRPr="00B61C22" w:rsidRDefault="00B712B2" w:rsidP="00B712B2">
      <w:pPr>
        <w:numPr>
          <w:ilvl w:val="0"/>
          <w:numId w:val="5"/>
        </w:numPr>
        <w:rPr>
          <w:rFonts w:ascii="Verdana" w:hAnsi="Verdana"/>
          <w:sz w:val="24"/>
          <w:szCs w:val="24"/>
        </w:rPr>
      </w:pPr>
      <w:r w:rsidRPr="00B61C22">
        <w:rPr>
          <w:rFonts w:ascii="Verdana" w:hAnsi="Verdana"/>
          <w:sz w:val="24"/>
          <w:szCs w:val="24"/>
        </w:rPr>
        <w:t>jet  vertical:</w:t>
      </w:r>
    </w:p>
    <w:p w:rsidR="00B712B2" w:rsidRPr="00B61C22" w:rsidRDefault="00B712B2" w:rsidP="00B712B2">
      <w:pPr>
        <w:ind w:left="1416"/>
        <w:rPr>
          <w:rFonts w:ascii="Verdana" w:hAnsi="Verdana"/>
          <w:sz w:val="24"/>
          <w:szCs w:val="24"/>
        </w:rPr>
      </w:pPr>
      <w:r w:rsidRPr="00B61C22">
        <w:rPr>
          <w:rFonts w:ascii="Verdana" w:hAnsi="Verdana"/>
          <w:sz w:val="24"/>
          <w:szCs w:val="24"/>
        </w:rPr>
        <w:tab/>
        <w:t xml:space="preserve">- 3 kw / m2     ----  xm = 2,87 . 10-3  (  Q .   </w:t>
      </w:r>
      <w:r w:rsidRPr="00B61C22">
        <w:rPr>
          <w:rFonts w:ascii="Verdana" w:hAnsi="Verdana"/>
          <w:sz w:val="24"/>
          <w:szCs w:val="24"/>
        </w:rPr>
        <w:sym w:font="Symbol" w:char="F044"/>
      </w:r>
      <w:r w:rsidRPr="00B61C22">
        <w:rPr>
          <w:rFonts w:ascii="Verdana" w:hAnsi="Verdana"/>
          <w:sz w:val="24"/>
          <w:szCs w:val="24"/>
        </w:rPr>
        <w:t>H     ) 0,5</w:t>
      </w:r>
    </w:p>
    <w:p w:rsidR="00B712B2" w:rsidRPr="00B61C22" w:rsidRDefault="00B712B2" w:rsidP="00B712B2">
      <w:pPr>
        <w:ind w:left="1416"/>
        <w:rPr>
          <w:rFonts w:ascii="Verdana" w:hAnsi="Verdana"/>
          <w:sz w:val="24"/>
          <w:szCs w:val="24"/>
        </w:rPr>
      </w:pPr>
      <w:r w:rsidRPr="00B61C22">
        <w:rPr>
          <w:rFonts w:ascii="Verdana" w:hAnsi="Verdana"/>
          <w:sz w:val="24"/>
          <w:szCs w:val="24"/>
        </w:rPr>
        <w:tab/>
        <w:t xml:space="preserve">- 5 kw / m2     ----  xm = 2,13 . 10-3  (  Q .   </w:t>
      </w:r>
      <w:r w:rsidRPr="00B61C22">
        <w:rPr>
          <w:rFonts w:ascii="Verdana" w:hAnsi="Verdana"/>
          <w:sz w:val="24"/>
          <w:szCs w:val="24"/>
        </w:rPr>
        <w:sym w:font="Symbol" w:char="F044"/>
      </w:r>
      <w:r w:rsidRPr="00B61C22">
        <w:rPr>
          <w:rFonts w:ascii="Verdana" w:hAnsi="Verdana"/>
          <w:sz w:val="24"/>
          <w:szCs w:val="24"/>
        </w:rPr>
        <w:t>H     ) 0,5</w:t>
      </w:r>
    </w:p>
    <w:p w:rsidR="00B712B2" w:rsidRPr="00B61C22" w:rsidRDefault="00B712B2" w:rsidP="00B712B2">
      <w:pPr>
        <w:ind w:left="1416"/>
        <w:rPr>
          <w:rFonts w:ascii="Verdana" w:hAnsi="Verdana"/>
          <w:sz w:val="24"/>
          <w:szCs w:val="24"/>
        </w:rPr>
      </w:pPr>
    </w:p>
    <w:p w:rsidR="00B712B2" w:rsidRPr="000B0EA4" w:rsidRDefault="00B712B2" w:rsidP="00B712B2">
      <w:pPr>
        <w:rPr>
          <w:rFonts w:ascii="Verdana" w:hAnsi="Verdana"/>
        </w:rPr>
      </w:pPr>
    </w:p>
    <w:p w:rsidR="00B712B2" w:rsidRPr="00B61C22" w:rsidRDefault="00B712B2" w:rsidP="00B712B2">
      <w:pPr>
        <w:pStyle w:val="Titre1"/>
        <w:rPr>
          <w:rFonts w:ascii="Verdana" w:hAnsi="Verdana" w:cs="Times New Roman"/>
          <w:color w:val="0000FF"/>
          <w:sz w:val="24"/>
          <w:szCs w:val="24"/>
        </w:rPr>
      </w:pPr>
      <w:r>
        <w:rPr>
          <w:rFonts w:ascii="Verdana" w:hAnsi="Verdana" w:cs="Times New Roman"/>
          <w:color w:val="0000FF"/>
          <w:sz w:val="24"/>
          <w:szCs w:val="24"/>
        </w:rPr>
        <w:t>4.</w:t>
      </w:r>
      <w:r w:rsidRPr="00B61C22">
        <w:rPr>
          <w:rFonts w:ascii="Verdana" w:hAnsi="Verdana" w:cs="Times New Roman"/>
          <w:color w:val="0000FF"/>
          <w:sz w:val="24"/>
          <w:szCs w:val="24"/>
        </w:rPr>
        <w:t xml:space="preserve"> CONSEQUENCES DU FEU TORCHE</w:t>
      </w:r>
    </w:p>
    <w:p w:rsidR="00B712B2" w:rsidRPr="000B0EA4" w:rsidRDefault="00B712B2" w:rsidP="00B712B2">
      <w:pPr>
        <w:rPr>
          <w:rFonts w:ascii="Verdana" w:hAnsi="Verdana"/>
        </w:rPr>
      </w:pPr>
    </w:p>
    <w:p w:rsidR="00B712B2" w:rsidRDefault="00B712B2" w:rsidP="00B712B2">
      <w:pPr>
        <w:jc w:val="both"/>
        <w:rPr>
          <w:rFonts w:ascii="Verdana" w:hAnsi="Verdana"/>
          <w:snapToGrid w:val="0"/>
          <w:sz w:val="24"/>
        </w:rPr>
      </w:pPr>
      <w:r>
        <w:rPr>
          <w:rFonts w:ascii="Verdana" w:hAnsi="Verdana"/>
          <w:snapToGrid w:val="0"/>
          <w:sz w:val="24"/>
        </w:rPr>
        <w:tab/>
      </w:r>
      <w:r w:rsidRPr="000B0EA4">
        <w:rPr>
          <w:rFonts w:ascii="Verdana" w:hAnsi="Verdana"/>
          <w:snapToGrid w:val="0"/>
          <w:sz w:val="24"/>
        </w:rPr>
        <w:t>Les feux torche, de par leur forte puissance thermique, peuvent entraîner sur des cibles touchées directement ou non par les flammes des effets thermiques dévastateurs. Afin de déterminer ces effets, il faut tenir compte de deux modes de transferts de chaleur :</w:t>
      </w:r>
    </w:p>
    <w:p w:rsidR="00B712B2" w:rsidRPr="000B0EA4" w:rsidRDefault="00B712B2" w:rsidP="00B712B2">
      <w:pPr>
        <w:jc w:val="both"/>
        <w:rPr>
          <w:rFonts w:ascii="Verdana" w:hAnsi="Verdana"/>
          <w:snapToGrid w:val="0"/>
          <w:sz w:val="24"/>
        </w:rPr>
      </w:pPr>
    </w:p>
    <w:p w:rsidR="00B712B2" w:rsidRPr="000B0EA4" w:rsidRDefault="00B712B2" w:rsidP="00B712B2">
      <w:pPr>
        <w:jc w:val="both"/>
        <w:rPr>
          <w:rFonts w:ascii="Verdana" w:hAnsi="Verdana"/>
          <w:snapToGrid w:val="0"/>
          <w:sz w:val="24"/>
        </w:rPr>
      </w:pPr>
      <w:r w:rsidRPr="000B0EA4">
        <w:rPr>
          <w:rFonts w:ascii="Verdana" w:hAnsi="Verdana"/>
          <w:snapToGrid w:val="0"/>
          <w:sz w:val="24"/>
        </w:rPr>
        <w:lastRenderedPageBreak/>
        <w:t xml:space="preserve">D’une part </w:t>
      </w:r>
      <w:r w:rsidRPr="000B0EA4">
        <w:rPr>
          <w:rFonts w:ascii="Verdana" w:hAnsi="Verdana"/>
          <w:b/>
          <w:bCs/>
          <w:snapToGrid w:val="0"/>
          <w:sz w:val="24"/>
        </w:rPr>
        <w:t>le rayonnement de la flamme</w:t>
      </w:r>
      <w:r w:rsidRPr="000B0EA4">
        <w:rPr>
          <w:rFonts w:ascii="Verdana" w:hAnsi="Verdana"/>
          <w:snapToGrid w:val="0"/>
          <w:sz w:val="24"/>
        </w:rPr>
        <w:t xml:space="preserve"> et d’autre part, </w:t>
      </w:r>
      <w:r w:rsidRPr="000B0EA4">
        <w:rPr>
          <w:rFonts w:ascii="Verdana" w:hAnsi="Verdana"/>
          <w:b/>
          <w:bCs/>
          <w:snapToGrid w:val="0"/>
          <w:sz w:val="24"/>
        </w:rPr>
        <w:t>la convection forcée</w:t>
      </w:r>
      <w:r w:rsidRPr="000B0EA4">
        <w:rPr>
          <w:rFonts w:ascii="Verdana" w:hAnsi="Verdana"/>
          <w:snapToGrid w:val="0"/>
          <w:sz w:val="24"/>
        </w:rPr>
        <w:t xml:space="preserve"> due à la vitesse de jet si la cible est prise à l’intérieur de la torche. Le transfert radiatif se modélise de la même manière que pour les feux de nappe (Bernuchon &amp; al., 2002). Par ailleurs, la convection forcée est négligeable pour ces feux de nappe en raison d’une vitesse de gaz combustible faible alors que dans le cas d’un feu torche, ce transfert de chaleur devient prépondérant.</w:t>
      </w:r>
    </w:p>
    <w:p w:rsidR="00B712B2" w:rsidRPr="000B0EA4" w:rsidRDefault="00B712B2" w:rsidP="00B712B2">
      <w:pPr>
        <w:jc w:val="both"/>
        <w:rPr>
          <w:rFonts w:ascii="Verdana" w:hAnsi="Verdana"/>
          <w:snapToGrid w:val="0"/>
          <w:sz w:val="24"/>
        </w:rPr>
      </w:pPr>
      <w:r w:rsidRPr="000B0EA4">
        <w:rPr>
          <w:rFonts w:ascii="Verdana" w:hAnsi="Verdana"/>
          <w:snapToGrid w:val="0"/>
          <w:sz w:val="24"/>
        </w:rPr>
        <w:t>C’est en partie pour cette raison qu’un feu torche peut être dans certains cas plus dévastateur qu’un feu de nappe.</w:t>
      </w:r>
    </w:p>
    <w:p w:rsidR="00B712B2" w:rsidRPr="000B0EA4" w:rsidRDefault="00B712B2" w:rsidP="00B712B2">
      <w:pPr>
        <w:jc w:val="both"/>
        <w:rPr>
          <w:rFonts w:ascii="Verdana" w:hAnsi="Verdana"/>
          <w:snapToGrid w:val="0"/>
          <w:sz w:val="24"/>
        </w:rPr>
      </w:pPr>
    </w:p>
    <w:p w:rsidR="00B712B2" w:rsidRPr="000B0EA4" w:rsidRDefault="00B712B2" w:rsidP="00B712B2">
      <w:pPr>
        <w:jc w:val="both"/>
        <w:rPr>
          <w:rFonts w:ascii="Verdana" w:hAnsi="Verdana"/>
          <w:snapToGrid w:val="0"/>
          <w:sz w:val="24"/>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color w:val="FF0000"/>
          <w:sz w:val="28"/>
          <w:szCs w:val="28"/>
        </w:rPr>
      </w:pPr>
    </w:p>
    <w:p w:rsidR="00B712B2" w:rsidRDefault="00B712B2" w:rsidP="00B712B2">
      <w:pPr>
        <w:pStyle w:val="Corpsdetexte2"/>
        <w:spacing w:line="240" w:lineRule="auto"/>
        <w:jc w:val="both"/>
        <w:rPr>
          <w:rFonts w:ascii="Verdana" w:hAnsi="Verdana"/>
          <w:b/>
          <w:bCs/>
          <w:sz w:val="36"/>
          <w:szCs w:val="36"/>
        </w:rPr>
      </w:pPr>
    </w:p>
    <w:p w:rsidR="00B712B2" w:rsidRPr="001B3145" w:rsidRDefault="00B712B2" w:rsidP="00B712B2">
      <w:pPr>
        <w:pStyle w:val="Corpsdetexte2"/>
        <w:spacing w:line="240" w:lineRule="auto"/>
        <w:ind w:left="709" w:hanging="709"/>
        <w:jc w:val="both"/>
        <w:rPr>
          <w:rFonts w:ascii="Verdana" w:hAnsi="Verdana"/>
          <w:b/>
          <w:bCs/>
          <w:color w:val="FF0000"/>
          <w:sz w:val="28"/>
          <w:szCs w:val="28"/>
        </w:rPr>
      </w:pPr>
      <w:r>
        <w:rPr>
          <w:rFonts w:ascii="Verdana" w:hAnsi="Verdana"/>
          <w:b/>
          <w:bCs/>
          <w:color w:val="FF0000"/>
          <w:sz w:val="28"/>
          <w:szCs w:val="28"/>
        </w:rPr>
        <w:t xml:space="preserve">IV. </w:t>
      </w:r>
      <w:r w:rsidRPr="001B3145">
        <w:rPr>
          <w:rFonts w:ascii="Verdana" w:hAnsi="Verdana"/>
          <w:b/>
          <w:bCs/>
          <w:color w:val="FF0000"/>
          <w:sz w:val="28"/>
          <w:szCs w:val="28"/>
        </w:rPr>
        <w:t>Risques liés aux capacités contenant des gaz toxiques liquéfiés ou non et risquant d’éclater lors d’explosion internes ou lors d’agressions externes</w:t>
      </w:r>
    </w:p>
    <w:p w:rsidR="00B712B2" w:rsidRDefault="00B712B2" w:rsidP="00B712B2">
      <w:pPr>
        <w:pStyle w:val="Corpsdetexte2"/>
        <w:spacing w:line="240" w:lineRule="auto"/>
        <w:rPr>
          <w:rFonts w:ascii="Verdana" w:hAnsi="Verdana"/>
          <w:b/>
          <w:bCs/>
          <w:color w:val="008000"/>
          <w:szCs w:val="24"/>
        </w:rPr>
      </w:pPr>
    </w:p>
    <w:p w:rsidR="00B712B2" w:rsidRDefault="00B712B2" w:rsidP="00B712B2">
      <w:pPr>
        <w:pStyle w:val="Corpsdetexte2"/>
        <w:spacing w:line="240" w:lineRule="auto"/>
        <w:rPr>
          <w:rFonts w:ascii="Verdana" w:hAnsi="Verdana"/>
          <w:b/>
          <w:bCs/>
          <w:color w:val="008000"/>
          <w:szCs w:val="24"/>
        </w:rPr>
      </w:pPr>
    </w:p>
    <w:p w:rsidR="00B712B2" w:rsidRPr="001B3145" w:rsidRDefault="00B712B2" w:rsidP="00B712B2">
      <w:pPr>
        <w:pStyle w:val="Corpsdetexte2"/>
        <w:spacing w:line="240" w:lineRule="auto"/>
        <w:rPr>
          <w:rFonts w:ascii="Verdana" w:hAnsi="Verdana"/>
          <w:b/>
          <w:bCs/>
          <w:color w:val="008000"/>
          <w:szCs w:val="24"/>
        </w:rPr>
      </w:pPr>
      <w:r w:rsidRPr="001B3145">
        <w:rPr>
          <w:rFonts w:ascii="Verdana" w:hAnsi="Verdana"/>
          <w:b/>
          <w:bCs/>
          <w:color w:val="008000"/>
          <w:szCs w:val="24"/>
        </w:rPr>
        <w:t>SCENARIO C :        PERTE TOTALE ET INSTANTANEE DU CONFINEMENT</w:t>
      </w:r>
    </w:p>
    <w:p w:rsidR="00B712B2" w:rsidRPr="001B3145" w:rsidRDefault="00B712B2" w:rsidP="00B712B2">
      <w:pPr>
        <w:pStyle w:val="Corpsdetexte"/>
        <w:spacing w:line="240" w:lineRule="auto"/>
        <w:jc w:val="center"/>
        <w:rPr>
          <w:rFonts w:ascii="Verdana" w:hAnsi="Verdana"/>
          <w:b/>
          <w:bCs/>
          <w:color w:val="008000"/>
          <w:sz w:val="36"/>
          <w:szCs w:val="36"/>
        </w:rPr>
      </w:pPr>
    </w:p>
    <w:p w:rsidR="00B712B2" w:rsidRPr="001B3145" w:rsidRDefault="00B712B2" w:rsidP="00B712B2">
      <w:pPr>
        <w:pStyle w:val="Corpsdetexte"/>
        <w:spacing w:line="240" w:lineRule="auto"/>
        <w:ind w:left="567" w:hanging="567"/>
        <w:jc w:val="left"/>
        <w:rPr>
          <w:rFonts w:ascii="Verdana" w:hAnsi="Verdana"/>
          <w:b/>
          <w:bCs/>
          <w:color w:val="FF0000"/>
          <w:sz w:val="28"/>
          <w:szCs w:val="28"/>
        </w:rPr>
      </w:pPr>
      <w:r>
        <w:rPr>
          <w:rFonts w:ascii="Verdana" w:hAnsi="Verdana"/>
          <w:b/>
          <w:bCs/>
          <w:color w:val="FF0000"/>
          <w:sz w:val="28"/>
          <w:szCs w:val="28"/>
        </w:rPr>
        <w:t xml:space="preserve">V.  </w:t>
      </w:r>
      <w:r w:rsidRPr="001B3145">
        <w:rPr>
          <w:rFonts w:ascii="Verdana" w:hAnsi="Verdana"/>
          <w:b/>
          <w:bCs/>
          <w:color w:val="FF0000"/>
          <w:sz w:val="28"/>
          <w:szCs w:val="28"/>
        </w:rPr>
        <w:t>Risques liés aux installations de gaz toxiques ( lorsque la capacité est dimensionnée pour résister aux agressions externes ou réactions internes des produits):</w:t>
      </w:r>
    </w:p>
    <w:p w:rsidR="00B712B2" w:rsidRDefault="00B712B2" w:rsidP="00B712B2">
      <w:pPr>
        <w:pStyle w:val="Corpsdetexte2"/>
        <w:spacing w:line="240" w:lineRule="auto"/>
        <w:rPr>
          <w:rFonts w:ascii="Verdana" w:hAnsi="Verdana"/>
          <w:b/>
          <w:bCs/>
          <w:color w:val="008000"/>
          <w:szCs w:val="24"/>
        </w:rPr>
      </w:pPr>
    </w:p>
    <w:p w:rsidR="00B712B2" w:rsidRDefault="00B712B2" w:rsidP="00B712B2">
      <w:pPr>
        <w:pStyle w:val="Corpsdetexte2"/>
        <w:spacing w:line="240" w:lineRule="auto"/>
        <w:rPr>
          <w:rFonts w:ascii="Verdana" w:hAnsi="Verdana"/>
          <w:b/>
          <w:bCs/>
          <w:color w:val="008000"/>
          <w:szCs w:val="24"/>
        </w:rPr>
      </w:pPr>
      <w:r w:rsidRPr="001B3145">
        <w:rPr>
          <w:rFonts w:ascii="Verdana" w:hAnsi="Verdana"/>
          <w:b/>
          <w:bCs/>
          <w:color w:val="008000"/>
          <w:szCs w:val="24"/>
        </w:rPr>
        <w:t xml:space="preserve">SCENARIO D:         RUPTURE INSTANTANEE DE </w:t>
      </w:r>
      <w:smartTag w:uri="urn:schemas-microsoft-com:office:smarttags" w:element="PersonName">
        <w:smartTagPr>
          <w:attr w:name="ProductID" w:val="LA PLUS GROSSE"/>
        </w:smartTagPr>
        <w:smartTag w:uri="urn:schemas-microsoft-com:office:smarttags" w:element="PersonName">
          <w:smartTagPr>
            <w:attr w:name="ProductID" w:val="LA PLUS"/>
          </w:smartTagPr>
          <w:r w:rsidRPr="001B3145">
            <w:rPr>
              <w:rFonts w:ascii="Verdana" w:hAnsi="Verdana"/>
              <w:b/>
              <w:bCs/>
              <w:color w:val="008000"/>
              <w:szCs w:val="24"/>
            </w:rPr>
            <w:t>LA PLUS</w:t>
          </w:r>
        </w:smartTag>
        <w:r w:rsidRPr="001B3145">
          <w:rPr>
            <w:rFonts w:ascii="Verdana" w:hAnsi="Verdana"/>
            <w:b/>
            <w:bCs/>
            <w:color w:val="008000"/>
            <w:szCs w:val="24"/>
          </w:rPr>
          <w:t xml:space="preserve"> GROSSE</w:t>
        </w:r>
      </w:smartTag>
      <w:r w:rsidRPr="001B3145">
        <w:rPr>
          <w:rFonts w:ascii="Verdana" w:hAnsi="Verdana"/>
          <w:b/>
          <w:bCs/>
          <w:color w:val="008000"/>
          <w:szCs w:val="24"/>
        </w:rPr>
        <w:t xml:space="preserve"> </w:t>
      </w:r>
    </w:p>
    <w:p w:rsidR="00B712B2" w:rsidRDefault="00B712B2" w:rsidP="00B712B2">
      <w:pPr>
        <w:pStyle w:val="Corpsdetexte2"/>
        <w:spacing w:line="240" w:lineRule="auto"/>
        <w:rPr>
          <w:rFonts w:ascii="Verdana" w:hAnsi="Verdana"/>
          <w:b/>
          <w:bCs/>
          <w:color w:val="008000"/>
          <w:szCs w:val="24"/>
        </w:rPr>
      </w:pPr>
      <w:r>
        <w:rPr>
          <w:rFonts w:ascii="Verdana" w:hAnsi="Verdana"/>
          <w:b/>
          <w:bCs/>
          <w:color w:val="008000"/>
          <w:szCs w:val="24"/>
        </w:rPr>
        <w:t xml:space="preserve">                               </w:t>
      </w:r>
      <w:r w:rsidRPr="001B3145">
        <w:rPr>
          <w:rFonts w:ascii="Verdana" w:hAnsi="Verdana"/>
          <w:b/>
          <w:bCs/>
          <w:color w:val="008000"/>
          <w:szCs w:val="24"/>
        </w:rPr>
        <w:t xml:space="preserve">CANALISATION ENTRAINANT LE PLUS FORT DEBIT </w:t>
      </w:r>
    </w:p>
    <w:p w:rsidR="00B712B2" w:rsidRPr="001B3145" w:rsidRDefault="00B712B2" w:rsidP="00B712B2">
      <w:pPr>
        <w:pStyle w:val="Corpsdetexte2"/>
        <w:spacing w:line="240" w:lineRule="auto"/>
        <w:rPr>
          <w:rFonts w:ascii="Verdana" w:hAnsi="Verdana" w:cs="Tahoma"/>
          <w:b/>
          <w:bCs/>
          <w:color w:val="008000"/>
          <w:szCs w:val="24"/>
        </w:rPr>
      </w:pPr>
      <w:r>
        <w:rPr>
          <w:rFonts w:ascii="Verdana" w:hAnsi="Verdana"/>
          <w:b/>
          <w:bCs/>
          <w:color w:val="008000"/>
          <w:szCs w:val="24"/>
        </w:rPr>
        <w:t xml:space="preserve">                               </w:t>
      </w:r>
      <w:r w:rsidRPr="001B3145">
        <w:rPr>
          <w:rFonts w:ascii="Verdana" w:hAnsi="Verdana"/>
          <w:b/>
          <w:bCs/>
          <w:color w:val="008000"/>
          <w:szCs w:val="24"/>
        </w:rPr>
        <w:t>MASSIQUE</w:t>
      </w:r>
    </w:p>
    <w:p w:rsidR="00B712B2" w:rsidRPr="008C3F8B" w:rsidRDefault="00B712B2" w:rsidP="00B712B2">
      <w:pPr>
        <w:jc w:val="center"/>
        <w:rPr>
          <w:rFonts w:ascii="Verdana" w:hAnsi="Verdana"/>
          <w:b/>
          <w:bCs/>
          <w:snapToGrid w:val="0"/>
          <w:sz w:val="36"/>
          <w:szCs w:val="36"/>
        </w:rPr>
      </w:pPr>
    </w:p>
    <w:p w:rsidR="00B712B2" w:rsidRPr="008C3F8B" w:rsidRDefault="00B712B2" w:rsidP="00B712B2">
      <w:pPr>
        <w:jc w:val="both"/>
        <w:rPr>
          <w:rFonts w:ascii="Verdana" w:hAnsi="Verdana"/>
          <w:snapToGrid w:val="0"/>
          <w:sz w:val="24"/>
        </w:rPr>
      </w:pPr>
    </w:p>
    <w:p w:rsidR="00B712B2" w:rsidRPr="001B3145" w:rsidRDefault="00B712B2" w:rsidP="00B712B2">
      <w:pPr>
        <w:pStyle w:val="Corpsdetexte2"/>
        <w:spacing w:line="240" w:lineRule="auto"/>
        <w:rPr>
          <w:rFonts w:ascii="Verdana" w:hAnsi="Verdana"/>
          <w:b/>
          <w:bCs/>
          <w:color w:val="008000"/>
          <w:szCs w:val="24"/>
        </w:rPr>
      </w:pPr>
      <w:r w:rsidRPr="001B3145">
        <w:rPr>
          <w:rFonts w:ascii="Verdana" w:hAnsi="Verdana"/>
          <w:b/>
          <w:bCs/>
          <w:color w:val="008000"/>
          <w:szCs w:val="24"/>
        </w:rPr>
        <w:t>DISPERSION ATMOSPHERIQUE</w:t>
      </w:r>
    </w:p>
    <w:p w:rsidR="00B712B2" w:rsidRPr="000B0EA4" w:rsidRDefault="00B712B2" w:rsidP="00B712B2">
      <w:pPr>
        <w:pStyle w:val="Corpsdetexte2"/>
        <w:spacing w:line="240" w:lineRule="auto"/>
        <w:rPr>
          <w:rFonts w:ascii="Verdana" w:hAnsi="Verdana"/>
        </w:rPr>
      </w:pPr>
    </w:p>
    <w:p w:rsidR="00B712B2" w:rsidRDefault="00B712B2" w:rsidP="00B712B2">
      <w:pPr>
        <w:pStyle w:val="Corpsdetexte2"/>
        <w:spacing w:line="240" w:lineRule="auto"/>
        <w:rPr>
          <w:rFonts w:ascii="Verdana" w:hAnsi="Verdana"/>
          <w:b/>
          <w:bCs/>
          <w:color w:val="0000FF"/>
        </w:rPr>
      </w:pPr>
      <w:r>
        <w:rPr>
          <w:rFonts w:ascii="Verdana" w:hAnsi="Verdana"/>
          <w:b/>
          <w:bCs/>
          <w:color w:val="0000FF"/>
        </w:rPr>
        <w:t xml:space="preserve">1. </w:t>
      </w:r>
      <w:r w:rsidRPr="00AD6DEC">
        <w:rPr>
          <w:rFonts w:ascii="Verdana" w:hAnsi="Verdana"/>
          <w:b/>
          <w:bCs/>
          <w:color w:val="0000FF"/>
        </w:rPr>
        <w:t>GENERALITE</w:t>
      </w:r>
      <w:r>
        <w:rPr>
          <w:rFonts w:ascii="Verdana" w:hAnsi="Verdana"/>
          <w:b/>
          <w:bCs/>
          <w:color w:val="0000FF"/>
        </w:rPr>
        <w:t>S</w:t>
      </w:r>
      <w:r w:rsidRPr="00AD6DEC">
        <w:rPr>
          <w:rFonts w:ascii="Verdana" w:hAnsi="Verdana"/>
          <w:b/>
          <w:bCs/>
          <w:color w:val="0000FF"/>
        </w:rPr>
        <w:t xml:space="preserve"> </w:t>
      </w:r>
    </w:p>
    <w:p w:rsidR="00B712B2" w:rsidRPr="00AD6DEC" w:rsidRDefault="00B712B2" w:rsidP="00B712B2">
      <w:pPr>
        <w:pStyle w:val="Corpsdetexte2"/>
        <w:spacing w:line="240" w:lineRule="auto"/>
        <w:ind w:left="1980"/>
        <w:rPr>
          <w:rFonts w:ascii="Verdana" w:hAnsi="Verdana"/>
          <w:b/>
          <w:bCs/>
          <w:color w:val="0000FF"/>
        </w:rPr>
      </w:pPr>
    </w:p>
    <w:p w:rsidR="00B712B2" w:rsidRPr="000B0EA4" w:rsidRDefault="00B712B2" w:rsidP="00B712B2">
      <w:pPr>
        <w:autoSpaceDE w:val="0"/>
        <w:autoSpaceDN w:val="0"/>
        <w:adjustRightInd w:val="0"/>
        <w:jc w:val="both"/>
        <w:rPr>
          <w:rFonts w:ascii="Verdana" w:hAnsi="Verdana"/>
          <w:sz w:val="24"/>
        </w:rPr>
      </w:pPr>
      <w:r>
        <w:rPr>
          <w:rFonts w:ascii="Verdana" w:hAnsi="Verdana"/>
          <w:sz w:val="24"/>
          <w:szCs w:val="36"/>
        </w:rPr>
        <w:tab/>
      </w:r>
      <w:r w:rsidRPr="000B0EA4">
        <w:rPr>
          <w:rFonts w:ascii="Verdana" w:hAnsi="Verdana"/>
          <w:sz w:val="24"/>
          <w:szCs w:val="36"/>
        </w:rPr>
        <w:t xml:space="preserve">Les lois générales de la circulation atmosphérique </w:t>
      </w:r>
      <w:r w:rsidRPr="000B0EA4">
        <w:rPr>
          <w:rFonts w:ascii="Verdana" w:hAnsi="Verdana"/>
          <w:sz w:val="24"/>
        </w:rPr>
        <w:t>montrent que les masses d’air sont animées de mouvements horizontaux et verticaux, qui assurent rapidement la dispersion des polluants dans l’ensemble de l’atmosphère.</w:t>
      </w:r>
      <w:r>
        <w:rPr>
          <w:rFonts w:ascii="Verdana" w:hAnsi="Verdana"/>
          <w:sz w:val="24"/>
        </w:rPr>
        <w:t xml:space="preserve"> </w:t>
      </w:r>
      <w:r w:rsidRPr="000B0EA4">
        <w:rPr>
          <w:rFonts w:ascii="Verdana" w:hAnsi="Verdana"/>
          <w:sz w:val="24"/>
        </w:rPr>
        <w:t>L’émission d’un produit à l’atmos</w:t>
      </w:r>
      <w:r>
        <w:rPr>
          <w:rFonts w:ascii="Verdana" w:hAnsi="Verdana"/>
          <w:sz w:val="24"/>
        </w:rPr>
        <w:t>phère peut revêtir un caractère :</w:t>
      </w:r>
    </w:p>
    <w:p w:rsidR="00B712B2" w:rsidRPr="000B0EA4" w:rsidRDefault="00B712B2" w:rsidP="00B712B2">
      <w:pPr>
        <w:pStyle w:val="Corpsdetexte"/>
        <w:numPr>
          <w:ilvl w:val="0"/>
          <w:numId w:val="11"/>
        </w:numPr>
        <w:spacing w:line="240" w:lineRule="auto"/>
        <w:rPr>
          <w:rFonts w:ascii="Verdana" w:hAnsi="Verdana"/>
        </w:rPr>
      </w:pPr>
      <w:r w:rsidRPr="000B0EA4">
        <w:rPr>
          <w:rFonts w:ascii="Verdana" w:hAnsi="Verdana"/>
        </w:rPr>
        <w:t>soit chronique, avec des émissions à l’atmosphère plus ou moins continues ou périodiques dans le temps. Les rejets sont les sous-produits indésirables de toute activité humaine, par exemple, les gaz d'échappement des voitures, les fumées d'usines, de chauffages urbains ou toute forme de pollution diffuse (émission de gaz issu d'une décharge...).</w:t>
      </w:r>
    </w:p>
    <w:p w:rsidR="00B712B2" w:rsidRPr="000B0EA4" w:rsidRDefault="00B712B2" w:rsidP="00B712B2">
      <w:pPr>
        <w:numPr>
          <w:ilvl w:val="0"/>
          <w:numId w:val="11"/>
        </w:numPr>
        <w:autoSpaceDE w:val="0"/>
        <w:autoSpaceDN w:val="0"/>
        <w:adjustRightInd w:val="0"/>
        <w:jc w:val="both"/>
        <w:rPr>
          <w:rFonts w:ascii="Verdana" w:hAnsi="Verdana"/>
          <w:sz w:val="24"/>
        </w:rPr>
      </w:pPr>
      <w:r w:rsidRPr="000B0EA4">
        <w:rPr>
          <w:rFonts w:ascii="Verdana" w:hAnsi="Verdana"/>
          <w:sz w:val="24"/>
        </w:rPr>
        <w:t xml:space="preserve">soit </w:t>
      </w:r>
      <w:r w:rsidRPr="000B0EA4">
        <w:rPr>
          <w:rFonts w:ascii="Verdana" w:hAnsi="Verdana"/>
          <w:b/>
          <w:bCs/>
          <w:color w:val="FF6600"/>
          <w:sz w:val="24"/>
        </w:rPr>
        <w:t>accidentel</w:t>
      </w:r>
      <w:r w:rsidRPr="000B0EA4">
        <w:rPr>
          <w:rFonts w:ascii="Verdana" w:hAnsi="Verdana"/>
          <w:sz w:val="24"/>
        </w:rPr>
        <w:t>, avec des émissions à l’atmosphère ponctuelles dans le temps, non désirées comme la fuite d'une cuve ou un dégagement de fumées dû à un incendie.</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Dans le cadre des études de dangers, il est souvent nécessaire d’évaluer les conséquences  d’une perte totale et instantanée des capacités contenant des gaz toxiques liquéfiés ou non sur l’environnement. Différents aspects sont à considérer :</w:t>
      </w:r>
    </w:p>
    <w:p w:rsidR="00B712B2" w:rsidRPr="000B0EA4" w:rsidRDefault="00B712B2" w:rsidP="00B712B2">
      <w:pPr>
        <w:numPr>
          <w:ilvl w:val="0"/>
          <w:numId w:val="12"/>
        </w:numPr>
        <w:autoSpaceDE w:val="0"/>
        <w:autoSpaceDN w:val="0"/>
        <w:adjustRightInd w:val="0"/>
        <w:jc w:val="both"/>
        <w:rPr>
          <w:rFonts w:ascii="Verdana" w:hAnsi="Verdana"/>
          <w:sz w:val="24"/>
        </w:rPr>
      </w:pPr>
      <w:r w:rsidRPr="000B0EA4">
        <w:rPr>
          <w:rFonts w:ascii="Verdana" w:hAnsi="Verdana"/>
          <w:sz w:val="24"/>
        </w:rPr>
        <w:lastRenderedPageBreak/>
        <w:t>toxicité des produits chimiques,</w:t>
      </w:r>
    </w:p>
    <w:p w:rsidR="00B712B2" w:rsidRPr="000B0EA4" w:rsidRDefault="00B712B2" w:rsidP="00B712B2">
      <w:pPr>
        <w:numPr>
          <w:ilvl w:val="0"/>
          <w:numId w:val="12"/>
        </w:numPr>
        <w:autoSpaceDE w:val="0"/>
        <w:autoSpaceDN w:val="0"/>
        <w:adjustRightInd w:val="0"/>
        <w:jc w:val="both"/>
        <w:rPr>
          <w:rFonts w:ascii="Verdana" w:hAnsi="Verdana"/>
          <w:sz w:val="24"/>
        </w:rPr>
      </w:pPr>
      <w:r w:rsidRPr="000B0EA4">
        <w:rPr>
          <w:rFonts w:ascii="Verdana" w:hAnsi="Verdana"/>
          <w:sz w:val="24"/>
        </w:rPr>
        <w:t>dispersion atmosphérique,</w:t>
      </w:r>
    </w:p>
    <w:p w:rsidR="00B712B2" w:rsidRDefault="00B712B2" w:rsidP="00B712B2">
      <w:pPr>
        <w:numPr>
          <w:ilvl w:val="0"/>
          <w:numId w:val="12"/>
        </w:numPr>
        <w:autoSpaceDE w:val="0"/>
        <w:autoSpaceDN w:val="0"/>
        <w:adjustRightInd w:val="0"/>
        <w:jc w:val="both"/>
        <w:rPr>
          <w:rFonts w:ascii="Verdana" w:hAnsi="Verdana"/>
          <w:sz w:val="24"/>
        </w:rPr>
      </w:pPr>
      <w:r w:rsidRPr="000B0EA4">
        <w:rPr>
          <w:rFonts w:ascii="Verdana" w:hAnsi="Verdana"/>
          <w:sz w:val="24"/>
        </w:rPr>
        <w:t>impact sur l’homme.</w:t>
      </w:r>
    </w:p>
    <w:p w:rsidR="00B712B2" w:rsidRPr="000B0EA4" w:rsidRDefault="00B712B2" w:rsidP="00B712B2">
      <w:pPr>
        <w:autoSpaceDE w:val="0"/>
        <w:autoSpaceDN w:val="0"/>
        <w:adjustRightInd w:val="0"/>
        <w:ind w:left="1080"/>
        <w:jc w:val="both"/>
        <w:rPr>
          <w:rFonts w:ascii="Verdana" w:hAnsi="Verdana"/>
          <w:sz w:val="24"/>
        </w:rPr>
      </w:pPr>
    </w:p>
    <w:p w:rsidR="00B712B2" w:rsidRPr="000B0EA4"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Lorsqu'une personne respire une atmosphère polluée par un produit toxique, les effets auxquels on s'intéresse habituellement sont définis comme étant l'apparition (à faible probabilité) de la létalité, des malaises, de la toux.</w:t>
      </w:r>
    </w:p>
    <w:p w:rsidR="00B712B2" w:rsidRPr="000B0EA4" w:rsidRDefault="00B712B2" w:rsidP="00B712B2">
      <w:pPr>
        <w:pStyle w:val="Corpsdetexte"/>
        <w:suppressAutoHyphens w:val="0"/>
        <w:autoSpaceDE w:val="0"/>
        <w:autoSpaceDN w:val="0"/>
        <w:adjustRightInd w:val="0"/>
        <w:spacing w:before="0" w:after="0" w:line="240" w:lineRule="auto"/>
        <w:rPr>
          <w:rFonts w:ascii="Verdana" w:hAnsi="Verdana"/>
        </w:rPr>
      </w:pPr>
      <w:r w:rsidRPr="000B0EA4">
        <w:rPr>
          <w:rFonts w:ascii="Verdana" w:hAnsi="Verdana"/>
        </w:rPr>
        <w:t>Ces effets sont directement fonction de la concentration C et du temps t pendant lequel le sujet est exposé à cette concentration. Les effets varient bien évidemment selon que la personne est un enfant ou un vieillard, ainsi qu'en fonction de son état de santé ou de ses facultés d'accoutumance.</w:t>
      </w:r>
    </w:p>
    <w:p w:rsidR="00B712B2" w:rsidRDefault="00B712B2" w:rsidP="00B712B2">
      <w:pPr>
        <w:pStyle w:val="Corpsdetexte"/>
        <w:spacing w:line="240" w:lineRule="auto"/>
        <w:rPr>
          <w:rFonts w:ascii="Verdana" w:hAnsi="Verdana"/>
        </w:rPr>
      </w:pPr>
      <w:r>
        <w:rPr>
          <w:rFonts w:ascii="Verdana" w:hAnsi="Verdana"/>
        </w:rPr>
        <w:tab/>
      </w:r>
      <w:r w:rsidRPr="000B0EA4">
        <w:rPr>
          <w:rFonts w:ascii="Verdana" w:hAnsi="Verdana"/>
        </w:rPr>
        <w:t>Pour prévenir les risques d’émissions accidentelles dans l'atmosphère de substances chimiques dangereuses, les gestionnaires de risques souhaitent disposer de seuils de toxicité aiguë qui seront le plus souvent utilisés associés à des scénarios d'accidents pour des études de dangers et pour l'élaboration de plans d'urgence.</w:t>
      </w:r>
    </w:p>
    <w:p w:rsidR="00B712B2" w:rsidRDefault="00B712B2" w:rsidP="00B712B2">
      <w:pPr>
        <w:pStyle w:val="Corpsdetexte"/>
        <w:spacing w:line="240" w:lineRule="auto"/>
        <w:rPr>
          <w:rFonts w:ascii="Verdana" w:hAnsi="Verdana"/>
        </w:rPr>
      </w:pPr>
    </w:p>
    <w:p w:rsidR="00B712B2" w:rsidRPr="00AD6DEC" w:rsidRDefault="00B712B2" w:rsidP="00B712B2">
      <w:pPr>
        <w:pStyle w:val="Corpsdetexte"/>
        <w:numPr>
          <w:ilvl w:val="0"/>
          <w:numId w:val="6"/>
        </w:numPr>
        <w:tabs>
          <w:tab w:val="clear" w:pos="720"/>
          <w:tab w:val="num" w:pos="426"/>
        </w:tabs>
        <w:spacing w:line="240" w:lineRule="auto"/>
        <w:ind w:hanging="720"/>
        <w:rPr>
          <w:rFonts w:ascii="Verdana" w:hAnsi="Verdana"/>
          <w:b/>
          <w:bCs/>
          <w:snapToGrid w:val="0"/>
          <w:color w:val="0000FF"/>
          <w:szCs w:val="24"/>
        </w:rPr>
      </w:pPr>
      <w:r w:rsidRPr="00AD6DEC">
        <w:rPr>
          <w:rFonts w:ascii="Verdana" w:hAnsi="Verdana"/>
          <w:b/>
          <w:bCs/>
          <w:snapToGrid w:val="0"/>
          <w:color w:val="0000FF"/>
          <w:szCs w:val="24"/>
        </w:rPr>
        <w:t>EXEMPLES – RETOUR D’EXPERIENCE</w:t>
      </w:r>
    </w:p>
    <w:p w:rsidR="00B712B2" w:rsidRPr="000B0EA4" w:rsidRDefault="00B712B2" w:rsidP="00B712B2">
      <w:pPr>
        <w:pStyle w:val="Corpsdetexte"/>
        <w:numPr>
          <w:ilvl w:val="0"/>
          <w:numId w:val="13"/>
        </w:numPr>
        <w:spacing w:line="240" w:lineRule="auto"/>
        <w:rPr>
          <w:rFonts w:ascii="Verdana" w:hAnsi="Verdana"/>
        </w:rPr>
      </w:pPr>
      <w:r w:rsidRPr="000B0EA4">
        <w:rPr>
          <w:rFonts w:ascii="Verdana" w:hAnsi="Verdana"/>
        </w:rPr>
        <w:t xml:space="preserve">Youngstown (Etats-Unis) : en février 1978, la perforation d’un wagon de 80 tonnes de chlore (après le déraillement du train) a causé la mort de 08 personnes et blessé 114 autres ; un automobiliste est décédé sur une autoroute à </w:t>
      </w:r>
      <w:smartTag w:uri="urn:schemas-microsoft-com:office:smarttags" w:element="metricconverter">
        <w:smartTagPr>
          <w:attr w:name="ProductID" w:val="100 m"/>
        </w:smartTagPr>
        <w:r w:rsidRPr="000B0EA4">
          <w:rPr>
            <w:rFonts w:ascii="Verdana" w:hAnsi="Verdana"/>
          </w:rPr>
          <w:t>100 m</w:t>
        </w:r>
      </w:smartTag>
      <w:r w:rsidRPr="000B0EA4">
        <w:rPr>
          <w:rFonts w:ascii="Verdana" w:hAnsi="Verdana"/>
        </w:rPr>
        <w:t xml:space="preserve"> de là. </w:t>
      </w:r>
    </w:p>
    <w:p w:rsidR="00B712B2" w:rsidRPr="000B0EA4" w:rsidRDefault="00B712B2" w:rsidP="00B712B2">
      <w:pPr>
        <w:pStyle w:val="Corpsdetexte"/>
        <w:numPr>
          <w:ilvl w:val="0"/>
          <w:numId w:val="13"/>
        </w:numPr>
        <w:spacing w:line="240" w:lineRule="auto"/>
        <w:rPr>
          <w:rFonts w:ascii="Verdana" w:hAnsi="Verdana"/>
        </w:rPr>
      </w:pPr>
      <w:r w:rsidRPr="000B0EA4">
        <w:rPr>
          <w:rFonts w:ascii="Verdana" w:hAnsi="Verdana"/>
        </w:rPr>
        <w:t>Lonova (URSS) : en mars 1989, la destruction d’un stockage d’ammoniac de 10000t a occasionné le rejet de 7000t, dont une partie s’est enflammée et l’autre a formé un nuage toxique (200 mg/m</w:t>
      </w:r>
      <w:r w:rsidRPr="000B0EA4">
        <w:rPr>
          <w:rFonts w:ascii="Verdana" w:hAnsi="Verdana"/>
          <w:vertAlign w:val="superscript"/>
        </w:rPr>
        <w:t xml:space="preserve">3  </w:t>
      </w:r>
      <w:r w:rsidRPr="000B0EA4">
        <w:rPr>
          <w:rFonts w:ascii="Verdana" w:hAnsi="Verdana"/>
        </w:rPr>
        <w:t>à 3km, 20 à 40 mg/m</w:t>
      </w:r>
      <w:r w:rsidRPr="000B0EA4">
        <w:rPr>
          <w:rFonts w:ascii="Verdana" w:hAnsi="Verdana"/>
          <w:vertAlign w:val="superscript"/>
        </w:rPr>
        <w:t xml:space="preserve">3  </w:t>
      </w:r>
      <w:r w:rsidRPr="000B0EA4">
        <w:rPr>
          <w:rFonts w:ascii="Verdana" w:hAnsi="Verdana"/>
        </w:rPr>
        <w:t xml:space="preserve">à plus de 10km) ressenti jusqu’à </w:t>
      </w:r>
      <w:smartTag w:uri="urn:schemas-microsoft-com:office:smarttags" w:element="metricconverter">
        <w:smartTagPr>
          <w:attr w:name="ProductID" w:val="23 km"/>
        </w:smartTagPr>
        <w:r w:rsidRPr="000B0EA4">
          <w:rPr>
            <w:rFonts w:ascii="Verdana" w:hAnsi="Verdana"/>
          </w:rPr>
          <w:t>23 km</w:t>
        </w:r>
      </w:smartTag>
      <w:r w:rsidRPr="000B0EA4">
        <w:rPr>
          <w:rFonts w:ascii="Verdana" w:hAnsi="Verdana"/>
        </w:rPr>
        <w:t xml:space="preserve"> du lieu de l’accident. Il y eut 7 morts, 57 intoxiqués et 32000 évacués.</w:t>
      </w:r>
    </w:p>
    <w:p w:rsidR="00B712B2" w:rsidRPr="000B0EA4" w:rsidRDefault="00B712B2" w:rsidP="00B712B2">
      <w:pPr>
        <w:pStyle w:val="Corpsdetexte"/>
        <w:numPr>
          <w:ilvl w:val="0"/>
          <w:numId w:val="13"/>
        </w:numPr>
        <w:spacing w:line="240" w:lineRule="auto"/>
        <w:rPr>
          <w:rFonts w:ascii="Verdana" w:hAnsi="Verdana"/>
        </w:rPr>
      </w:pPr>
      <w:r w:rsidRPr="000B0EA4">
        <w:rPr>
          <w:rFonts w:ascii="Verdana" w:hAnsi="Verdana"/>
        </w:rPr>
        <w:t>Fort Lauderdale (Etats-Unis) : en février 1981, une fuite sur les réservoirs de chlore d’une piscine intoxiqua 45 personnes.</w:t>
      </w:r>
    </w:p>
    <w:p w:rsidR="00B712B2" w:rsidRPr="000B0EA4" w:rsidRDefault="00B712B2" w:rsidP="00B712B2">
      <w:pPr>
        <w:pStyle w:val="Corpsdetexte"/>
        <w:numPr>
          <w:ilvl w:val="0"/>
          <w:numId w:val="13"/>
        </w:numPr>
        <w:spacing w:line="240" w:lineRule="auto"/>
        <w:rPr>
          <w:rFonts w:ascii="Verdana" w:hAnsi="Verdana"/>
        </w:rPr>
      </w:pPr>
      <w:r w:rsidRPr="000B0EA4">
        <w:rPr>
          <w:rFonts w:ascii="Verdana" w:hAnsi="Verdana"/>
        </w:rPr>
        <w:t>Barnesville (États-Unis) : en juin 1981 30 personnes ont été blessées (8 graves) lors du rejet pendant 25 minutes de 40 à 50 tonnes d’ammoniac anhydre depuis un stockage. Une partie des victimes était des automobilistes ayant perdu le contrôle de leur véhicules ou tenté de s’enfuir à pied, sur une autoroute voisine.</w:t>
      </w:r>
    </w:p>
    <w:p w:rsidR="00B712B2" w:rsidRPr="000B0EA4" w:rsidRDefault="00B712B2" w:rsidP="00B712B2">
      <w:pPr>
        <w:pStyle w:val="Corpsdetexte"/>
        <w:numPr>
          <w:ilvl w:val="0"/>
          <w:numId w:val="13"/>
        </w:numPr>
        <w:spacing w:line="240" w:lineRule="auto"/>
        <w:rPr>
          <w:rFonts w:ascii="Verdana" w:hAnsi="Verdana"/>
        </w:rPr>
      </w:pPr>
      <w:r w:rsidRPr="000B0EA4">
        <w:rPr>
          <w:rFonts w:ascii="Verdana" w:hAnsi="Verdana"/>
        </w:rPr>
        <w:t xml:space="preserve">Asfeld (République Fédérale d’Allemagne) : en janvier 1990, un piquage de 25mm s’est rompu durant l’opération de dépotage de chlore d’un wagon vers un stockage de 50 tonnes dans une fabrique de pate-à-papier. Des habitations se trouvaient à proximité de l’usine ;120 personnes ont été hospitalisées et 5 gravement intoxiquées    </w:t>
      </w:r>
    </w:p>
    <w:p w:rsidR="00B712B2" w:rsidRDefault="00B712B2" w:rsidP="00B712B2">
      <w:pPr>
        <w:pStyle w:val="Corpsdetexte"/>
        <w:spacing w:line="240" w:lineRule="auto"/>
        <w:jc w:val="left"/>
        <w:rPr>
          <w:rFonts w:ascii="Verdana" w:hAnsi="Verdana"/>
          <w:b/>
          <w:bCs/>
          <w:color w:val="0000FF"/>
        </w:rPr>
      </w:pPr>
    </w:p>
    <w:p w:rsidR="00B712B2" w:rsidRDefault="00B712B2" w:rsidP="00B712B2">
      <w:pPr>
        <w:pStyle w:val="Corpsdetexte"/>
        <w:spacing w:line="240" w:lineRule="auto"/>
        <w:jc w:val="left"/>
        <w:rPr>
          <w:rFonts w:ascii="Verdana" w:hAnsi="Verdana"/>
          <w:b/>
          <w:bCs/>
          <w:color w:val="0000FF"/>
        </w:rPr>
      </w:pPr>
    </w:p>
    <w:p w:rsidR="00B712B2" w:rsidRDefault="00B712B2" w:rsidP="00B712B2">
      <w:pPr>
        <w:pStyle w:val="Corpsdetexte"/>
        <w:spacing w:line="240" w:lineRule="auto"/>
        <w:jc w:val="left"/>
        <w:rPr>
          <w:rFonts w:ascii="Verdana" w:hAnsi="Verdana"/>
          <w:b/>
          <w:bCs/>
          <w:color w:val="0000FF"/>
        </w:rPr>
      </w:pPr>
    </w:p>
    <w:p w:rsidR="00B712B2" w:rsidRPr="00AD6DEC" w:rsidRDefault="00B712B2" w:rsidP="00B712B2">
      <w:pPr>
        <w:pStyle w:val="Corpsdetexte"/>
        <w:spacing w:line="240" w:lineRule="auto"/>
        <w:jc w:val="left"/>
        <w:rPr>
          <w:rFonts w:ascii="Verdana" w:hAnsi="Verdana"/>
          <w:b/>
          <w:bCs/>
          <w:color w:val="0000FF"/>
        </w:rPr>
      </w:pPr>
      <w:r w:rsidRPr="00AD6DEC">
        <w:rPr>
          <w:rFonts w:ascii="Verdana" w:hAnsi="Verdana"/>
          <w:b/>
          <w:bCs/>
          <w:color w:val="0000FF"/>
        </w:rPr>
        <w:lastRenderedPageBreak/>
        <w:t>3</w:t>
      </w:r>
      <w:r>
        <w:rPr>
          <w:rFonts w:ascii="Verdana" w:hAnsi="Verdana"/>
          <w:b/>
          <w:bCs/>
          <w:color w:val="0000FF"/>
        </w:rPr>
        <w:t xml:space="preserve">. </w:t>
      </w:r>
      <w:r w:rsidRPr="00AD6DEC">
        <w:rPr>
          <w:rFonts w:ascii="Verdana" w:hAnsi="Verdana"/>
          <w:b/>
          <w:bCs/>
          <w:color w:val="0000FF"/>
        </w:rPr>
        <w:t xml:space="preserve"> DESCRIPTION DU PHENOMENE</w:t>
      </w:r>
    </w:p>
    <w:p w:rsidR="00B712B2" w:rsidRPr="000B0EA4" w:rsidRDefault="00B712B2" w:rsidP="00B712B2">
      <w:pPr>
        <w:pStyle w:val="Corpsdetexte"/>
        <w:spacing w:line="240" w:lineRule="auto"/>
        <w:rPr>
          <w:rFonts w:ascii="Verdana" w:hAnsi="Verdana"/>
        </w:rPr>
      </w:pPr>
      <w:r w:rsidRPr="000B0EA4">
        <w:rPr>
          <w:rFonts w:ascii="Verdana" w:hAnsi="Verdana"/>
        </w:rPr>
        <w:t>Les conditions de dispersion atmosphérique d’un produit vont dépendre de plusieurs paramètres :</w:t>
      </w:r>
    </w:p>
    <w:p w:rsidR="00B712B2" w:rsidRPr="000B0EA4" w:rsidRDefault="00B712B2" w:rsidP="00B712B2">
      <w:pPr>
        <w:numPr>
          <w:ilvl w:val="0"/>
          <w:numId w:val="14"/>
        </w:numPr>
        <w:autoSpaceDE w:val="0"/>
        <w:autoSpaceDN w:val="0"/>
        <w:adjustRightInd w:val="0"/>
        <w:jc w:val="both"/>
        <w:rPr>
          <w:rFonts w:ascii="Verdana" w:hAnsi="Verdana"/>
          <w:sz w:val="24"/>
        </w:rPr>
      </w:pPr>
      <w:r w:rsidRPr="000B0EA4">
        <w:rPr>
          <w:rFonts w:ascii="Verdana" w:hAnsi="Verdana"/>
          <w:sz w:val="24"/>
        </w:rPr>
        <w:t>les conditions de rejet (nature du nuage de produit, mode d’émission...) ;</w:t>
      </w:r>
    </w:p>
    <w:p w:rsidR="00B712B2" w:rsidRPr="000B0EA4" w:rsidRDefault="00B712B2" w:rsidP="00B712B2">
      <w:pPr>
        <w:numPr>
          <w:ilvl w:val="0"/>
          <w:numId w:val="14"/>
        </w:numPr>
        <w:autoSpaceDE w:val="0"/>
        <w:autoSpaceDN w:val="0"/>
        <w:adjustRightInd w:val="0"/>
        <w:jc w:val="both"/>
        <w:rPr>
          <w:rFonts w:ascii="Verdana" w:hAnsi="Verdana"/>
          <w:sz w:val="24"/>
        </w:rPr>
      </w:pPr>
      <w:r w:rsidRPr="000B0EA4">
        <w:rPr>
          <w:rFonts w:ascii="Verdana" w:hAnsi="Verdana"/>
          <w:sz w:val="24"/>
        </w:rPr>
        <w:t>les conditions météorologiques (champ de vent, de température...) ;</w:t>
      </w:r>
    </w:p>
    <w:p w:rsidR="00B712B2" w:rsidRDefault="00B712B2" w:rsidP="00B712B2">
      <w:pPr>
        <w:numPr>
          <w:ilvl w:val="0"/>
          <w:numId w:val="14"/>
        </w:numPr>
        <w:autoSpaceDE w:val="0"/>
        <w:autoSpaceDN w:val="0"/>
        <w:adjustRightInd w:val="0"/>
        <w:jc w:val="both"/>
        <w:rPr>
          <w:rFonts w:ascii="Verdana" w:hAnsi="Verdana"/>
          <w:sz w:val="24"/>
        </w:rPr>
      </w:pPr>
      <w:r w:rsidRPr="000B0EA4">
        <w:rPr>
          <w:rFonts w:ascii="Verdana" w:hAnsi="Verdana"/>
          <w:sz w:val="24"/>
        </w:rPr>
        <w:t>l’environnement (nature du sol, présence d’obstacles, topographie...).</w:t>
      </w:r>
    </w:p>
    <w:p w:rsidR="00B712B2" w:rsidRPr="000B0EA4" w:rsidRDefault="00B712B2" w:rsidP="00B712B2">
      <w:pPr>
        <w:autoSpaceDE w:val="0"/>
        <w:autoSpaceDN w:val="0"/>
        <w:adjustRightInd w:val="0"/>
        <w:jc w:val="both"/>
        <w:rPr>
          <w:rFonts w:ascii="Verdana" w:hAnsi="Verdana"/>
          <w:sz w:val="24"/>
        </w:rPr>
      </w:pPr>
    </w:p>
    <w:p w:rsidR="00B712B2" w:rsidRPr="000B0EA4"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Différents processus dont l’importance relative dépend des conditions de rejet, entrent en jeu et agissent simultanément ou successivement.</w:t>
      </w:r>
    </w:p>
    <w:p w:rsidR="00B712B2" w:rsidRDefault="00B712B2" w:rsidP="00B712B2">
      <w:pPr>
        <w:autoSpaceDE w:val="0"/>
        <w:autoSpaceDN w:val="0"/>
        <w:adjustRightInd w:val="0"/>
        <w:jc w:val="both"/>
        <w:rPr>
          <w:rFonts w:ascii="Verdana" w:hAnsi="Verdana"/>
          <w:b/>
          <w:bCs/>
          <w:sz w:val="24"/>
          <w:szCs w:val="22"/>
        </w:rPr>
      </w:pPr>
    </w:p>
    <w:p w:rsidR="00B712B2" w:rsidRDefault="00B712B2" w:rsidP="00B712B2">
      <w:pPr>
        <w:autoSpaceDE w:val="0"/>
        <w:autoSpaceDN w:val="0"/>
        <w:adjustRightInd w:val="0"/>
        <w:jc w:val="both"/>
        <w:rPr>
          <w:rFonts w:ascii="Verdana" w:hAnsi="Verdana"/>
          <w:b/>
          <w:bCs/>
          <w:sz w:val="24"/>
          <w:szCs w:val="22"/>
        </w:rPr>
      </w:pPr>
    </w:p>
    <w:p w:rsidR="00B712B2" w:rsidRDefault="00B712B2" w:rsidP="00B712B2">
      <w:pPr>
        <w:autoSpaceDE w:val="0"/>
        <w:autoSpaceDN w:val="0"/>
        <w:adjustRightInd w:val="0"/>
        <w:jc w:val="both"/>
        <w:rPr>
          <w:rFonts w:ascii="Verdana" w:hAnsi="Verdana"/>
          <w:b/>
          <w:bCs/>
          <w:color w:val="FF9900"/>
          <w:sz w:val="24"/>
          <w:szCs w:val="22"/>
        </w:rPr>
      </w:pPr>
      <w:r w:rsidRPr="00AE5E7A">
        <w:rPr>
          <w:rFonts w:ascii="Verdana" w:hAnsi="Verdana"/>
          <w:b/>
          <w:bCs/>
          <w:color w:val="FF9900"/>
          <w:sz w:val="24"/>
          <w:szCs w:val="22"/>
        </w:rPr>
        <w:t>3-1 Conditions de rejet</w:t>
      </w:r>
    </w:p>
    <w:p w:rsidR="00B712B2" w:rsidRPr="00AE5E7A" w:rsidRDefault="00B712B2" w:rsidP="00B712B2">
      <w:pPr>
        <w:autoSpaceDE w:val="0"/>
        <w:autoSpaceDN w:val="0"/>
        <w:adjustRightInd w:val="0"/>
        <w:jc w:val="both"/>
        <w:rPr>
          <w:rFonts w:ascii="Verdana" w:hAnsi="Verdana"/>
          <w:b/>
          <w:bCs/>
          <w:color w:val="FF9900"/>
          <w:sz w:val="24"/>
          <w:szCs w:val="22"/>
        </w:rPr>
      </w:pPr>
    </w:p>
    <w:p w:rsidR="00B712B2" w:rsidRPr="000B0EA4" w:rsidRDefault="00B712B2" w:rsidP="00B712B2">
      <w:pPr>
        <w:autoSpaceDE w:val="0"/>
        <w:autoSpaceDN w:val="0"/>
        <w:adjustRightInd w:val="0"/>
        <w:jc w:val="both"/>
        <w:rPr>
          <w:rFonts w:ascii="Verdana" w:hAnsi="Verdana"/>
          <w:b/>
          <w:bCs/>
          <w:sz w:val="24"/>
          <w:szCs w:val="22"/>
          <w:u w:val="single"/>
        </w:rPr>
      </w:pPr>
      <w:r w:rsidRPr="000B0EA4">
        <w:rPr>
          <w:rFonts w:ascii="Verdana" w:hAnsi="Verdana"/>
          <w:b/>
          <w:bCs/>
          <w:sz w:val="24"/>
        </w:rPr>
        <w:t xml:space="preserve">3.1.1 </w:t>
      </w:r>
      <w:r w:rsidRPr="000B0EA4">
        <w:rPr>
          <w:rFonts w:ascii="Verdana" w:hAnsi="Verdana"/>
          <w:b/>
          <w:bCs/>
          <w:sz w:val="24"/>
          <w:szCs w:val="18"/>
        </w:rPr>
        <w:t>Etat physique initial du polluant</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Avant d’être rejetées dans l’atmosphère, les substances toxiques sont stockées dans des citernes, des sphères, des bouteilles, des containers, des fûts... Les substances peuvent se trouver sous la forme :</w:t>
      </w:r>
    </w:p>
    <w:p w:rsidR="00B712B2" w:rsidRPr="000B0EA4" w:rsidRDefault="00B712B2" w:rsidP="00B712B2">
      <w:pPr>
        <w:numPr>
          <w:ilvl w:val="0"/>
          <w:numId w:val="15"/>
        </w:numPr>
        <w:autoSpaceDE w:val="0"/>
        <w:autoSpaceDN w:val="0"/>
        <w:adjustRightInd w:val="0"/>
        <w:jc w:val="both"/>
        <w:rPr>
          <w:rFonts w:ascii="Verdana" w:hAnsi="Verdana"/>
          <w:sz w:val="24"/>
        </w:rPr>
      </w:pPr>
      <w:r w:rsidRPr="000B0EA4">
        <w:rPr>
          <w:rFonts w:ascii="Verdana" w:hAnsi="Verdana"/>
          <w:sz w:val="24"/>
        </w:rPr>
        <w:t>d’un gaz (sous pression ou non),</w:t>
      </w:r>
    </w:p>
    <w:p w:rsidR="00B712B2" w:rsidRPr="000B0EA4" w:rsidRDefault="00B712B2" w:rsidP="00B712B2">
      <w:pPr>
        <w:numPr>
          <w:ilvl w:val="0"/>
          <w:numId w:val="15"/>
        </w:numPr>
        <w:autoSpaceDE w:val="0"/>
        <w:autoSpaceDN w:val="0"/>
        <w:adjustRightInd w:val="0"/>
        <w:jc w:val="both"/>
        <w:rPr>
          <w:rFonts w:ascii="Verdana" w:hAnsi="Verdana"/>
          <w:sz w:val="24"/>
        </w:rPr>
      </w:pPr>
      <w:r w:rsidRPr="000B0EA4">
        <w:rPr>
          <w:rFonts w:ascii="Verdana" w:hAnsi="Verdana"/>
          <w:sz w:val="24"/>
        </w:rPr>
        <w:t>d’un liquide (réfrigéré ou non),</w:t>
      </w:r>
    </w:p>
    <w:p w:rsidR="00B712B2" w:rsidRDefault="00B712B2" w:rsidP="00B712B2">
      <w:pPr>
        <w:numPr>
          <w:ilvl w:val="0"/>
          <w:numId w:val="15"/>
        </w:numPr>
        <w:autoSpaceDE w:val="0"/>
        <w:autoSpaceDN w:val="0"/>
        <w:adjustRightInd w:val="0"/>
        <w:jc w:val="both"/>
        <w:rPr>
          <w:rFonts w:ascii="Verdana" w:hAnsi="Verdana"/>
          <w:sz w:val="24"/>
        </w:rPr>
      </w:pPr>
      <w:r w:rsidRPr="000B0EA4">
        <w:rPr>
          <w:rFonts w:ascii="Verdana" w:hAnsi="Verdana"/>
          <w:sz w:val="24"/>
        </w:rPr>
        <w:t>d’un gaz liquéfié.</w:t>
      </w:r>
    </w:p>
    <w:p w:rsidR="00B712B2" w:rsidRPr="000B0EA4" w:rsidRDefault="00B712B2" w:rsidP="00B712B2">
      <w:pPr>
        <w:autoSpaceDE w:val="0"/>
        <w:autoSpaceDN w:val="0"/>
        <w:adjustRightInd w:val="0"/>
        <w:jc w:val="both"/>
        <w:rPr>
          <w:rFonts w:ascii="Verdana" w:hAnsi="Verdana"/>
          <w:sz w:val="24"/>
        </w:rPr>
      </w:pP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Pour les deux derniers cas, les rejets vont donner lieu à une émission diphasique pouvant conduire à la formation d’une nappe.</w:t>
      </w:r>
      <w:r>
        <w:rPr>
          <w:rFonts w:ascii="Verdana" w:hAnsi="Verdana"/>
          <w:sz w:val="24"/>
        </w:rPr>
        <w:t xml:space="preserve"> </w:t>
      </w:r>
      <w:r w:rsidRPr="000B0EA4">
        <w:rPr>
          <w:rFonts w:ascii="Verdana" w:hAnsi="Verdana"/>
          <w:sz w:val="24"/>
        </w:rPr>
        <w:t>Pour diverses raisons, ces produits peuvent être relâchés dans l’environnement. La rupture du confinement va entraîner des phénomènes variables selon le produit considéré, le type de stockage, l’importance et la position du point de rejet.</w:t>
      </w:r>
    </w:p>
    <w:p w:rsidR="00B712B2" w:rsidRDefault="00B712B2" w:rsidP="00B712B2">
      <w:pPr>
        <w:autoSpaceDE w:val="0"/>
        <w:autoSpaceDN w:val="0"/>
        <w:adjustRightInd w:val="0"/>
        <w:jc w:val="both"/>
        <w:rPr>
          <w:rFonts w:ascii="Verdana" w:hAnsi="Verdana"/>
          <w:b/>
          <w:bCs/>
          <w:sz w:val="24"/>
        </w:rPr>
      </w:pPr>
    </w:p>
    <w:p w:rsidR="00B712B2" w:rsidRDefault="00B712B2" w:rsidP="00B712B2">
      <w:pPr>
        <w:autoSpaceDE w:val="0"/>
        <w:autoSpaceDN w:val="0"/>
        <w:adjustRightInd w:val="0"/>
        <w:jc w:val="both"/>
        <w:rPr>
          <w:rFonts w:ascii="Verdana" w:hAnsi="Verdana"/>
          <w:b/>
          <w:bCs/>
          <w:sz w:val="24"/>
        </w:rPr>
      </w:pPr>
      <w:r w:rsidRPr="000B0EA4">
        <w:rPr>
          <w:rFonts w:ascii="Verdana" w:hAnsi="Verdana"/>
          <w:b/>
          <w:bCs/>
          <w:sz w:val="24"/>
        </w:rPr>
        <w:t xml:space="preserve">3.1.2 </w:t>
      </w:r>
      <w:r w:rsidRPr="000B0EA4">
        <w:rPr>
          <w:rFonts w:ascii="Verdana" w:hAnsi="Verdana"/>
          <w:b/>
          <w:bCs/>
          <w:sz w:val="24"/>
          <w:szCs w:val="18"/>
        </w:rPr>
        <w:t xml:space="preserve">Réactivité avec </w:t>
      </w:r>
      <w:r w:rsidRPr="000B0EA4">
        <w:rPr>
          <w:rFonts w:ascii="Verdana" w:hAnsi="Verdana"/>
          <w:b/>
          <w:bCs/>
          <w:sz w:val="24"/>
        </w:rPr>
        <w:t>l</w:t>
      </w:r>
      <w:r w:rsidRPr="000B0EA4">
        <w:rPr>
          <w:rFonts w:ascii="Verdana" w:hAnsi="Verdana"/>
          <w:b/>
          <w:bCs/>
          <w:sz w:val="24"/>
          <w:szCs w:val="18"/>
        </w:rPr>
        <w:t>’atmosphère (stabilité chimiqu</w:t>
      </w:r>
      <w:r w:rsidRPr="000B0EA4">
        <w:rPr>
          <w:rFonts w:ascii="Verdana" w:hAnsi="Verdana"/>
          <w:b/>
          <w:bCs/>
          <w:sz w:val="24"/>
        </w:rPr>
        <w:t>e)</w:t>
      </w:r>
    </w:p>
    <w:p w:rsidR="00B712B2" w:rsidRPr="000B0EA4" w:rsidRDefault="00B712B2" w:rsidP="00B712B2">
      <w:pPr>
        <w:autoSpaceDE w:val="0"/>
        <w:autoSpaceDN w:val="0"/>
        <w:adjustRightInd w:val="0"/>
        <w:jc w:val="both"/>
        <w:rPr>
          <w:rFonts w:ascii="Verdana" w:hAnsi="Verdana"/>
          <w:b/>
          <w:bCs/>
          <w:sz w:val="24"/>
        </w:rPr>
      </w:pPr>
    </w:p>
    <w:p w:rsidR="00B712B2" w:rsidRPr="000B0EA4"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Dans la plupart des cas, les produits rejetés sont des produits inertes ou stables (le monoxyde de carbone, par exemple), c’est-à-dire ne subissant pas ou peu de transformations ou d’altération d’origine chimique en contact avec l’atmosphère.</w:t>
      </w: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Lorsque des produits réactifs primaires (typiquement le dioxyde de soufre S</w:t>
      </w:r>
      <w:r w:rsidRPr="000B0EA4">
        <w:rPr>
          <w:rFonts w:ascii="Verdana" w:hAnsi="Verdana"/>
          <w:sz w:val="24"/>
          <w:szCs w:val="16"/>
        </w:rPr>
        <w:t>O</w:t>
      </w:r>
      <w:r w:rsidRPr="000B0EA4">
        <w:rPr>
          <w:rFonts w:ascii="Verdana" w:hAnsi="Verdana"/>
          <w:sz w:val="24"/>
        </w:rPr>
        <w:t>2, les oxydes d’azote N</w:t>
      </w:r>
      <w:r w:rsidRPr="000B0EA4">
        <w:rPr>
          <w:rFonts w:ascii="Verdana" w:hAnsi="Verdana"/>
          <w:sz w:val="24"/>
          <w:szCs w:val="16"/>
        </w:rPr>
        <w:t>O</w:t>
      </w:r>
      <w:r w:rsidRPr="000B0EA4">
        <w:rPr>
          <w:rFonts w:ascii="Verdana" w:hAnsi="Verdana"/>
          <w:sz w:val="24"/>
        </w:rPr>
        <w:t>x) sont émis, les transformations chimiques sont généralement négligées pour des périodes d’étude de l’ordre de quelques minutes, voire quelques heures, comme cela peut être le cas en risque accidentel. Ces produits sont alors traités comme des produits inertes ou stables.</w:t>
      </w:r>
    </w:p>
    <w:p w:rsidR="00B712B2" w:rsidRPr="000B0EA4" w:rsidRDefault="00B712B2" w:rsidP="00B712B2">
      <w:pPr>
        <w:autoSpaceDE w:val="0"/>
        <w:autoSpaceDN w:val="0"/>
        <w:adjustRightInd w:val="0"/>
        <w:jc w:val="both"/>
        <w:rPr>
          <w:rFonts w:ascii="Verdana" w:hAnsi="Verdana"/>
          <w:sz w:val="24"/>
        </w:rPr>
      </w:pPr>
    </w:p>
    <w:p w:rsidR="00B712B2" w:rsidRDefault="00B712B2" w:rsidP="00B712B2">
      <w:pPr>
        <w:autoSpaceDE w:val="0"/>
        <w:autoSpaceDN w:val="0"/>
        <w:adjustRightInd w:val="0"/>
        <w:jc w:val="both"/>
        <w:rPr>
          <w:rFonts w:ascii="Verdana" w:hAnsi="Verdana"/>
          <w:b/>
          <w:bCs/>
          <w:sz w:val="24"/>
          <w:szCs w:val="18"/>
        </w:rPr>
      </w:pPr>
      <w:r w:rsidRPr="000B0EA4">
        <w:rPr>
          <w:rFonts w:ascii="Verdana" w:hAnsi="Verdana"/>
          <w:b/>
          <w:bCs/>
          <w:sz w:val="24"/>
        </w:rPr>
        <w:t xml:space="preserve">3.1.3 </w:t>
      </w:r>
      <w:r w:rsidRPr="000B0EA4">
        <w:rPr>
          <w:rFonts w:ascii="Verdana" w:hAnsi="Verdana"/>
          <w:b/>
          <w:bCs/>
          <w:sz w:val="24"/>
          <w:szCs w:val="18"/>
        </w:rPr>
        <w:t xml:space="preserve">Mode </w:t>
      </w:r>
      <w:r w:rsidRPr="000B0EA4">
        <w:rPr>
          <w:rFonts w:ascii="Verdana" w:hAnsi="Verdana"/>
          <w:b/>
          <w:bCs/>
          <w:sz w:val="24"/>
        </w:rPr>
        <w:t>d</w:t>
      </w:r>
      <w:r w:rsidRPr="000B0EA4">
        <w:rPr>
          <w:rFonts w:ascii="Verdana" w:hAnsi="Verdana"/>
          <w:b/>
          <w:bCs/>
          <w:sz w:val="24"/>
          <w:szCs w:val="18"/>
        </w:rPr>
        <w:t>’émission</w:t>
      </w:r>
    </w:p>
    <w:p w:rsidR="00B712B2" w:rsidRPr="000B0EA4" w:rsidRDefault="00B712B2" w:rsidP="00B712B2">
      <w:pPr>
        <w:autoSpaceDE w:val="0"/>
        <w:autoSpaceDN w:val="0"/>
        <w:adjustRightInd w:val="0"/>
        <w:jc w:val="both"/>
        <w:rPr>
          <w:rFonts w:ascii="Verdana" w:hAnsi="Verdana"/>
          <w:b/>
          <w:bCs/>
          <w:sz w:val="24"/>
          <w:szCs w:val="18"/>
        </w:rPr>
      </w:pPr>
    </w:p>
    <w:p w:rsidR="00B712B2" w:rsidRDefault="00B712B2" w:rsidP="00B712B2">
      <w:pPr>
        <w:autoSpaceDE w:val="0"/>
        <w:autoSpaceDN w:val="0"/>
        <w:adjustRightInd w:val="0"/>
        <w:jc w:val="both"/>
        <w:rPr>
          <w:rFonts w:ascii="Verdana" w:hAnsi="Verdana"/>
          <w:sz w:val="24"/>
        </w:rPr>
      </w:pPr>
      <w:r>
        <w:rPr>
          <w:rFonts w:ascii="Verdana" w:hAnsi="Verdana"/>
          <w:sz w:val="24"/>
        </w:rPr>
        <w:lastRenderedPageBreak/>
        <w:tab/>
      </w:r>
      <w:r w:rsidRPr="000B0EA4">
        <w:rPr>
          <w:rFonts w:ascii="Verdana" w:hAnsi="Verdana"/>
          <w:sz w:val="24"/>
        </w:rPr>
        <w:t xml:space="preserve">Parmi les types de rejet à l'atmosphère, on distingue les rejets </w:t>
      </w:r>
      <w:r w:rsidRPr="000B0EA4">
        <w:rPr>
          <w:rFonts w:ascii="Verdana" w:hAnsi="Verdana"/>
          <w:b/>
          <w:bCs/>
          <w:color w:val="FF6600"/>
          <w:sz w:val="24"/>
        </w:rPr>
        <w:t>instantanés</w:t>
      </w:r>
      <w:r w:rsidRPr="000B0EA4">
        <w:rPr>
          <w:rFonts w:ascii="Verdana" w:hAnsi="Verdana"/>
          <w:sz w:val="24"/>
        </w:rPr>
        <w:t xml:space="preserve"> des rejets continus.</w:t>
      </w:r>
    </w:p>
    <w:p w:rsidR="00B712B2" w:rsidRPr="000B0EA4" w:rsidRDefault="00B712B2" w:rsidP="00B712B2">
      <w:pPr>
        <w:autoSpaceDE w:val="0"/>
        <w:autoSpaceDN w:val="0"/>
        <w:adjustRightInd w:val="0"/>
        <w:jc w:val="both"/>
        <w:rPr>
          <w:rFonts w:ascii="Verdana" w:hAnsi="Verdana"/>
          <w:sz w:val="24"/>
        </w:rPr>
      </w:pPr>
    </w:p>
    <w:p w:rsidR="00B712B2" w:rsidRPr="00AE5E7A" w:rsidRDefault="00B712B2" w:rsidP="00B712B2">
      <w:pPr>
        <w:autoSpaceDE w:val="0"/>
        <w:autoSpaceDN w:val="0"/>
        <w:adjustRightInd w:val="0"/>
        <w:jc w:val="both"/>
        <w:rPr>
          <w:rFonts w:ascii="Verdana" w:hAnsi="Verdana"/>
          <w:b/>
          <w:bCs/>
          <w:i/>
          <w:iCs/>
          <w:sz w:val="24"/>
        </w:rPr>
      </w:pPr>
      <w:r w:rsidRPr="00AE5E7A">
        <w:rPr>
          <w:rFonts w:ascii="Verdana" w:hAnsi="Verdana"/>
          <w:b/>
          <w:bCs/>
          <w:i/>
          <w:iCs/>
          <w:sz w:val="24"/>
        </w:rPr>
        <w:t>a)- Rejet instantané</w:t>
      </w:r>
    </w:p>
    <w:p w:rsidR="00B712B2" w:rsidRPr="000B0EA4"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La ruine consiste en la rupture totale du confinement entraînant un relâchement immédiat et instantané de la totalité du contenu.</w:t>
      </w:r>
    </w:p>
    <w:p w:rsidR="00B712B2" w:rsidRPr="000B0EA4" w:rsidRDefault="00B712B2" w:rsidP="00B712B2">
      <w:pPr>
        <w:autoSpaceDE w:val="0"/>
        <w:autoSpaceDN w:val="0"/>
        <w:adjustRightInd w:val="0"/>
        <w:jc w:val="both"/>
        <w:rPr>
          <w:rFonts w:ascii="Verdana" w:hAnsi="Verdana"/>
          <w:sz w:val="24"/>
        </w:rPr>
      </w:pPr>
      <w:r w:rsidRPr="000B0EA4">
        <w:rPr>
          <w:rFonts w:ascii="Verdana" w:hAnsi="Verdana"/>
          <w:sz w:val="24"/>
        </w:rPr>
        <w:t>Les rejets de type instantané sont principalement caractérisés par la quantité émise à l’atmosphère et la pression de la capacité au moment de la rupture (éclatement). Cette dernière peut être différente de la pression de stockage dans certains cas.</w:t>
      </w: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Lors d'un rejet instantané de gaz, en l'absence d'obstacle de taille significative à proximité, l'extension initiale du nuage est relativement isotrope. Il en résulte un volume gazeux sphérique, ou semi-sphérique si l'émission a lieu au niveau du sol (voir </w:t>
      </w:r>
      <w:smartTag w:uri="urn:schemas-microsoft-com:office:smarttags" w:element="PersonName">
        <w:smartTagPr>
          <w:attr w:name="ProductID" w:val="la Figure"/>
        </w:smartTagPr>
        <w:r w:rsidRPr="000B0EA4">
          <w:rPr>
            <w:rFonts w:ascii="Verdana" w:hAnsi="Verdana"/>
            <w:sz w:val="24"/>
          </w:rPr>
          <w:t>la Figure</w:t>
        </w:r>
      </w:smartTag>
      <w:r w:rsidRPr="000B0EA4">
        <w:rPr>
          <w:rFonts w:ascii="Verdana" w:hAnsi="Verdana"/>
          <w:sz w:val="24"/>
        </w:rPr>
        <w:t xml:space="preserve"> 1).</w:t>
      </w:r>
    </w:p>
    <w:p w:rsidR="00B712B2" w:rsidRPr="000B0EA4" w:rsidRDefault="00B712B2" w:rsidP="00B712B2">
      <w:pPr>
        <w:autoSpaceDE w:val="0"/>
        <w:autoSpaceDN w:val="0"/>
        <w:adjustRightInd w:val="0"/>
        <w:jc w:val="both"/>
        <w:rPr>
          <w:rFonts w:ascii="Verdana" w:hAnsi="Verdana"/>
          <w:sz w:val="24"/>
        </w:rPr>
      </w:pPr>
    </w:p>
    <w:p w:rsidR="00B712B2" w:rsidRPr="00AE5E7A" w:rsidRDefault="00B712B2" w:rsidP="00B712B2">
      <w:pPr>
        <w:autoSpaceDE w:val="0"/>
        <w:autoSpaceDN w:val="0"/>
        <w:adjustRightInd w:val="0"/>
        <w:rPr>
          <w:rFonts w:ascii="Verdana" w:hAnsi="Verdana"/>
          <w:b/>
          <w:bCs/>
          <w:i/>
          <w:iCs/>
          <w:sz w:val="24"/>
        </w:rPr>
      </w:pPr>
      <w:r w:rsidRPr="00AE5E7A">
        <w:rPr>
          <w:rFonts w:ascii="Verdana" w:hAnsi="Verdana"/>
          <w:b/>
          <w:bCs/>
          <w:i/>
          <w:iCs/>
          <w:sz w:val="24"/>
        </w:rPr>
        <w:t>b)- Rejet continu</w:t>
      </w:r>
    </w:p>
    <w:p w:rsidR="00B712B2" w:rsidRPr="008716F9" w:rsidRDefault="00B712B2" w:rsidP="00B712B2">
      <w:pPr>
        <w:pStyle w:val="Corpsdetexte"/>
        <w:spacing w:line="240" w:lineRule="auto"/>
        <w:rPr>
          <w:rFonts w:ascii="Verdana" w:hAnsi="Verdana"/>
        </w:rPr>
      </w:pPr>
      <w:r>
        <w:tab/>
      </w:r>
      <w:r w:rsidRPr="008716F9">
        <w:rPr>
          <w:rFonts w:ascii="Verdana" w:hAnsi="Verdana"/>
        </w:rPr>
        <w:t>La fuite continue, se produit à partir d’une conduite ou d’une cuve de stockage ou de l’émission par une cheminée d’extraction. La fuite va principalement dépendre des conditions de stockage au moment de la fuite mais aussi de la taille, de la géométrie et de la hauteur de l’orifice de fuite. A partir de ces données, il est possible d’estimer un terme-source (débit, vitesse, température... du rejet). Pour un rejet à partir d’un réservoir, le débit varie généralement dans le temps puisque durant la vidange du réservoir, la quantité de produit stocké diminuant, la pression de fuite s'atténue dans le temps. Le panache est dans la plupart des cas de forme allongée (Fig</w:t>
      </w:r>
      <w:r>
        <w:rPr>
          <w:rFonts w:ascii="Verdana" w:hAnsi="Verdana"/>
        </w:rPr>
        <w:t>-</w:t>
      </w:r>
      <w:r w:rsidRPr="008716F9">
        <w:rPr>
          <w:rFonts w:ascii="Verdana" w:hAnsi="Verdana"/>
        </w:rPr>
        <w:t>2).</w:t>
      </w:r>
    </w:p>
    <w:p w:rsidR="00B712B2" w:rsidRPr="000B0EA4" w:rsidRDefault="00B712B2" w:rsidP="00B712B2">
      <w:pPr>
        <w:autoSpaceDE w:val="0"/>
        <w:autoSpaceDN w:val="0"/>
        <w:adjustRightInd w:val="0"/>
        <w:jc w:val="both"/>
        <w:rPr>
          <w:rFonts w:ascii="Verdana" w:hAnsi="Verdana"/>
        </w:rPr>
      </w:pPr>
    </w:p>
    <w:p w:rsidR="00B712B2" w:rsidRPr="000B0EA4" w:rsidRDefault="00B712B2" w:rsidP="00B712B2">
      <w:pPr>
        <w:autoSpaceDE w:val="0"/>
        <w:autoSpaceDN w:val="0"/>
        <w:adjustRightInd w:val="0"/>
        <w:jc w:val="center"/>
        <w:rPr>
          <w:rFonts w:ascii="Verdana" w:hAnsi="Verdana"/>
        </w:rPr>
      </w:pPr>
      <w:r>
        <w:rPr>
          <w:rFonts w:ascii="Verdana" w:hAnsi="Verdana"/>
          <w:noProof/>
          <w:lang w:eastAsia="fr-FR"/>
        </w:rPr>
        <w:drawing>
          <wp:inline distT="0" distB="0" distL="0" distR="0">
            <wp:extent cx="2602230" cy="1819910"/>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02230" cy="1819910"/>
                    </a:xfrm>
                    <a:prstGeom prst="rect">
                      <a:avLst/>
                    </a:prstGeom>
                    <a:noFill/>
                    <a:ln w="9525">
                      <a:noFill/>
                      <a:miter lim="800000"/>
                      <a:headEnd/>
                      <a:tailEnd/>
                    </a:ln>
                  </pic:spPr>
                </pic:pic>
              </a:graphicData>
            </a:graphic>
          </wp:inline>
        </w:drawing>
      </w:r>
    </w:p>
    <w:p w:rsidR="00B712B2" w:rsidRPr="008716F9" w:rsidRDefault="00B712B2" w:rsidP="00B712B2">
      <w:pPr>
        <w:pStyle w:val="Titre2"/>
        <w:jc w:val="center"/>
        <w:rPr>
          <w:rFonts w:ascii="Verdana" w:hAnsi="Verdana"/>
          <w:b w:val="0"/>
          <w:bCs w:val="0"/>
          <w:i w:val="0"/>
          <w:iCs w:val="0"/>
          <w:sz w:val="20"/>
          <w:szCs w:val="20"/>
        </w:rPr>
      </w:pPr>
      <w:r w:rsidRPr="008716F9">
        <w:rPr>
          <w:rFonts w:ascii="Verdana" w:hAnsi="Verdana"/>
          <w:b w:val="0"/>
          <w:bCs w:val="0"/>
          <w:i w:val="0"/>
          <w:iCs w:val="0"/>
          <w:sz w:val="20"/>
          <w:szCs w:val="20"/>
        </w:rPr>
        <w:t>Fig-1 : Rejet instantané d’un produit</w:t>
      </w:r>
    </w:p>
    <w:p w:rsidR="00B712B2" w:rsidRPr="000B0EA4" w:rsidRDefault="00B712B2" w:rsidP="00B712B2">
      <w:pPr>
        <w:rPr>
          <w:rFonts w:ascii="Verdana" w:hAnsi="Verdana"/>
        </w:rPr>
      </w:pPr>
    </w:p>
    <w:p w:rsidR="00B712B2" w:rsidRPr="000B0EA4" w:rsidRDefault="00B712B2" w:rsidP="00B712B2">
      <w:pPr>
        <w:rPr>
          <w:rFonts w:ascii="Verdana" w:hAnsi="Verdana"/>
        </w:rPr>
      </w:pPr>
    </w:p>
    <w:p w:rsidR="00B712B2" w:rsidRPr="000B0EA4" w:rsidRDefault="00B712B2" w:rsidP="00B712B2">
      <w:pPr>
        <w:jc w:val="center"/>
        <w:rPr>
          <w:rFonts w:ascii="Verdana" w:hAnsi="Verdana"/>
        </w:rPr>
      </w:pPr>
      <w:r>
        <w:rPr>
          <w:rFonts w:ascii="Verdana" w:hAnsi="Verdana"/>
          <w:noProof/>
          <w:lang w:eastAsia="fr-FR"/>
        </w:rPr>
        <w:drawing>
          <wp:inline distT="0" distB="0" distL="0" distR="0">
            <wp:extent cx="4897120" cy="101092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897120" cy="1010920"/>
                    </a:xfrm>
                    <a:prstGeom prst="rect">
                      <a:avLst/>
                    </a:prstGeom>
                    <a:noFill/>
                    <a:ln w="9525">
                      <a:noFill/>
                      <a:miter lim="800000"/>
                      <a:headEnd/>
                      <a:tailEnd/>
                    </a:ln>
                  </pic:spPr>
                </pic:pic>
              </a:graphicData>
            </a:graphic>
          </wp:inline>
        </w:drawing>
      </w:r>
    </w:p>
    <w:p w:rsidR="00B712B2" w:rsidRDefault="00B712B2" w:rsidP="00B712B2">
      <w:pPr>
        <w:pStyle w:val="Titre2"/>
        <w:jc w:val="center"/>
        <w:rPr>
          <w:rFonts w:ascii="Verdana" w:hAnsi="Verdana" w:cs="Times New Roman"/>
          <w:b w:val="0"/>
          <w:bCs w:val="0"/>
          <w:i w:val="0"/>
          <w:iCs w:val="0"/>
          <w:sz w:val="20"/>
          <w:szCs w:val="20"/>
        </w:rPr>
      </w:pPr>
      <w:r w:rsidRPr="008716F9">
        <w:rPr>
          <w:rFonts w:ascii="Verdana" w:hAnsi="Verdana" w:cs="Times New Roman"/>
          <w:b w:val="0"/>
          <w:bCs w:val="0"/>
          <w:i w:val="0"/>
          <w:iCs w:val="0"/>
          <w:sz w:val="20"/>
          <w:szCs w:val="20"/>
        </w:rPr>
        <w:lastRenderedPageBreak/>
        <w:t>Fig</w:t>
      </w:r>
      <w:r>
        <w:rPr>
          <w:rFonts w:ascii="Verdana" w:hAnsi="Verdana" w:cs="Times New Roman"/>
          <w:b w:val="0"/>
          <w:bCs w:val="0"/>
          <w:i w:val="0"/>
          <w:iCs w:val="0"/>
          <w:sz w:val="20"/>
          <w:szCs w:val="20"/>
        </w:rPr>
        <w:t>-</w:t>
      </w:r>
      <w:r w:rsidRPr="008716F9">
        <w:rPr>
          <w:rFonts w:ascii="Verdana" w:hAnsi="Verdana" w:cs="Times New Roman"/>
          <w:b w:val="0"/>
          <w:bCs w:val="0"/>
          <w:i w:val="0"/>
          <w:iCs w:val="0"/>
          <w:sz w:val="20"/>
          <w:szCs w:val="20"/>
        </w:rPr>
        <w:t>2 : Rejet continu d’un produit</w:t>
      </w:r>
    </w:p>
    <w:p w:rsidR="00B712B2" w:rsidRPr="008716F9" w:rsidRDefault="00B712B2" w:rsidP="00B712B2"/>
    <w:p w:rsidR="00B712B2" w:rsidRPr="000B0EA4" w:rsidRDefault="00B712B2" w:rsidP="00B712B2">
      <w:pPr>
        <w:jc w:val="both"/>
        <w:rPr>
          <w:rFonts w:ascii="Verdana" w:hAnsi="Verdana"/>
        </w:rPr>
      </w:pPr>
    </w:p>
    <w:p w:rsidR="00B712B2" w:rsidRDefault="00B712B2" w:rsidP="00B712B2">
      <w:pPr>
        <w:autoSpaceDE w:val="0"/>
        <w:autoSpaceDN w:val="0"/>
        <w:adjustRightInd w:val="0"/>
        <w:rPr>
          <w:rFonts w:ascii="Verdana" w:hAnsi="Verdana"/>
          <w:b/>
          <w:bCs/>
          <w:i/>
          <w:iCs/>
          <w:sz w:val="24"/>
        </w:rPr>
      </w:pPr>
      <w:r w:rsidRPr="008716F9">
        <w:rPr>
          <w:rFonts w:ascii="Verdana" w:hAnsi="Verdana"/>
          <w:b/>
          <w:bCs/>
          <w:i/>
          <w:iCs/>
          <w:sz w:val="24"/>
        </w:rPr>
        <w:t>c</w:t>
      </w:r>
      <w:r>
        <w:rPr>
          <w:rFonts w:ascii="Verdana" w:hAnsi="Verdana"/>
          <w:b/>
          <w:bCs/>
          <w:i/>
          <w:iCs/>
          <w:sz w:val="24"/>
        </w:rPr>
        <w:t>)</w:t>
      </w:r>
      <w:r w:rsidRPr="008716F9">
        <w:rPr>
          <w:rFonts w:ascii="Verdana" w:hAnsi="Verdana"/>
          <w:b/>
          <w:bCs/>
          <w:i/>
          <w:iCs/>
          <w:sz w:val="24"/>
        </w:rPr>
        <w:t>- Détermination du type de rejet</w:t>
      </w:r>
    </w:p>
    <w:p w:rsidR="00B712B2" w:rsidRPr="008716F9" w:rsidRDefault="00B712B2" w:rsidP="00B712B2">
      <w:pPr>
        <w:autoSpaceDE w:val="0"/>
        <w:autoSpaceDN w:val="0"/>
        <w:adjustRightInd w:val="0"/>
        <w:rPr>
          <w:rFonts w:ascii="Verdana" w:hAnsi="Verdana"/>
          <w:b/>
          <w:bCs/>
          <w:i/>
          <w:iCs/>
          <w:sz w:val="24"/>
        </w:rPr>
      </w:pP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Plusieurs critères permettent de différencier les rejets instantanés des rejets continus.</w:t>
      </w:r>
    </w:p>
    <w:p w:rsidR="00B712B2" w:rsidRPr="000B0EA4" w:rsidRDefault="00B712B2" w:rsidP="00B712B2">
      <w:pPr>
        <w:autoSpaceDE w:val="0"/>
        <w:autoSpaceDN w:val="0"/>
        <w:adjustRightInd w:val="0"/>
        <w:jc w:val="both"/>
        <w:rPr>
          <w:rFonts w:ascii="Verdana" w:hAnsi="Verdana"/>
          <w:sz w:val="24"/>
        </w:rPr>
      </w:pP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 xml:space="preserve">Hanna [Hanna, 1982a] propose de comparer la durée d'émission du rejet à la durée de transfert. La durée de transfert est définie comme la durée moyenne nécessaire au produit pour migrer de la source d'émission vers le point considéré. Cette durée de transfert, notée t, peut être estimée par le rapport :     </w:t>
      </w:r>
    </w:p>
    <w:p w:rsidR="00B712B2" w:rsidRPr="008716F9" w:rsidRDefault="00B712B2" w:rsidP="00B712B2">
      <w:pPr>
        <w:pStyle w:val="Corpsdetexte"/>
        <w:spacing w:line="240" w:lineRule="auto"/>
        <w:jc w:val="center"/>
        <w:rPr>
          <w:rFonts w:ascii="Verdana" w:hAnsi="Verdana"/>
          <w:b/>
          <w:bCs/>
        </w:rPr>
      </w:pPr>
      <w:r w:rsidRPr="008716F9">
        <w:rPr>
          <w:rFonts w:ascii="Verdana" w:hAnsi="Verdana"/>
          <w:b/>
          <w:bCs/>
        </w:rPr>
        <w:t>t = x/u</w:t>
      </w:r>
    </w:p>
    <w:p w:rsidR="00B712B2" w:rsidRPr="008716F9" w:rsidRDefault="00B712B2" w:rsidP="00B712B2">
      <w:pPr>
        <w:pStyle w:val="Corpsdetexte"/>
        <w:spacing w:line="240" w:lineRule="auto"/>
        <w:rPr>
          <w:rFonts w:ascii="Verdana" w:hAnsi="Verdana"/>
        </w:rPr>
      </w:pPr>
      <w:r w:rsidRPr="008716F9">
        <w:rPr>
          <w:rFonts w:ascii="Verdana" w:hAnsi="Verdana"/>
        </w:rPr>
        <w:t>avec :    x : distance entre la source et le point considéré ;</w:t>
      </w:r>
    </w:p>
    <w:p w:rsidR="00B712B2" w:rsidRPr="000B0EA4" w:rsidRDefault="00B712B2" w:rsidP="00B712B2">
      <w:pPr>
        <w:autoSpaceDE w:val="0"/>
        <w:autoSpaceDN w:val="0"/>
        <w:adjustRightInd w:val="0"/>
        <w:ind w:left="708"/>
        <w:jc w:val="both"/>
        <w:rPr>
          <w:rFonts w:ascii="Verdana" w:hAnsi="Verdana"/>
          <w:sz w:val="24"/>
        </w:rPr>
      </w:pPr>
      <w:r>
        <w:rPr>
          <w:rFonts w:ascii="Verdana" w:hAnsi="Verdana"/>
          <w:sz w:val="24"/>
        </w:rPr>
        <w:t xml:space="preserve">     </w:t>
      </w:r>
      <w:r w:rsidRPr="000B0EA4">
        <w:rPr>
          <w:rFonts w:ascii="Verdana" w:hAnsi="Verdana"/>
          <w:sz w:val="24"/>
        </w:rPr>
        <w:t>u : vitesse du nuage.</w:t>
      </w:r>
    </w:p>
    <w:p w:rsidR="00B712B2" w:rsidRDefault="00B712B2" w:rsidP="00B712B2">
      <w:pPr>
        <w:pStyle w:val="Corpsdetexte"/>
        <w:spacing w:line="240" w:lineRule="auto"/>
        <w:rPr>
          <w:rFonts w:ascii="Verdana" w:hAnsi="Verdana"/>
        </w:rPr>
      </w:pPr>
      <w:r>
        <w:rPr>
          <w:rFonts w:ascii="Verdana" w:hAnsi="Verdana"/>
        </w:rPr>
        <w:tab/>
      </w:r>
      <w:r w:rsidRPr="000B0EA4">
        <w:rPr>
          <w:rFonts w:ascii="Verdana" w:hAnsi="Verdana"/>
        </w:rPr>
        <w:t>Si la durée du rejet est quatre fois supérieure au temps de transfert au point d’observation, le rejet est à admettre comme continu.</w:t>
      </w:r>
    </w:p>
    <w:p w:rsidR="00B712B2" w:rsidRPr="000B0EA4" w:rsidRDefault="00B712B2" w:rsidP="00B712B2">
      <w:pPr>
        <w:pStyle w:val="Corpsdetexte"/>
        <w:spacing w:line="240" w:lineRule="auto"/>
        <w:rPr>
          <w:rFonts w:ascii="Verdana" w:hAnsi="Verdana"/>
        </w:rPr>
      </w:pPr>
    </w:p>
    <w:p w:rsidR="00B712B2" w:rsidRPr="000B0EA4" w:rsidRDefault="00B712B2" w:rsidP="00B712B2">
      <w:pPr>
        <w:autoSpaceDE w:val="0"/>
        <w:autoSpaceDN w:val="0"/>
        <w:adjustRightInd w:val="0"/>
        <w:jc w:val="both"/>
        <w:rPr>
          <w:rFonts w:ascii="Verdana" w:hAnsi="Verdana"/>
          <w:b/>
          <w:bCs/>
          <w:sz w:val="24"/>
          <w:szCs w:val="18"/>
        </w:rPr>
      </w:pPr>
      <w:r w:rsidRPr="000B0EA4">
        <w:rPr>
          <w:rFonts w:ascii="Verdana" w:hAnsi="Verdana"/>
          <w:b/>
          <w:bCs/>
          <w:sz w:val="24"/>
        </w:rPr>
        <w:t xml:space="preserve">3.1.4 </w:t>
      </w:r>
      <w:r w:rsidRPr="000B0EA4">
        <w:rPr>
          <w:rFonts w:ascii="Verdana" w:hAnsi="Verdana"/>
          <w:b/>
          <w:bCs/>
          <w:sz w:val="24"/>
          <w:szCs w:val="18"/>
        </w:rPr>
        <w:t>Déplacement du nuage</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Plusieurs mécanismes participent au déplacement et à la dilution du nuage avec une intensité différente et variable selon l’évolution des caractéristiques du nuage.</w:t>
      </w:r>
    </w:p>
    <w:p w:rsidR="00B712B2" w:rsidRPr="000B0EA4" w:rsidRDefault="00B712B2" w:rsidP="00B712B2">
      <w:pPr>
        <w:numPr>
          <w:ilvl w:val="0"/>
          <w:numId w:val="16"/>
        </w:numPr>
        <w:autoSpaceDE w:val="0"/>
        <w:autoSpaceDN w:val="0"/>
        <w:adjustRightInd w:val="0"/>
        <w:jc w:val="both"/>
        <w:rPr>
          <w:rFonts w:ascii="Verdana" w:hAnsi="Verdana"/>
          <w:sz w:val="24"/>
        </w:rPr>
      </w:pPr>
      <w:r w:rsidRPr="000B0EA4">
        <w:rPr>
          <w:rFonts w:ascii="Verdana" w:hAnsi="Verdana"/>
          <w:sz w:val="24"/>
        </w:rPr>
        <w:t>pour des rejets de grande vitesse, la quantité de mouvement va être prédominante dans les premiers instants, puis va être réduite avec les effets d’entraînement de l’air et du frottement du sol.</w:t>
      </w:r>
    </w:p>
    <w:p w:rsidR="00B712B2" w:rsidRDefault="00B712B2" w:rsidP="00B712B2">
      <w:pPr>
        <w:autoSpaceDE w:val="0"/>
        <w:autoSpaceDN w:val="0"/>
        <w:adjustRightInd w:val="0"/>
        <w:jc w:val="both"/>
        <w:rPr>
          <w:rFonts w:ascii="Verdana" w:hAnsi="Verdana"/>
          <w:sz w:val="24"/>
        </w:rPr>
      </w:pPr>
      <w:r w:rsidRPr="000B0EA4">
        <w:rPr>
          <w:rFonts w:ascii="Verdana" w:hAnsi="Verdana"/>
          <w:sz w:val="24"/>
        </w:rPr>
        <w:t>Tout rejet est émis avec une certaine quantité de mouvement dépendant de ses conditions de stockage. Ainsi, plus la pression de stockage est grande, plus la quantité de mouvement du nuage est initialement importante.</w:t>
      </w:r>
    </w:p>
    <w:p w:rsidR="00B712B2" w:rsidRPr="000B0EA4" w:rsidRDefault="00B712B2" w:rsidP="00B712B2">
      <w:pPr>
        <w:autoSpaceDE w:val="0"/>
        <w:autoSpaceDN w:val="0"/>
        <w:adjustRightInd w:val="0"/>
        <w:jc w:val="both"/>
        <w:rPr>
          <w:rFonts w:ascii="Verdana" w:hAnsi="Verdana"/>
          <w:sz w:val="24"/>
        </w:rPr>
      </w:pP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Pour un rejet continu non dirigé directement vers le haut ou vers le bas, cette quantité de mouvement va transporter le nuage de gaz vers l’avant.</w:t>
      </w:r>
    </w:p>
    <w:p w:rsidR="00B712B2" w:rsidRPr="000B0EA4" w:rsidRDefault="00B712B2" w:rsidP="00B712B2">
      <w:pPr>
        <w:autoSpaceDE w:val="0"/>
        <w:autoSpaceDN w:val="0"/>
        <w:adjustRightInd w:val="0"/>
        <w:jc w:val="both"/>
        <w:rPr>
          <w:rFonts w:ascii="Verdana" w:hAnsi="Verdana"/>
          <w:sz w:val="24"/>
        </w:rPr>
      </w:pPr>
    </w:p>
    <w:p w:rsidR="00B712B2" w:rsidRPr="000B0EA4"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Pour un rejet instantané, cette quantité de mouvement est supposée être distribuée tout autour du centre du nuage. Elle participe donc à son expansion, mais ne contribue pas de ce fait au déplacement du nuage.</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Quand le nuage est en contact avec le sol ou atteint une couche d’inversion de température, la composante verticale de la quantité de mouvement est transformée en composante horizontale, ce qui se traduit par une augmentation de la largeur du nuage.</w:t>
      </w:r>
    </w:p>
    <w:p w:rsidR="00B712B2" w:rsidRPr="008716F9" w:rsidRDefault="00B712B2" w:rsidP="00B712B2">
      <w:pPr>
        <w:numPr>
          <w:ilvl w:val="0"/>
          <w:numId w:val="1"/>
        </w:numPr>
        <w:tabs>
          <w:tab w:val="left" w:pos="360"/>
        </w:tabs>
        <w:autoSpaceDE w:val="0"/>
        <w:autoSpaceDN w:val="0"/>
        <w:adjustRightInd w:val="0"/>
        <w:ind w:left="0" w:firstLine="0"/>
        <w:jc w:val="both"/>
        <w:rPr>
          <w:rFonts w:ascii="Verdana" w:hAnsi="Verdana"/>
          <w:sz w:val="24"/>
        </w:rPr>
      </w:pPr>
      <w:r w:rsidRPr="008716F9">
        <w:rPr>
          <w:rFonts w:ascii="Verdana" w:hAnsi="Verdana"/>
          <w:sz w:val="24"/>
        </w:rPr>
        <w:lastRenderedPageBreak/>
        <w:t xml:space="preserve">Si le nuage est plus dense que l’air, l’effet des forces de gravité est l’effet le plus fort ; </w:t>
      </w:r>
    </w:p>
    <w:p w:rsidR="00B712B2" w:rsidRPr="008716F9" w:rsidRDefault="00B712B2" w:rsidP="00B712B2">
      <w:pPr>
        <w:numPr>
          <w:ilvl w:val="0"/>
          <w:numId w:val="1"/>
        </w:numPr>
        <w:tabs>
          <w:tab w:val="left" w:pos="360"/>
        </w:tabs>
        <w:autoSpaceDE w:val="0"/>
        <w:autoSpaceDN w:val="0"/>
        <w:adjustRightInd w:val="0"/>
        <w:ind w:left="0" w:firstLine="0"/>
        <w:jc w:val="both"/>
        <w:rPr>
          <w:rFonts w:ascii="Verdana" w:hAnsi="Verdana"/>
          <w:sz w:val="24"/>
        </w:rPr>
      </w:pPr>
      <w:r w:rsidRPr="008716F9">
        <w:rPr>
          <w:rFonts w:ascii="Verdana" w:hAnsi="Verdana"/>
          <w:sz w:val="24"/>
        </w:rPr>
        <w:t>Si le nuage est plus lourd que l’air, il va s’effondrer sur le sol ce qui va générer de la turbulence, entraîner de l’air et changer sa section transversale circulaire en une ellipse tronquée. Le sol exerce alors une force de frottement sur les zones du nuage qui sont en contact, ce qui diminue la quantité de mouvement du nuage.</w:t>
      </w:r>
    </w:p>
    <w:p w:rsidR="00B712B2" w:rsidRPr="000B0EA4" w:rsidRDefault="00B712B2" w:rsidP="00B712B2">
      <w:pPr>
        <w:numPr>
          <w:ilvl w:val="0"/>
          <w:numId w:val="1"/>
        </w:numPr>
        <w:tabs>
          <w:tab w:val="left" w:pos="360"/>
        </w:tabs>
        <w:autoSpaceDE w:val="0"/>
        <w:autoSpaceDN w:val="0"/>
        <w:adjustRightInd w:val="0"/>
        <w:ind w:left="0" w:firstLine="0"/>
        <w:jc w:val="both"/>
        <w:rPr>
          <w:rFonts w:ascii="Verdana" w:hAnsi="Verdana"/>
          <w:sz w:val="24"/>
        </w:rPr>
      </w:pPr>
      <w:r w:rsidRPr="000B0EA4">
        <w:rPr>
          <w:rFonts w:ascii="Verdana" w:hAnsi="Verdana"/>
          <w:sz w:val="24"/>
        </w:rPr>
        <w:t>Si le nuage au sol a une densité suffisamment petite par rapport à celle de l’air alors le nuage peut décoller du sol ;</w:t>
      </w:r>
    </w:p>
    <w:p w:rsidR="00B712B2" w:rsidRDefault="00B712B2" w:rsidP="00B712B2">
      <w:pPr>
        <w:numPr>
          <w:ilvl w:val="0"/>
          <w:numId w:val="1"/>
        </w:numPr>
        <w:tabs>
          <w:tab w:val="left" w:pos="360"/>
        </w:tabs>
        <w:autoSpaceDE w:val="0"/>
        <w:autoSpaceDN w:val="0"/>
        <w:adjustRightInd w:val="0"/>
        <w:ind w:left="0" w:firstLine="0"/>
        <w:jc w:val="both"/>
        <w:rPr>
          <w:rFonts w:ascii="Verdana" w:hAnsi="Verdana"/>
          <w:sz w:val="24"/>
        </w:rPr>
      </w:pPr>
      <w:r w:rsidRPr="000B0EA4">
        <w:rPr>
          <w:rFonts w:ascii="Verdana" w:hAnsi="Verdana"/>
          <w:sz w:val="24"/>
        </w:rPr>
        <w:t>enfin, la quantité de mouvement va être perdue progressivement du fait de l’entraînement de l’air et de l’éventuel frottement du nuage avec le sol, et à mesure que la densité devient proche de celle de l’air, l’effet lié à la turbulence atmosphérique devient le plus important, entraînant en permanence de l’air dans le nuage. Le nuage est entraîné par le vent.</w:t>
      </w:r>
    </w:p>
    <w:p w:rsidR="00B712B2" w:rsidRPr="000B0EA4" w:rsidRDefault="00B712B2" w:rsidP="00B712B2">
      <w:pPr>
        <w:autoSpaceDE w:val="0"/>
        <w:autoSpaceDN w:val="0"/>
        <w:adjustRightInd w:val="0"/>
        <w:rPr>
          <w:rFonts w:ascii="Verdana" w:hAnsi="Verdana"/>
          <w:b/>
          <w:bCs/>
          <w:sz w:val="24"/>
          <w:szCs w:val="18"/>
        </w:rPr>
      </w:pPr>
      <w:r w:rsidRPr="000B0EA4">
        <w:rPr>
          <w:rFonts w:ascii="Verdana" w:hAnsi="Verdana"/>
          <w:b/>
          <w:bCs/>
          <w:sz w:val="24"/>
        </w:rPr>
        <w:t xml:space="preserve">3.1.5 </w:t>
      </w:r>
      <w:r>
        <w:rPr>
          <w:rFonts w:ascii="Verdana" w:hAnsi="Verdana"/>
          <w:b/>
          <w:bCs/>
          <w:sz w:val="24"/>
        </w:rPr>
        <w:t xml:space="preserve"> </w:t>
      </w:r>
      <w:r w:rsidRPr="000B0EA4">
        <w:rPr>
          <w:rFonts w:ascii="Verdana" w:hAnsi="Verdana"/>
          <w:b/>
          <w:bCs/>
          <w:sz w:val="24"/>
          <w:szCs w:val="18"/>
        </w:rPr>
        <w:t xml:space="preserve">Dilution du nuage </w:t>
      </w:r>
      <w:r w:rsidRPr="000B0EA4">
        <w:rPr>
          <w:rFonts w:ascii="Verdana" w:hAnsi="Verdana"/>
          <w:b/>
          <w:bCs/>
          <w:sz w:val="24"/>
        </w:rPr>
        <w:t xml:space="preserve">- </w:t>
      </w:r>
      <w:r w:rsidRPr="000B0EA4">
        <w:rPr>
          <w:rFonts w:ascii="Verdana" w:hAnsi="Verdana"/>
          <w:b/>
          <w:bCs/>
          <w:sz w:val="24"/>
          <w:szCs w:val="18"/>
        </w:rPr>
        <w:t xml:space="preserve">Entraînement </w:t>
      </w:r>
      <w:r w:rsidRPr="000B0EA4">
        <w:rPr>
          <w:rFonts w:ascii="Verdana" w:hAnsi="Verdana"/>
          <w:b/>
          <w:bCs/>
          <w:sz w:val="24"/>
        </w:rPr>
        <w:t>d</w:t>
      </w:r>
      <w:r w:rsidRPr="000B0EA4">
        <w:rPr>
          <w:rFonts w:ascii="Verdana" w:hAnsi="Verdana"/>
          <w:b/>
          <w:bCs/>
          <w:sz w:val="24"/>
          <w:szCs w:val="18"/>
        </w:rPr>
        <w:t>’air</w:t>
      </w:r>
    </w:p>
    <w:p w:rsidR="00B712B2" w:rsidRPr="000B0EA4" w:rsidRDefault="00B712B2" w:rsidP="00B712B2">
      <w:pPr>
        <w:pStyle w:val="Corpsdetexte"/>
        <w:spacing w:line="240" w:lineRule="auto"/>
        <w:rPr>
          <w:rFonts w:ascii="Verdana" w:hAnsi="Verdana"/>
        </w:rPr>
      </w:pPr>
      <w:r w:rsidRPr="000B0EA4">
        <w:rPr>
          <w:rFonts w:ascii="Verdana" w:hAnsi="Verdana"/>
        </w:rPr>
        <w:t>Plusieurs sources de turbulence vont entraîner de l’air dans le nuage et le diluer.</w:t>
      </w:r>
    </w:p>
    <w:p w:rsidR="00B712B2" w:rsidRPr="000B0EA4" w:rsidRDefault="00B712B2" w:rsidP="00B712B2">
      <w:pPr>
        <w:autoSpaceDE w:val="0"/>
        <w:autoSpaceDN w:val="0"/>
        <w:adjustRightInd w:val="0"/>
        <w:jc w:val="both"/>
        <w:rPr>
          <w:rFonts w:ascii="Verdana" w:hAnsi="Verdana"/>
          <w:b/>
          <w:bCs/>
          <w:sz w:val="24"/>
        </w:rPr>
      </w:pPr>
    </w:p>
    <w:p w:rsidR="00B712B2" w:rsidRDefault="00B712B2" w:rsidP="00B712B2">
      <w:pPr>
        <w:autoSpaceDE w:val="0"/>
        <w:autoSpaceDN w:val="0"/>
        <w:adjustRightInd w:val="0"/>
        <w:jc w:val="both"/>
        <w:rPr>
          <w:rFonts w:ascii="Verdana" w:hAnsi="Verdana"/>
          <w:i/>
          <w:iCs/>
          <w:sz w:val="24"/>
          <w:szCs w:val="18"/>
        </w:rPr>
      </w:pPr>
      <w:r w:rsidRPr="0055122E">
        <w:rPr>
          <w:rFonts w:ascii="Verdana" w:hAnsi="Verdana"/>
          <w:i/>
          <w:iCs/>
          <w:sz w:val="24"/>
        </w:rPr>
        <w:t xml:space="preserve">3.1.5.1 </w:t>
      </w:r>
      <w:r w:rsidRPr="0055122E">
        <w:rPr>
          <w:rFonts w:ascii="Verdana" w:hAnsi="Verdana"/>
          <w:i/>
          <w:iCs/>
          <w:sz w:val="24"/>
          <w:szCs w:val="18"/>
        </w:rPr>
        <w:t xml:space="preserve">Quantité de mouvement initiale </w:t>
      </w:r>
      <w:r w:rsidRPr="0055122E">
        <w:rPr>
          <w:rFonts w:ascii="Verdana" w:hAnsi="Verdana"/>
          <w:i/>
          <w:iCs/>
          <w:sz w:val="24"/>
        </w:rPr>
        <w:t xml:space="preserve">– </w:t>
      </w:r>
      <w:r w:rsidRPr="0055122E">
        <w:rPr>
          <w:rFonts w:ascii="Verdana" w:hAnsi="Verdana"/>
          <w:i/>
          <w:iCs/>
          <w:sz w:val="24"/>
          <w:szCs w:val="18"/>
        </w:rPr>
        <w:t>jet turbulent</w:t>
      </w:r>
    </w:p>
    <w:p w:rsidR="00B712B2" w:rsidRDefault="00B712B2" w:rsidP="00B712B2">
      <w:pPr>
        <w:pStyle w:val="Corpsdetexte"/>
        <w:spacing w:line="240" w:lineRule="auto"/>
        <w:rPr>
          <w:rFonts w:ascii="Verdana" w:hAnsi="Verdana"/>
        </w:rPr>
      </w:pPr>
      <w:r>
        <w:rPr>
          <w:rFonts w:ascii="Verdana" w:hAnsi="Verdana"/>
        </w:rPr>
        <w:tab/>
      </w:r>
      <w:r w:rsidRPr="000B0EA4">
        <w:rPr>
          <w:rFonts w:ascii="Verdana" w:hAnsi="Verdana"/>
        </w:rPr>
        <w:t>En fonction des conditions de stockage, le nuage peut avoir une quantité de mouvement importante au début du rejet. La différence entre la quantité de mouvement du nuage et celle de l’air environnant provoque une turbulence importante, à l’origine d’un taux important d’entraînement d’air favorisant la dilution du rejet.</w:t>
      </w:r>
    </w:p>
    <w:p w:rsidR="00B712B2" w:rsidRDefault="00B712B2" w:rsidP="00B712B2">
      <w:pPr>
        <w:autoSpaceDE w:val="0"/>
        <w:autoSpaceDN w:val="0"/>
        <w:adjustRightInd w:val="0"/>
        <w:rPr>
          <w:rFonts w:ascii="Verdana" w:hAnsi="Verdana"/>
          <w:i/>
          <w:iCs/>
          <w:sz w:val="24"/>
        </w:rPr>
      </w:pPr>
    </w:p>
    <w:p w:rsidR="00B712B2" w:rsidRDefault="00B712B2" w:rsidP="00B712B2">
      <w:pPr>
        <w:autoSpaceDE w:val="0"/>
        <w:autoSpaceDN w:val="0"/>
        <w:adjustRightInd w:val="0"/>
        <w:rPr>
          <w:rFonts w:ascii="Verdana" w:hAnsi="Verdana"/>
          <w:i/>
          <w:iCs/>
          <w:sz w:val="24"/>
          <w:szCs w:val="18"/>
        </w:rPr>
      </w:pPr>
      <w:r w:rsidRPr="0055122E">
        <w:rPr>
          <w:rFonts w:ascii="Verdana" w:hAnsi="Verdana"/>
          <w:i/>
          <w:iCs/>
          <w:sz w:val="24"/>
        </w:rPr>
        <w:t xml:space="preserve">3.1.5.2 </w:t>
      </w:r>
      <w:r w:rsidRPr="0055122E">
        <w:rPr>
          <w:rFonts w:ascii="Verdana" w:hAnsi="Verdana"/>
          <w:i/>
          <w:iCs/>
          <w:sz w:val="24"/>
          <w:szCs w:val="18"/>
        </w:rPr>
        <w:t>Cisaillement du champ de vent</w:t>
      </w:r>
    </w:p>
    <w:p w:rsidR="00B712B2" w:rsidRPr="000B0EA4" w:rsidRDefault="00B712B2" w:rsidP="00B712B2">
      <w:pPr>
        <w:autoSpaceDE w:val="0"/>
        <w:autoSpaceDN w:val="0"/>
        <w:adjustRightInd w:val="0"/>
        <w:rPr>
          <w:rFonts w:ascii="Verdana" w:hAnsi="Verdana"/>
          <w:sz w:val="24"/>
        </w:rPr>
      </w:pPr>
      <w:r>
        <w:rPr>
          <w:rFonts w:ascii="Verdana" w:hAnsi="Verdana"/>
          <w:sz w:val="24"/>
        </w:rPr>
        <w:tab/>
      </w:r>
      <w:r w:rsidRPr="000B0EA4">
        <w:rPr>
          <w:rFonts w:ascii="Verdana" w:hAnsi="Verdana"/>
          <w:sz w:val="24"/>
        </w:rPr>
        <w:t>Si le nuage monte ou descend, alors il cisaille le champ de vent horizontal. La différence entre la quantité de mouvement du nuage et de l’air produit des tourbillons favorisant le mélange de l’air dans le nuage.</w:t>
      </w:r>
    </w:p>
    <w:p w:rsidR="00B712B2" w:rsidRPr="0055122E" w:rsidRDefault="00B712B2" w:rsidP="00B712B2">
      <w:pPr>
        <w:autoSpaceDE w:val="0"/>
        <w:autoSpaceDN w:val="0"/>
        <w:adjustRightInd w:val="0"/>
        <w:jc w:val="both"/>
        <w:rPr>
          <w:rFonts w:ascii="Verdana" w:hAnsi="Verdana"/>
          <w:i/>
          <w:iCs/>
          <w:sz w:val="24"/>
          <w:szCs w:val="18"/>
        </w:rPr>
      </w:pPr>
      <w:r w:rsidRPr="0055122E">
        <w:rPr>
          <w:rFonts w:ascii="Verdana" w:hAnsi="Verdana"/>
          <w:i/>
          <w:iCs/>
          <w:sz w:val="24"/>
        </w:rPr>
        <w:t xml:space="preserve">3.1.5.3 </w:t>
      </w:r>
      <w:r w:rsidRPr="0055122E">
        <w:rPr>
          <w:rFonts w:ascii="Verdana" w:hAnsi="Verdana"/>
          <w:i/>
          <w:iCs/>
          <w:sz w:val="24"/>
          <w:szCs w:val="18"/>
        </w:rPr>
        <w:t>Densité du gaz</w:t>
      </w:r>
    </w:p>
    <w:p w:rsidR="00B712B2" w:rsidRPr="000B0EA4" w:rsidRDefault="00B712B2" w:rsidP="00B712B2">
      <w:pPr>
        <w:autoSpaceDE w:val="0"/>
        <w:autoSpaceDN w:val="0"/>
        <w:adjustRightInd w:val="0"/>
        <w:jc w:val="both"/>
        <w:rPr>
          <w:rFonts w:ascii="Verdana" w:hAnsi="Verdana"/>
          <w:b/>
          <w:bCs/>
          <w:sz w:val="24"/>
          <w:szCs w:val="18"/>
        </w:rPr>
      </w:pPr>
    </w:p>
    <w:p w:rsidR="00B712B2" w:rsidRPr="0055122E" w:rsidRDefault="00B712B2" w:rsidP="00B712B2">
      <w:pPr>
        <w:pStyle w:val="Titre4"/>
        <w:numPr>
          <w:ilvl w:val="0"/>
          <w:numId w:val="16"/>
        </w:numPr>
        <w:rPr>
          <w:rFonts w:ascii="Verdana" w:hAnsi="Verdana"/>
          <w:b/>
          <w:bCs/>
        </w:rPr>
      </w:pPr>
      <w:r w:rsidRPr="0055122E">
        <w:rPr>
          <w:rFonts w:ascii="Verdana" w:hAnsi="Verdana"/>
          <w:b/>
          <w:bCs/>
        </w:rPr>
        <w:t>Gaz dense</w:t>
      </w: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Lorsque le gaz est plus dense que l’air, il est qualifié de « </w:t>
      </w:r>
      <w:r w:rsidRPr="000B0EA4">
        <w:rPr>
          <w:rFonts w:ascii="Verdana" w:hAnsi="Verdana"/>
          <w:b/>
          <w:bCs/>
          <w:sz w:val="24"/>
        </w:rPr>
        <w:t xml:space="preserve">gaz lourd </w:t>
      </w:r>
      <w:r w:rsidRPr="000B0EA4">
        <w:rPr>
          <w:rFonts w:ascii="Verdana" w:hAnsi="Verdana"/>
          <w:sz w:val="24"/>
        </w:rPr>
        <w:t>». Ce type de rejet est rencontré lors des fuites :</w:t>
      </w:r>
    </w:p>
    <w:p w:rsidR="00B712B2" w:rsidRPr="000B0EA4" w:rsidRDefault="00B712B2" w:rsidP="00B712B2">
      <w:pPr>
        <w:autoSpaceDE w:val="0"/>
        <w:autoSpaceDN w:val="0"/>
        <w:adjustRightInd w:val="0"/>
        <w:jc w:val="both"/>
        <w:rPr>
          <w:rFonts w:ascii="Verdana" w:hAnsi="Verdana"/>
          <w:sz w:val="24"/>
        </w:rPr>
      </w:pPr>
    </w:p>
    <w:p w:rsidR="00B712B2" w:rsidRPr="000B0EA4" w:rsidRDefault="00B712B2" w:rsidP="00B712B2">
      <w:pPr>
        <w:numPr>
          <w:ilvl w:val="0"/>
          <w:numId w:val="12"/>
        </w:numPr>
        <w:tabs>
          <w:tab w:val="clear" w:pos="1440"/>
          <w:tab w:val="num" w:pos="360"/>
        </w:tabs>
        <w:autoSpaceDE w:val="0"/>
        <w:autoSpaceDN w:val="0"/>
        <w:adjustRightInd w:val="0"/>
        <w:ind w:left="360"/>
        <w:jc w:val="both"/>
        <w:rPr>
          <w:rFonts w:ascii="Verdana" w:hAnsi="Verdana"/>
          <w:sz w:val="24"/>
        </w:rPr>
      </w:pPr>
      <w:r w:rsidRPr="000B0EA4">
        <w:rPr>
          <w:rFonts w:ascii="Verdana" w:hAnsi="Verdana"/>
          <w:sz w:val="24"/>
        </w:rPr>
        <w:t>d’un produit rejeté à température ambiante de masse volumique plus importante que celle de l'air (chlore, phosgène...) ;</w:t>
      </w:r>
    </w:p>
    <w:p w:rsidR="00B712B2" w:rsidRPr="000B0EA4" w:rsidRDefault="00B712B2" w:rsidP="00B712B2">
      <w:pPr>
        <w:numPr>
          <w:ilvl w:val="0"/>
          <w:numId w:val="12"/>
        </w:numPr>
        <w:tabs>
          <w:tab w:val="clear" w:pos="1440"/>
          <w:tab w:val="num" w:pos="360"/>
        </w:tabs>
        <w:autoSpaceDE w:val="0"/>
        <w:autoSpaceDN w:val="0"/>
        <w:adjustRightInd w:val="0"/>
        <w:ind w:left="360"/>
        <w:jc w:val="both"/>
        <w:rPr>
          <w:rFonts w:ascii="Verdana" w:hAnsi="Verdana"/>
          <w:sz w:val="24"/>
        </w:rPr>
      </w:pPr>
      <w:r w:rsidRPr="000B0EA4">
        <w:rPr>
          <w:rFonts w:ascii="Verdana" w:hAnsi="Verdana"/>
          <w:sz w:val="24"/>
        </w:rPr>
        <w:t>d’un produit plus léger que l'air à température ambiante, mais rejeté à une température assez faible pour que sa masse volumique soit supérieure à celle de l'air. Lors de sa dispersion, le nuage de gaz voit sa masse volumique diminuer du fait de sa dilution avec l'air ambiant et de son réchauffement ;</w:t>
      </w:r>
    </w:p>
    <w:p w:rsidR="00B712B2" w:rsidRPr="000B0EA4" w:rsidRDefault="00B712B2" w:rsidP="00B712B2">
      <w:pPr>
        <w:numPr>
          <w:ilvl w:val="0"/>
          <w:numId w:val="12"/>
        </w:numPr>
        <w:tabs>
          <w:tab w:val="clear" w:pos="1440"/>
          <w:tab w:val="num" w:pos="360"/>
        </w:tabs>
        <w:autoSpaceDE w:val="0"/>
        <w:autoSpaceDN w:val="0"/>
        <w:adjustRightInd w:val="0"/>
        <w:ind w:left="360"/>
        <w:jc w:val="both"/>
        <w:rPr>
          <w:rFonts w:ascii="Verdana" w:hAnsi="Verdana"/>
          <w:sz w:val="24"/>
        </w:rPr>
      </w:pPr>
      <w:r w:rsidRPr="000B0EA4">
        <w:rPr>
          <w:rFonts w:ascii="Verdana" w:hAnsi="Verdana"/>
          <w:sz w:val="24"/>
        </w:rPr>
        <w:t xml:space="preserve">d’un aérosol. La phase condensée provoque par sa seule présence une augmentation considérable de la masse volumique globale du mélange. En outre, le changement de phase intervenant lors de la dispersion </w:t>
      </w:r>
      <w:r w:rsidRPr="000B0EA4">
        <w:rPr>
          <w:rFonts w:ascii="Verdana" w:hAnsi="Verdana"/>
          <w:sz w:val="24"/>
        </w:rPr>
        <w:lastRenderedPageBreak/>
        <w:t>avec l’évaporation des gouttelettes de liquide maintient le nuage à une température voisine de la température d'ébullition du produit.</w:t>
      </w:r>
    </w:p>
    <w:p w:rsidR="00B712B2" w:rsidRPr="000B0EA4" w:rsidRDefault="00B712B2" w:rsidP="00B712B2">
      <w:pPr>
        <w:numPr>
          <w:ilvl w:val="0"/>
          <w:numId w:val="12"/>
        </w:numPr>
        <w:tabs>
          <w:tab w:val="clear" w:pos="1440"/>
          <w:tab w:val="num" w:pos="426"/>
        </w:tabs>
        <w:autoSpaceDE w:val="0"/>
        <w:autoSpaceDN w:val="0"/>
        <w:adjustRightInd w:val="0"/>
        <w:ind w:left="360"/>
        <w:jc w:val="both"/>
        <w:rPr>
          <w:rFonts w:ascii="Verdana" w:hAnsi="Verdana"/>
          <w:sz w:val="24"/>
        </w:rPr>
      </w:pPr>
      <w:r w:rsidRPr="000B0EA4">
        <w:rPr>
          <w:rFonts w:ascii="Verdana" w:hAnsi="Verdana"/>
          <w:sz w:val="24"/>
        </w:rPr>
        <w:t>La densité du rejet reste de ce fait supérieure à celle de l’air. A titre d’illustration, c’est le cas de rejets de gaz liquéfiés tels l’ammoniac, le chlore...</w:t>
      </w:r>
      <w:r>
        <w:rPr>
          <w:rFonts w:ascii="Verdana" w:hAnsi="Verdana"/>
          <w:sz w:val="24"/>
        </w:rPr>
        <w:t xml:space="preserve"> </w:t>
      </w:r>
      <w:r w:rsidRPr="000B0EA4">
        <w:rPr>
          <w:rFonts w:ascii="Verdana" w:hAnsi="Verdana"/>
          <w:sz w:val="24"/>
        </w:rPr>
        <w:t>de produits qui en réaction avec l’air vont engendrer par réactions chimiques de nouveaux produits qui augmentent plus ou moins localement la densité du nuage (exemple du monoxyde d'azote réagissant avec l'oxygène de l'air pour donner du dioxyde d'azote plus dense que l'air).</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Lorsque la densité du gaz rejeté est plus grande que celle de l’atmosphère, les forces de gravité influencent de façon importante la dispersion du nuage.</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A proximité du rejet, la force de gravité est à l’origine d’un mouvement d’ensemble vers le sol et l’expansion verticale du nuage est réduite. En contact avec le sol, le nuage se répand, poursuit son effondrement ce qui favorise son développement transversal.</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La dilution du nuage s’opère sur la face supérieure du nuage et sur les faces latérales. Sur la face supérieure, les échanges sont assurés par les mouvements de turbulence de l’atmosphère et grâce à la turbulence induite par la différence de vitesse entre l’atmosphère et le nuage.</w:t>
      </w:r>
    </w:p>
    <w:p w:rsidR="00B712B2" w:rsidRPr="000B0EA4"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Enfin, il s’établit sur les faces latérales du nuage une recirculation interne favorisée par l’étalement du nuage au sol à mesure de son effondrement. </w:t>
      </w:r>
    </w:p>
    <w:p w:rsidR="00B712B2" w:rsidRDefault="00B712B2" w:rsidP="00B712B2">
      <w:pPr>
        <w:autoSpaceDE w:val="0"/>
        <w:autoSpaceDN w:val="0"/>
        <w:adjustRightInd w:val="0"/>
        <w:ind w:left="360"/>
        <w:jc w:val="both"/>
        <w:rPr>
          <w:rFonts w:ascii="Verdana" w:hAnsi="Verdana"/>
          <w:b/>
          <w:bCs/>
          <w:sz w:val="24"/>
        </w:rPr>
      </w:pPr>
    </w:p>
    <w:p w:rsidR="00B712B2" w:rsidRDefault="00B712B2" w:rsidP="00B712B2">
      <w:pPr>
        <w:numPr>
          <w:ilvl w:val="0"/>
          <w:numId w:val="17"/>
        </w:numPr>
        <w:autoSpaceDE w:val="0"/>
        <w:autoSpaceDN w:val="0"/>
        <w:adjustRightInd w:val="0"/>
        <w:jc w:val="both"/>
        <w:rPr>
          <w:rFonts w:ascii="Verdana" w:hAnsi="Verdana"/>
          <w:b/>
          <w:bCs/>
          <w:sz w:val="24"/>
        </w:rPr>
      </w:pPr>
      <w:r w:rsidRPr="000B0EA4">
        <w:rPr>
          <w:rFonts w:ascii="Verdana" w:hAnsi="Verdana"/>
          <w:b/>
          <w:bCs/>
          <w:sz w:val="24"/>
        </w:rPr>
        <w:t>Gaz léger</w:t>
      </w: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Lorsque le gaz est moins dense que l’air, il est qualifié de « </w:t>
      </w:r>
      <w:r w:rsidRPr="000B0EA4">
        <w:rPr>
          <w:rFonts w:ascii="Verdana" w:hAnsi="Verdana"/>
          <w:b/>
          <w:bCs/>
          <w:sz w:val="24"/>
        </w:rPr>
        <w:t xml:space="preserve">gaz léger </w:t>
      </w:r>
      <w:r w:rsidRPr="000B0EA4">
        <w:rPr>
          <w:rFonts w:ascii="Verdana" w:hAnsi="Verdana"/>
          <w:sz w:val="24"/>
        </w:rPr>
        <w:t>». Ce type de rejet concerne les fuites :</w:t>
      </w:r>
    </w:p>
    <w:p w:rsidR="00B712B2" w:rsidRPr="000B0EA4" w:rsidRDefault="00B712B2" w:rsidP="00B712B2">
      <w:pPr>
        <w:autoSpaceDE w:val="0"/>
        <w:autoSpaceDN w:val="0"/>
        <w:adjustRightInd w:val="0"/>
        <w:jc w:val="both"/>
        <w:rPr>
          <w:rFonts w:ascii="Verdana" w:hAnsi="Verdana"/>
          <w:sz w:val="24"/>
        </w:rPr>
      </w:pPr>
    </w:p>
    <w:p w:rsidR="00B712B2" w:rsidRPr="000B0EA4" w:rsidRDefault="00B712B2" w:rsidP="00B712B2">
      <w:pPr>
        <w:numPr>
          <w:ilvl w:val="0"/>
          <w:numId w:val="12"/>
        </w:numPr>
        <w:tabs>
          <w:tab w:val="clear" w:pos="1440"/>
          <w:tab w:val="num" w:pos="284"/>
        </w:tabs>
        <w:autoSpaceDE w:val="0"/>
        <w:autoSpaceDN w:val="0"/>
        <w:adjustRightInd w:val="0"/>
        <w:ind w:left="284" w:hanging="284"/>
        <w:jc w:val="both"/>
        <w:rPr>
          <w:rFonts w:ascii="Verdana" w:hAnsi="Verdana"/>
          <w:sz w:val="24"/>
        </w:rPr>
      </w:pPr>
      <w:r w:rsidRPr="000B0EA4">
        <w:rPr>
          <w:rFonts w:ascii="Verdana" w:hAnsi="Verdana"/>
          <w:sz w:val="24"/>
        </w:rPr>
        <w:t>d’un produit rejeté à température ambiante de masse volumique moins importante que celle de l'air (hydrogène...) ;</w:t>
      </w:r>
    </w:p>
    <w:p w:rsidR="00B712B2" w:rsidRDefault="00B712B2" w:rsidP="00B712B2">
      <w:pPr>
        <w:numPr>
          <w:ilvl w:val="0"/>
          <w:numId w:val="12"/>
        </w:numPr>
        <w:tabs>
          <w:tab w:val="clear" w:pos="1440"/>
          <w:tab w:val="num" w:pos="284"/>
        </w:tabs>
        <w:autoSpaceDE w:val="0"/>
        <w:autoSpaceDN w:val="0"/>
        <w:adjustRightInd w:val="0"/>
        <w:ind w:left="284" w:hanging="284"/>
        <w:jc w:val="both"/>
        <w:rPr>
          <w:rFonts w:ascii="Verdana" w:hAnsi="Verdana"/>
          <w:sz w:val="24"/>
        </w:rPr>
      </w:pPr>
      <w:r w:rsidRPr="000B0EA4">
        <w:rPr>
          <w:rFonts w:ascii="Verdana" w:hAnsi="Verdana"/>
          <w:sz w:val="24"/>
        </w:rPr>
        <w:t>d’un produit moins léger que l'air à température ambiante, mais rejeté à une température assez importante pour que sa masse volumique soit plus petite que celle de l'air (exemple des fumées d’incendie). Lors de sa dispersion, le nuage de gaz voit sa masse volumique augmenter du fait de sa dilution avec l'air ambiant et de son refroidissement.</w:t>
      </w:r>
    </w:p>
    <w:p w:rsidR="00B712B2" w:rsidRDefault="00B712B2" w:rsidP="00B712B2">
      <w:pPr>
        <w:autoSpaceDE w:val="0"/>
        <w:autoSpaceDN w:val="0"/>
        <w:adjustRightInd w:val="0"/>
        <w:jc w:val="both"/>
        <w:rPr>
          <w:rFonts w:ascii="Verdana" w:hAnsi="Verdana"/>
          <w:sz w:val="24"/>
        </w:rPr>
      </w:pPr>
    </w:p>
    <w:p w:rsidR="00B712B2" w:rsidRPr="000B0EA4" w:rsidRDefault="00B712B2" w:rsidP="00B712B2">
      <w:pPr>
        <w:autoSpaceDE w:val="0"/>
        <w:autoSpaceDN w:val="0"/>
        <w:adjustRightInd w:val="0"/>
        <w:jc w:val="both"/>
        <w:rPr>
          <w:rFonts w:ascii="Verdana" w:hAnsi="Verdana"/>
          <w:sz w:val="24"/>
        </w:rPr>
      </w:pPr>
    </w:p>
    <w:p w:rsidR="00B712B2" w:rsidRDefault="00B712B2" w:rsidP="00B712B2">
      <w:pPr>
        <w:autoSpaceDE w:val="0"/>
        <w:autoSpaceDN w:val="0"/>
        <w:adjustRightInd w:val="0"/>
        <w:jc w:val="both"/>
        <w:rPr>
          <w:rFonts w:ascii="Verdana" w:hAnsi="Verdana"/>
          <w:b/>
          <w:bCs/>
          <w:sz w:val="24"/>
          <w:szCs w:val="18"/>
        </w:rPr>
      </w:pPr>
      <w:r w:rsidRPr="000B0EA4">
        <w:rPr>
          <w:rFonts w:ascii="Verdana" w:hAnsi="Verdana"/>
          <w:b/>
          <w:bCs/>
          <w:sz w:val="24"/>
        </w:rPr>
        <w:t xml:space="preserve">3.1.6 </w:t>
      </w:r>
      <w:r w:rsidRPr="000B0EA4">
        <w:rPr>
          <w:rFonts w:ascii="Verdana" w:hAnsi="Verdana"/>
          <w:b/>
          <w:bCs/>
          <w:sz w:val="24"/>
          <w:szCs w:val="18"/>
        </w:rPr>
        <w:t>Echanges thermiques</w:t>
      </w:r>
    </w:p>
    <w:p w:rsidR="00B712B2" w:rsidRPr="000B0EA4" w:rsidRDefault="00B712B2" w:rsidP="00B712B2">
      <w:pPr>
        <w:autoSpaceDE w:val="0"/>
        <w:autoSpaceDN w:val="0"/>
        <w:adjustRightInd w:val="0"/>
        <w:jc w:val="both"/>
        <w:rPr>
          <w:rFonts w:ascii="Verdana" w:hAnsi="Verdana"/>
          <w:b/>
          <w:bCs/>
          <w:sz w:val="24"/>
          <w:szCs w:val="18"/>
        </w:rPr>
      </w:pP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Outre les effets mécaniques, les effets thermiques jouent un rôle significatif sur la dilution.</w:t>
      </w:r>
      <w:r>
        <w:rPr>
          <w:rFonts w:ascii="Verdana" w:hAnsi="Verdana"/>
          <w:sz w:val="24"/>
        </w:rPr>
        <w:t xml:space="preserve"> </w:t>
      </w:r>
      <w:r w:rsidRPr="000B0EA4">
        <w:rPr>
          <w:rFonts w:ascii="Verdana" w:hAnsi="Verdana"/>
          <w:sz w:val="24"/>
        </w:rPr>
        <w:t>Pour des gaz dont la température est très différente de celle de l’air et du sol, les échanges</w:t>
      </w:r>
      <w:r>
        <w:rPr>
          <w:rFonts w:ascii="Verdana" w:hAnsi="Verdana"/>
          <w:sz w:val="24"/>
        </w:rPr>
        <w:t xml:space="preserve"> </w:t>
      </w:r>
      <w:r w:rsidRPr="000B0EA4">
        <w:rPr>
          <w:rFonts w:ascii="Verdana" w:hAnsi="Verdana"/>
          <w:sz w:val="24"/>
        </w:rPr>
        <w:t>thermiques vont accélérer la dilution par convection thermique.</w:t>
      </w:r>
    </w:p>
    <w:p w:rsidR="00B712B2" w:rsidRPr="000B0EA4" w:rsidRDefault="00B712B2" w:rsidP="00B712B2">
      <w:pPr>
        <w:autoSpaceDE w:val="0"/>
        <w:autoSpaceDN w:val="0"/>
        <w:adjustRightInd w:val="0"/>
        <w:jc w:val="both"/>
        <w:rPr>
          <w:rFonts w:ascii="Verdana" w:hAnsi="Verdana"/>
          <w:sz w:val="24"/>
        </w:rPr>
      </w:pPr>
    </w:p>
    <w:p w:rsidR="00B712B2" w:rsidRDefault="00B712B2" w:rsidP="00B712B2">
      <w:pPr>
        <w:autoSpaceDE w:val="0"/>
        <w:autoSpaceDN w:val="0"/>
        <w:adjustRightInd w:val="0"/>
        <w:jc w:val="both"/>
        <w:rPr>
          <w:rFonts w:ascii="Verdana" w:hAnsi="Verdana"/>
          <w:b/>
          <w:bCs/>
          <w:color w:val="FF9900"/>
          <w:sz w:val="24"/>
          <w:szCs w:val="22"/>
        </w:rPr>
      </w:pPr>
      <w:r w:rsidRPr="007F3883">
        <w:rPr>
          <w:rFonts w:ascii="Verdana" w:hAnsi="Verdana"/>
          <w:b/>
          <w:bCs/>
          <w:color w:val="FF9900"/>
          <w:sz w:val="24"/>
          <w:szCs w:val="26"/>
        </w:rPr>
        <w:t xml:space="preserve">3.2 </w:t>
      </w:r>
      <w:r w:rsidRPr="007F3883">
        <w:rPr>
          <w:rFonts w:ascii="Verdana" w:hAnsi="Verdana"/>
          <w:b/>
          <w:bCs/>
          <w:color w:val="FF9900"/>
          <w:sz w:val="24"/>
          <w:szCs w:val="22"/>
        </w:rPr>
        <w:t>conditions météorologiques</w:t>
      </w:r>
    </w:p>
    <w:p w:rsidR="00B712B2" w:rsidRPr="007F3883" w:rsidRDefault="00B712B2" w:rsidP="00B712B2">
      <w:pPr>
        <w:autoSpaceDE w:val="0"/>
        <w:autoSpaceDN w:val="0"/>
        <w:adjustRightInd w:val="0"/>
        <w:jc w:val="both"/>
        <w:rPr>
          <w:rFonts w:ascii="Verdana" w:hAnsi="Verdana"/>
          <w:b/>
          <w:bCs/>
          <w:color w:val="FF9900"/>
          <w:sz w:val="24"/>
          <w:szCs w:val="22"/>
        </w:rPr>
      </w:pPr>
    </w:p>
    <w:p w:rsidR="00B712B2" w:rsidRPr="000B0EA4" w:rsidRDefault="00B712B2" w:rsidP="00B712B2">
      <w:pPr>
        <w:autoSpaceDE w:val="0"/>
        <w:autoSpaceDN w:val="0"/>
        <w:adjustRightInd w:val="0"/>
        <w:jc w:val="both"/>
        <w:rPr>
          <w:rFonts w:ascii="Verdana" w:hAnsi="Verdana"/>
          <w:sz w:val="24"/>
        </w:rPr>
      </w:pPr>
      <w:r>
        <w:rPr>
          <w:rFonts w:ascii="Verdana" w:hAnsi="Verdana"/>
          <w:sz w:val="24"/>
        </w:rPr>
        <w:lastRenderedPageBreak/>
        <w:tab/>
      </w:r>
      <w:r w:rsidRPr="000B0EA4">
        <w:rPr>
          <w:rFonts w:ascii="Verdana" w:hAnsi="Verdana"/>
          <w:sz w:val="24"/>
        </w:rPr>
        <w:t>Les phénomènes météorologiques à prendre en compte dépendent de la dimension du domaine étudié. Dans la majorité des cas traités dans le domaine du risque industriel, l’échelle spatiale ne dépasse pas quelques kilomètres (au plus une dizaine) et celle de temps quelques minutes, à quelques heures. Le suivi du nuage de polluant se fera alors dans la couche limite atmosphérique.</w:t>
      </w:r>
    </w:p>
    <w:p w:rsidR="00B712B2" w:rsidRPr="00147362" w:rsidRDefault="00B712B2" w:rsidP="00B712B2">
      <w:pPr>
        <w:pStyle w:val="Corpsdetexte"/>
        <w:spacing w:line="240" w:lineRule="auto"/>
        <w:rPr>
          <w:rFonts w:ascii="Verdana" w:hAnsi="Verdana"/>
        </w:rPr>
      </w:pPr>
      <w:r>
        <w:tab/>
      </w:r>
      <w:r w:rsidRPr="00147362">
        <w:rPr>
          <w:rFonts w:ascii="Verdana" w:hAnsi="Verdana"/>
        </w:rPr>
        <w:t>Les propriétés de l’atmosphère vont jouer un rôle plus ou moins moteur dans la dispersion d’un produit.</w:t>
      </w:r>
      <w:r w:rsidRPr="00147362">
        <w:rPr>
          <w:rFonts w:ascii="Verdana" w:hAnsi="Verdana"/>
        </w:rPr>
        <w:tab/>
        <w:t xml:space="preserve">Dans le cadre du risque accidentel, les phénomènes liés à la dispersion d’un produit ne se produisent que dans la couche inférieure de l’atmosphère, dite couche limite atmosphérique, de quelques centaines de mètres d’épaisseur (au plus 1 à </w:t>
      </w:r>
      <w:smartTag w:uri="urn:schemas-microsoft-com:office:smarttags" w:element="metricconverter">
        <w:smartTagPr>
          <w:attr w:name="ProductID" w:val="2 km"/>
        </w:smartTagPr>
        <w:r w:rsidRPr="00147362">
          <w:rPr>
            <w:rFonts w:ascii="Verdana" w:hAnsi="Verdana"/>
          </w:rPr>
          <w:t>2 km</w:t>
        </w:r>
      </w:smartTag>
      <w:r w:rsidRPr="00147362">
        <w:rPr>
          <w:rFonts w:ascii="Verdana" w:hAnsi="Verdana"/>
        </w:rPr>
        <w:t>) dans la plupart des cas.</w:t>
      </w:r>
    </w:p>
    <w:p w:rsidR="00B712B2"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Dans ce domaine, il importe donc de connaître , en particulier, la structure de l’écoulement du vent et du champ des températures qui vont être caractérisés par deux paramètres fondamentaux :</w:t>
      </w:r>
    </w:p>
    <w:p w:rsidR="00B712B2" w:rsidRPr="000B0EA4" w:rsidRDefault="00B712B2" w:rsidP="00B712B2">
      <w:pPr>
        <w:autoSpaceDE w:val="0"/>
        <w:autoSpaceDN w:val="0"/>
        <w:adjustRightInd w:val="0"/>
        <w:jc w:val="both"/>
        <w:rPr>
          <w:rFonts w:ascii="Verdana" w:hAnsi="Verdana"/>
          <w:sz w:val="24"/>
        </w:rPr>
      </w:pPr>
    </w:p>
    <w:p w:rsidR="00B712B2" w:rsidRPr="000B0EA4" w:rsidRDefault="00B712B2" w:rsidP="00B712B2">
      <w:pPr>
        <w:numPr>
          <w:ilvl w:val="0"/>
          <w:numId w:val="18"/>
        </w:numPr>
        <w:autoSpaceDE w:val="0"/>
        <w:autoSpaceDN w:val="0"/>
        <w:adjustRightInd w:val="0"/>
        <w:jc w:val="both"/>
        <w:rPr>
          <w:rFonts w:ascii="Verdana" w:hAnsi="Verdana"/>
          <w:sz w:val="24"/>
        </w:rPr>
      </w:pPr>
      <w:r w:rsidRPr="000B0EA4">
        <w:rPr>
          <w:rFonts w:ascii="Verdana" w:hAnsi="Verdana"/>
          <w:sz w:val="24"/>
        </w:rPr>
        <w:t>le gradient vertical de vitesse ;</w:t>
      </w:r>
    </w:p>
    <w:p w:rsidR="00B712B2" w:rsidRDefault="00B712B2" w:rsidP="00B712B2">
      <w:pPr>
        <w:numPr>
          <w:ilvl w:val="0"/>
          <w:numId w:val="18"/>
        </w:numPr>
        <w:autoSpaceDE w:val="0"/>
        <w:autoSpaceDN w:val="0"/>
        <w:adjustRightInd w:val="0"/>
        <w:jc w:val="both"/>
        <w:rPr>
          <w:rFonts w:ascii="Verdana" w:hAnsi="Verdana"/>
          <w:sz w:val="24"/>
        </w:rPr>
      </w:pPr>
      <w:r w:rsidRPr="000B0EA4">
        <w:rPr>
          <w:rFonts w:ascii="Verdana" w:hAnsi="Verdana"/>
          <w:sz w:val="24"/>
        </w:rPr>
        <w:t>le g</w:t>
      </w:r>
      <w:r>
        <w:rPr>
          <w:rFonts w:ascii="Verdana" w:hAnsi="Verdana"/>
          <w:sz w:val="24"/>
        </w:rPr>
        <w:t>radient vertical de température</w:t>
      </w:r>
    </w:p>
    <w:p w:rsidR="00B712B2" w:rsidRDefault="00B712B2" w:rsidP="00B712B2">
      <w:pPr>
        <w:autoSpaceDE w:val="0"/>
        <w:autoSpaceDN w:val="0"/>
        <w:adjustRightInd w:val="0"/>
        <w:ind w:left="360"/>
        <w:jc w:val="both"/>
        <w:rPr>
          <w:rFonts w:ascii="Verdana" w:hAnsi="Verdana"/>
          <w:sz w:val="24"/>
        </w:rPr>
      </w:pPr>
    </w:p>
    <w:p w:rsidR="00B712B2" w:rsidRDefault="00B712B2" w:rsidP="00B712B2">
      <w:pPr>
        <w:autoSpaceDE w:val="0"/>
        <w:autoSpaceDN w:val="0"/>
        <w:adjustRightInd w:val="0"/>
        <w:jc w:val="both"/>
        <w:rPr>
          <w:rFonts w:ascii="Verdana" w:hAnsi="Verdana"/>
          <w:sz w:val="24"/>
        </w:rPr>
      </w:pPr>
      <w:r w:rsidRPr="000B0EA4">
        <w:rPr>
          <w:rFonts w:ascii="Verdana" w:hAnsi="Verdana"/>
          <w:sz w:val="24"/>
        </w:rPr>
        <w:t xml:space="preserve">Ces gradients vont particulièrement être influencés principalement par deux mécanismes physiques : </w:t>
      </w:r>
    </w:p>
    <w:p w:rsidR="00B712B2" w:rsidRPr="000B0EA4" w:rsidRDefault="00B712B2" w:rsidP="00B712B2">
      <w:pPr>
        <w:autoSpaceDE w:val="0"/>
        <w:autoSpaceDN w:val="0"/>
        <w:adjustRightInd w:val="0"/>
        <w:jc w:val="both"/>
        <w:rPr>
          <w:rFonts w:ascii="Verdana" w:hAnsi="Verdana"/>
          <w:sz w:val="24"/>
        </w:rPr>
      </w:pPr>
    </w:p>
    <w:p w:rsidR="00B712B2" w:rsidRPr="000B0EA4" w:rsidRDefault="00B712B2" w:rsidP="00B712B2">
      <w:pPr>
        <w:numPr>
          <w:ilvl w:val="0"/>
          <w:numId w:val="18"/>
        </w:numPr>
        <w:tabs>
          <w:tab w:val="clear" w:pos="1440"/>
          <w:tab w:val="num" w:pos="284"/>
        </w:tabs>
        <w:autoSpaceDE w:val="0"/>
        <w:autoSpaceDN w:val="0"/>
        <w:adjustRightInd w:val="0"/>
        <w:ind w:left="284" w:hanging="284"/>
        <w:jc w:val="both"/>
        <w:rPr>
          <w:rFonts w:ascii="Verdana" w:hAnsi="Verdana"/>
          <w:sz w:val="24"/>
        </w:rPr>
      </w:pPr>
      <w:r w:rsidRPr="000B0EA4">
        <w:rPr>
          <w:rFonts w:ascii="Verdana" w:hAnsi="Verdana"/>
          <w:sz w:val="24"/>
        </w:rPr>
        <w:t>d’une part, les effets de frottement de l’air sur le sol. Ces effets dépendent des conditions orographiques</w:t>
      </w:r>
      <w:r w:rsidRPr="000B0EA4">
        <w:rPr>
          <w:rFonts w:ascii="Verdana" w:hAnsi="Verdana"/>
          <w:sz w:val="24"/>
          <w:szCs w:val="16"/>
        </w:rPr>
        <w:t xml:space="preserve"> </w:t>
      </w:r>
      <w:r w:rsidRPr="000B0EA4">
        <w:rPr>
          <w:rFonts w:ascii="Verdana" w:hAnsi="Verdana"/>
          <w:sz w:val="24"/>
        </w:rPr>
        <w:t>locales ;</w:t>
      </w:r>
    </w:p>
    <w:p w:rsidR="00B712B2" w:rsidRPr="000B0EA4" w:rsidRDefault="00B712B2" w:rsidP="00B712B2">
      <w:pPr>
        <w:numPr>
          <w:ilvl w:val="0"/>
          <w:numId w:val="18"/>
        </w:numPr>
        <w:tabs>
          <w:tab w:val="clear" w:pos="1440"/>
          <w:tab w:val="num" w:pos="284"/>
        </w:tabs>
        <w:autoSpaceDE w:val="0"/>
        <w:autoSpaceDN w:val="0"/>
        <w:adjustRightInd w:val="0"/>
        <w:ind w:left="284" w:hanging="284"/>
        <w:jc w:val="both"/>
        <w:rPr>
          <w:rFonts w:ascii="Verdana" w:hAnsi="Verdana"/>
          <w:sz w:val="24"/>
        </w:rPr>
      </w:pPr>
      <w:r w:rsidRPr="000B0EA4">
        <w:rPr>
          <w:rFonts w:ascii="Verdana" w:hAnsi="Verdana"/>
          <w:sz w:val="24"/>
        </w:rPr>
        <w:t>d’autre part, les échanges de chaleur entre le sol et l’atmosphère. Ces échanges vont varier avec le cycle diurne, les conditions météorologiques et la nature du sol.</w:t>
      </w:r>
    </w:p>
    <w:p w:rsidR="00B712B2" w:rsidRPr="000B0EA4" w:rsidRDefault="00B712B2" w:rsidP="00B712B2">
      <w:pPr>
        <w:autoSpaceDE w:val="0"/>
        <w:autoSpaceDN w:val="0"/>
        <w:adjustRightInd w:val="0"/>
        <w:jc w:val="both"/>
        <w:rPr>
          <w:rFonts w:ascii="Verdana" w:hAnsi="Verdana"/>
          <w:sz w:val="24"/>
        </w:rPr>
      </w:pPr>
    </w:p>
    <w:p w:rsidR="00B712B2" w:rsidRPr="000B0EA4" w:rsidRDefault="00B712B2" w:rsidP="00B712B2">
      <w:pPr>
        <w:rPr>
          <w:rFonts w:ascii="Verdana" w:hAnsi="Verdana"/>
        </w:rPr>
      </w:pPr>
    </w:p>
    <w:p w:rsidR="00B712B2" w:rsidRPr="000B0EA4" w:rsidRDefault="00B712B2" w:rsidP="00B712B2">
      <w:pPr>
        <w:rPr>
          <w:rFonts w:ascii="Verdana" w:hAnsi="Verdana"/>
        </w:rPr>
      </w:pPr>
    </w:p>
    <w:p w:rsidR="00B712B2" w:rsidRPr="000B0EA4" w:rsidRDefault="00B712B2" w:rsidP="00B712B2">
      <w:pPr>
        <w:rPr>
          <w:rFonts w:ascii="Verdana" w:hAnsi="Verdana"/>
        </w:rPr>
      </w:pPr>
    </w:p>
    <w:p w:rsidR="00B712B2" w:rsidRPr="00147362" w:rsidRDefault="00B712B2" w:rsidP="00B712B2">
      <w:pPr>
        <w:pStyle w:val="Titre6"/>
        <w:spacing w:line="240" w:lineRule="auto"/>
        <w:rPr>
          <w:rFonts w:ascii="Verdana" w:hAnsi="Verdana"/>
          <w:color w:val="008000"/>
          <w:sz w:val="28"/>
          <w:szCs w:val="28"/>
        </w:rPr>
      </w:pPr>
      <w:r w:rsidRPr="00147362">
        <w:rPr>
          <w:rFonts w:ascii="Verdana" w:hAnsi="Verdana"/>
          <w:color w:val="008000"/>
        </w:rPr>
        <w:t xml:space="preserve">« SCENARIO C »  </w:t>
      </w:r>
      <w:r w:rsidRPr="00147362">
        <w:rPr>
          <w:rFonts w:ascii="Verdana" w:hAnsi="Verdana"/>
          <w:b w:val="0"/>
          <w:bCs w:val="0"/>
          <w:color w:val="008000"/>
          <w:sz w:val="52"/>
          <w:szCs w:val="56"/>
        </w:rPr>
        <w:t xml:space="preserve"> </w:t>
      </w:r>
      <w:r w:rsidRPr="00147362">
        <w:rPr>
          <w:rFonts w:ascii="Verdana" w:hAnsi="Verdana"/>
          <w:color w:val="008000"/>
          <w:sz w:val="28"/>
          <w:szCs w:val="28"/>
        </w:rPr>
        <w:t>Perte instantanée de confinement d’une capacité de gaz toxique</w:t>
      </w:r>
    </w:p>
    <w:p w:rsidR="00B712B2" w:rsidRPr="000B0EA4" w:rsidRDefault="00B712B2" w:rsidP="00B712B2">
      <w:pPr>
        <w:rPr>
          <w:rFonts w:ascii="Verdana" w:hAnsi="Verdana"/>
          <w:sz w:val="32"/>
        </w:rPr>
      </w:pPr>
    </w:p>
    <w:p w:rsidR="00B712B2" w:rsidRPr="000B0EA4" w:rsidRDefault="00B712B2" w:rsidP="00B712B2">
      <w:pPr>
        <w:autoSpaceDE w:val="0"/>
        <w:autoSpaceDN w:val="0"/>
        <w:adjustRightInd w:val="0"/>
        <w:ind w:left="180" w:hanging="180"/>
        <w:jc w:val="both"/>
        <w:rPr>
          <w:rFonts w:ascii="Verdana" w:hAnsi="Verdana"/>
          <w:b/>
          <w:bCs/>
          <w:sz w:val="24"/>
          <w:szCs w:val="28"/>
        </w:rPr>
      </w:pPr>
    </w:p>
    <w:p w:rsidR="00B712B2" w:rsidRDefault="00B712B2" w:rsidP="00B712B2">
      <w:pPr>
        <w:autoSpaceDE w:val="0"/>
        <w:autoSpaceDN w:val="0"/>
        <w:adjustRightInd w:val="0"/>
        <w:ind w:left="180" w:hanging="180"/>
        <w:jc w:val="both"/>
        <w:rPr>
          <w:rFonts w:ascii="Verdana" w:hAnsi="Verdana"/>
          <w:b/>
          <w:bCs/>
          <w:color w:val="0000FF"/>
          <w:sz w:val="24"/>
          <w:szCs w:val="28"/>
        </w:rPr>
      </w:pPr>
      <w:r w:rsidRPr="007F3883">
        <w:rPr>
          <w:rFonts w:ascii="Verdana" w:hAnsi="Verdana"/>
          <w:b/>
          <w:bCs/>
          <w:color w:val="0000FF"/>
          <w:sz w:val="24"/>
          <w:szCs w:val="28"/>
        </w:rPr>
        <w:t>4. EFFETS ET SEUILS RETENUS</w:t>
      </w:r>
    </w:p>
    <w:p w:rsidR="00B712B2" w:rsidRPr="007F3883" w:rsidRDefault="00B712B2" w:rsidP="00B712B2">
      <w:pPr>
        <w:autoSpaceDE w:val="0"/>
        <w:autoSpaceDN w:val="0"/>
        <w:adjustRightInd w:val="0"/>
        <w:ind w:left="180" w:hanging="180"/>
        <w:jc w:val="both"/>
        <w:rPr>
          <w:rFonts w:ascii="Verdana" w:hAnsi="Verdana"/>
          <w:b/>
          <w:bCs/>
          <w:color w:val="0000FF"/>
          <w:sz w:val="24"/>
          <w:szCs w:val="28"/>
        </w:rPr>
      </w:pPr>
    </w:p>
    <w:p w:rsidR="00B712B2" w:rsidRPr="007F3883" w:rsidRDefault="00B712B2" w:rsidP="00B712B2">
      <w:pPr>
        <w:rPr>
          <w:rFonts w:ascii="Verdana" w:hAnsi="Verdana"/>
          <w:b/>
          <w:bCs/>
          <w:color w:val="FF6600"/>
          <w:sz w:val="24"/>
        </w:rPr>
      </w:pPr>
      <w:r w:rsidRPr="007F3883">
        <w:rPr>
          <w:rFonts w:ascii="Verdana" w:hAnsi="Verdana"/>
          <w:b/>
          <w:bCs/>
          <w:color w:val="FF6600"/>
          <w:sz w:val="24"/>
        </w:rPr>
        <w:t>4.1 Méthode et critères de référence pour l’affichage des risques</w:t>
      </w:r>
    </w:p>
    <w:p w:rsidR="00B712B2" w:rsidRDefault="00B712B2" w:rsidP="00B712B2">
      <w:pPr>
        <w:pStyle w:val="Corpsdetexte"/>
        <w:spacing w:line="240" w:lineRule="auto"/>
        <w:rPr>
          <w:rFonts w:ascii="Verdana" w:hAnsi="Verdana"/>
        </w:rPr>
      </w:pPr>
      <w:r w:rsidRPr="000B0EA4">
        <w:rPr>
          <w:rFonts w:ascii="Verdana" w:hAnsi="Verdana"/>
        </w:rPr>
        <w:t>La méthode d’évaluation des effets préconisée consiste a estimer en premier lieu la masse du produit contenue dans la bouffée toxique, puis les distances correspondant aux doses causant les premiers décès et les premières atteintes irréversibles sur l’homme, au moyen d’un modèle de dispersion gaussienne de type CEA-DOURY.</w:t>
      </w:r>
    </w:p>
    <w:p w:rsidR="00B712B2" w:rsidRDefault="00B712B2" w:rsidP="00B712B2">
      <w:pPr>
        <w:pStyle w:val="Titre5"/>
        <w:rPr>
          <w:rFonts w:ascii="Verdana" w:hAnsi="Verdana"/>
          <w:b/>
          <w:bCs/>
        </w:rPr>
      </w:pPr>
    </w:p>
    <w:p w:rsidR="00B712B2" w:rsidRPr="000B0EA4" w:rsidRDefault="00B712B2" w:rsidP="00B712B2">
      <w:pPr>
        <w:pStyle w:val="Titre5"/>
        <w:rPr>
          <w:rFonts w:ascii="Verdana" w:hAnsi="Verdana"/>
          <w:b/>
          <w:bCs/>
        </w:rPr>
      </w:pPr>
      <w:r w:rsidRPr="000B0EA4">
        <w:rPr>
          <w:rFonts w:ascii="Verdana" w:hAnsi="Verdana"/>
          <w:b/>
          <w:bCs/>
        </w:rPr>
        <w:t>4.1.1 Estimation de la masse gazeuse rejetée</w:t>
      </w:r>
    </w:p>
    <w:p w:rsidR="00B712B2" w:rsidRPr="000B0EA4" w:rsidRDefault="00B712B2" w:rsidP="00B712B2">
      <w:pPr>
        <w:jc w:val="both"/>
        <w:rPr>
          <w:rFonts w:ascii="Verdana" w:hAnsi="Verdana"/>
          <w:sz w:val="24"/>
        </w:rPr>
      </w:pPr>
      <w:r>
        <w:rPr>
          <w:rFonts w:ascii="Verdana" w:hAnsi="Verdana"/>
          <w:sz w:val="24"/>
        </w:rPr>
        <w:tab/>
      </w:r>
      <w:r w:rsidRPr="000B0EA4">
        <w:rPr>
          <w:rFonts w:ascii="Verdana" w:hAnsi="Verdana"/>
          <w:sz w:val="24"/>
        </w:rPr>
        <w:t xml:space="preserve">Selon le produit considéré et son mode de stockage, la bouffée toxique sera constituée de : </w:t>
      </w:r>
    </w:p>
    <w:p w:rsidR="00B712B2" w:rsidRPr="000B0EA4" w:rsidRDefault="00B712B2" w:rsidP="00B712B2">
      <w:pPr>
        <w:numPr>
          <w:ilvl w:val="0"/>
          <w:numId w:val="2"/>
        </w:numPr>
        <w:jc w:val="both"/>
        <w:rPr>
          <w:rFonts w:ascii="Verdana" w:hAnsi="Verdana"/>
          <w:sz w:val="24"/>
        </w:rPr>
      </w:pPr>
      <w:r w:rsidRPr="000B0EA4">
        <w:rPr>
          <w:rFonts w:ascii="Verdana" w:hAnsi="Verdana"/>
          <w:sz w:val="24"/>
        </w:rPr>
        <w:t>La masse de gaz ou de vapeur libérée instantanément par flash lors de la rupture de la capacité,</w:t>
      </w:r>
    </w:p>
    <w:p w:rsidR="00B712B2" w:rsidRPr="000B0EA4" w:rsidRDefault="00B712B2" w:rsidP="00B712B2">
      <w:pPr>
        <w:numPr>
          <w:ilvl w:val="0"/>
          <w:numId w:val="2"/>
        </w:numPr>
        <w:jc w:val="both"/>
        <w:rPr>
          <w:rFonts w:ascii="Verdana" w:hAnsi="Verdana"/>
          <w:sz w:val="24"/>
        </w:rPr>
      </w:pPr>
      <w:r w:rsidRPr="000B0EA4">
        <w:rPr>
          <w:rFonts w:ascii="Verdana" w:hAnsi="Verdana"/>
          <w:sz w:val="24"/>
        </w:rPr>
        <w:t>La fraction de produit rejetée dans l’air sous forme d’aérosol pour certains gaz liquéfiés,</w:t>
      </w:r>
    </w:p>
    <w:p w:rsidR="00B712B2" w:rsidRPr="000B0EA4" w:rsidRDefault="00B712B2" w:rsidP="00B712B2">
      <w:pPr>
        <w:numPr>
          <w:ilvl w:val="0"/>
          <w:numId w:val="2"/>
        </w:numPr>
        <w:jc w:val="both"/>
        <w:rPr>
          <w:rFonts w:ascii="Verdana" w:hAnsi="Verdana"/>
          <w:sz w:val="24"/>
        </w:rPr>
      </w:pPr>
      <w:r w:rsidRPr="000B0EA4">
        <w:rPr>
          <w:rFonts w:ascii="Verdana" w:hAnsi="Verdana"/>
          <w:sz w:val="24"/>
        </w:rPr>
        <w:t>La fraction du liquide écoulé sur le sol immédiatement vaporisé du fait de l’apport thermique important au contact du sol.</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Le reste de la nappe de liquide se vaporise ensuite plus lentement en fonction des apports de chaleur par le sol, l’atmosphère et le rayonnement solaire ; on ne considérera pas ce phénomène, la bouffée initiale étant le phénomène déterminant.</w:t>
      </w: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La fraction de la masse liquide M stockée qui immédiatement vaporisée par flash lors de la rupture vaut (cas du gaz liquéfié sous pression) :</w:t>
      </w:r>
    </w:p>
    <w:p w:rsidR="00B712B2" w:rsidRPr="000B0EA4" w:rsidRDefault="00B712B2" w:rsidP="00B712B2">
      <w:pPr>
        <w:jc w:val="center"/>
        <w:rPr>
          <w:rFonts w:ascii="Verdana" w:hAnsi="Verdana"/>
        </w:rPr>
      </w:pPr>
    </w:p>
    <w:p w:rsidR="00B712B2" w:rsidRPr="000B0EA4" w:rsidRDefault="00B712B2" w:rsidP="00B712B2">
      <w:pPr>
        <w:spacing w:line="360" w:lineRule="auto"/>
        <w:jc w:val="center"/>
        <w:rPr>
          <w:rFonts w:ascii="Verdana" w:hAnsi="Verdana"/>
          <w:sz w:val="24"/>
        </w:rPr>
      </w:pPr>
      <w:r w:rsidRPr="007F3883">
        <w:rPr>
          <w:rFonts w:ascii="Verdana" w:hAnsi="Verdana"/>
        </w:rPr>
        <w:t xml:space="preserve">   </w:t>
      </w:r>
      <w:r w:rsidRPr="007F3883">
        <w:rPr>
          <w:rFonts w:ascii="Verdana" w:hAnsi="Verdana"/>
          <w:b/>
          <w:bCs/>
          <w:sz w:val="28"/>
          <w:szCs w:val="28"/>
        </w:rPr>
        <w:t>F</w:t>
      </w:r>
      <w:r w:rsidRPr="007F3883">
        <w:rPr>
          <w:rFonts w:ascii="Verdana" w:hAnsi="Verdana"/>
          <w:b/>
          <w:bCs/>
          <w:sz w:val="28"/>
          <w:szCs w:val="28"/>
          <w:vertAlign w:val="subscript"/>
        </w:rPr>
        <w:t xml:space="preserve">v </w:t>
      </w:r>
      <w:r w:rsidRPr="007F3883">
        <w:rPr>
          <w:rFonts w:ascii="Verdana" w:hAnsi="Verdana"/>
          <w:b/>
          <w:bCs/>
          <w:sz w:val="28"/>
          <w:szCs w:val="28"/>
        </w:rPr>
        <w:t>= 1- EXP(C</w:t>
      </w:r>
      <w:r w:rsidRPr="007F3883">
        <w:rPr>
          <w:rFonts w:ascii="Verdana" w:hAnsi="Verdana"/>
          <w:b/>
          <w:bCs/>
          <w:sz w:val="28"/>
          <w:szCs w:val="28"/>
          <w:vertAlign w:val="subscript"/>
        </w:rPr>
        <w:t xml:space="preserve">pl </w:t>
      </w:r>
      <w:r w:rsidRPr="007F3883">
        <w:rPr>
          <w:rFonts w:ascii="Verdana" w:hAnsi="Verdana"/>
          <w:b/>
          <w:bCs/>
          <w:sz w:val="28"/>
          <w:szCs w:val="28"/>
        </w:rPr>
        <w:t>.</w:t>
      </w:r>
      <w:r w:rsidRPr="007F3883">
        <w:rPr>
          <w:rFonts w:ascii="Verdana" w:hAnsi="Verdana"/>
          <w:b/>
          <w:bCs/>
          <w:sz w:val="28"/>
          <w:szCs w:val="28"/>
          <w:lang w:val="en-GB"/>
        </w:rPr>
        <w:t>Δ</w:t>
      </w:r>
      <w:r w:rsidRPr="007F3883">
        <w:rPr>
          <w:rFonts w:ascii="Verdana" w:hAnsi="Verdana"/>
          <w:b/>
          <w:bCs/>
          <w:sz w:val="28"/>
          <w:szCs w:val="28"/>
        </w:rPr>
        <w:t>T/ΔH</w:t>
      </w:r>
      <w:r w:rsidRPr="007F3883">
        <w:rPr>
          <w:rFonts w:ascii="Verdana" w:hAnsi="Verdana"/>
          <w:b/>
          <w:bCs/>
          <w:sz w:val="28"/>
          <w:szCs w:val="28"/>
          <w:vertAlign w:val="subscript"/>
        </w:rPr>
        <w:t>vap</w:t>
      </w:r>
      <w:r w:rsidRPr="007F3883">
        <w:rPr>
          <w:rFonts w:ascii="Verdana" w:hAnsi="Verdana"/>
          <w:b/>
          <w:bCs/>
          <w:sz w:val="28"/>
          <w:szCs w:val="28"/>
        </w:rPr>
        <w:t xml:space="preserve">) </w:t>
      </w:r>
      <w:r w:rsidRPr="000B0EA4">
        <w:rPr>
          <w:rFonts w:ascii="Verdana" w:hAnsi="Verdana"/>
        </w:rPr>
        <w:t xml:space="preserve">      </w:t>
      </w:r>
      <w:r w:rsidRPr="000B0EA4">
        <w:rPr>
          <w:rFonts w:ascii="Verdana" w:hAnsi="Verdana"/>
          <w:b/>
          <w:bCs/>
          <w:sz w:val="28"/>
          <w:szCs w:val="28"/>
        </w:rPr>
        <w:t xml:space="preserve"> </w:t>
      </w:r>
      <w:r w:rsidRPr="000B0EA4">
        <w:rPr>
          <w:rFonts w:ascii="Verdana" w:hAnsi="Verdana"/>
        </w:rPr>
        <w:t xml:space="preserve">    </w:t>
      </w:r>
      <w:r w:rsidRPr="000B0EA4">
        <w:rPr>
          <w:rFonts w:ascii="Verdana" w:hAnsi="Verdana"/>
          <w:sz w:val="24"/>
        </w:rPr>
        <w:t>(Référence : UIC)</w:t>
      </w:r>
    </w:p>
    <w:p w:rsidR="00B712B2" w:rsidRPr="000B0EA4" w:rsidRDefault="00B712B2" w:rsidP="00B712B2">
      <w:pPr>
        <w:jc w:val="both"/>
        <w:rPr>
          <w:rFonts w:ascii="Verdana" w:hAnsi="Verdana"/>
          <w:sz w:val="24"/>
        </w:rPr>
      </w:pPr>
      <w:r w:rsidRPr="000B0EA4">
        <w:rPr>
          <w:rFonts w:ascii="Verdana" w:hAnsi="Verdana"/>
          <w:sz w:val="24"/>
        </w:rPr>
        <w:t>Avec :</w:t>
      </w:r>
      <w:r>
        <w:rPr>
          <w:rFonts w:ascii="Verdana" w:hAnsi="Verdana"/>
          <w:sz w:val="24"/>
        </w:rPr>
        <w:t xml:space="preserve">   </w:t>
      </w:r>
      <w:r w:rsidRPr="000B0EA4">
        <w:rPr>
          <w:rFonts w:ascii="Verdana" w:hAnsi="Verdana"/>
          <w:sz w:val="24"/>
        </w:rPr>
        <w:t xml:space="preserve">  </w:t>
      </w:r>
      <w:r w:rsidRPr="000B0EA4">
        <w:rPr>
          <w:rFonts w:ascii="Verdana" w:hAnsi="Verdana"/>
          <w:b/>
          <w:bCs/>
          <w:sz w:val="24"/>
        </w:rPr>
        <w:t>C</w:t>
      </w:r>
      <w:r w:rsidRPr="000B0EA4">
        <w:rPr>
          <w:rFonts w:ascii="Verdana" w:hAnsi="Verdana"/>
          <w:b/>
          <w:bCs/>
          <w:sz w:val="24"/>
          <w:vertAlign w:val="subscript"/>
        </w:rPr>
        <w:t xml:space="preserve">pl    </w:t>
      </w:r>
      <w:r>
        <w:rPr>
          <w:rFonts w:ascii="Verdana" w:hAnsi="Verdana"/>
          <w:b/>
          <w:bCs/>
          <w:sz w:val="24"/>
          <w:vertAlign w:val="subscript"/>
        </w:rPr>
        <w:t xml:space="preserve"> </w:t>
      </w:r>
      <w:r w:rsidRPr="000B0EA4">
        <w:rPr>
          <w:rFonts w:ascii="Verdana" w:hAnsi="Verdana"/>
          <w:b/>
          <w:bCs/>
          <w:sz w:val="24"/>
          <w:vertAlign w:val="subscript"/>
        </w:rPr>
        <w:t xml:space="preserve">  : </w:t>
      </w:r>
      <w:r>
        <w:rPr>
          <w:rFonts w:ascii="Verdana" w:hAnsi="Verdana"/>
          <w:b/>
          <w:bCs/>
          <w:sz w:val="24"/>
          <w:vertAlign w:val="subscript"/>
        </w:rPr>
        <w:t xml:space="preserve"> </w:t>
      </w:r>
      <w:r w:rsidRPr="000B0EA4">
        <w:rPr>
          <w:rFonts w:ascii="Verdana" w:hAnsi="Verdana"/>
          <w:sz w:val="24"/>
        </w:rPr>
        <w:t>chaleur spécifique du liquide</w:t>
      </w:r>
    </w:p>
    <w:p w:rsidR="00B712B2" w:rsidRPr="000B0EA4" w:rsidRDefault="00B712B2" w:rsidP="00B712B2">
      <w:pPr>
        <w:jc w:val="both"/>
        <w:rPr>
          <w:rFonts w:ascii="Verdana" w:hAnsi="Verdana"/>
          <w:sz w:val="24"/>
        </w:rPr>
      </w:pPr>
      <w:r w:rsidRPr="000B0EA4">
        <w:rPr>
          <w:rFonts w:ascii="Verdana" w:hAnsi="Verdana"/>
          <w:b/>
          <w:bCs/>
          <w:sz w:val="24"/>
        </w:rPr>
        <w:t xml:space="preserve">              ΔH</w:t>
      </w:r>
      <w:r w:rsidRPr="000B0EA4">
        <w:rPr>
          <w:rFonts w:ascii="Verdana" w:hAnsi="Verdana"/>
          <w:b/>
          <w:bCs/>
          <w:sz w:val="24"/>
          <w:vertAlign w:val="subscript"/>
        </w:rPr>
        <w:t>vap </w:t>
      </w:r>
      <w:r w:rsidRPr="000B0EA4">
        <w:rPr>
          <w:rFonts w:ascii="Verdana" w:hAnsi="Verdana"/>
          <w:sz w:val="24"/>
        </w:rPr>
        <w:t xml:space="preserve">: chaleur latente de vaporisation </w:t>
      </w:r>
    </w:p>
    <w:p w:rsidR="00B712B2" w:rsidRDefault="00B712B2" w:rsidP="00B712B2">
      <w:pPr>
        <w:ind w:left="1440" w:hanging="1440"/>
        <w:jc w:val="both"/>
        <w:rPr>
          <w:rFonts w:ascii="Verdana" w:hAnsi="Verdana"/>
          <w:sz w:val="24"/>
        </w:rPr>
      </w:pPr>
      <w:r w:rsidRPr="000B0EA4">
        <w:rPr>
          <w:rFonts w:ascii="Verdana" w:hAnsi="Verdana"/>
          <w:b/>
          <w:bCs/>
          <w:sz w:val="24"/>
        </w:rPr>
        <w:t xml:space="preserve">              </w:t>
      </w:r>
      <w:r w:rsidRPr="000B0EA4">
        <w:rPr>
          <w:rFonts w:ascii="Verdana" w:hAnsi="Verdana"/>
          <w:b/>
          <w:bCs/>
          <w:sz w:val="24"/>
          <w:lang w:val="en-GB"/>
        </w:rPr>
        <w:t>Δ</w:t>
      </w:r>
      <w:r w:rsidRPr="000B0EA4">
        <w:rPr>
          <w:rFonts w:ascii="Verdana" w:hAnsi="Verdana"/>
          <w:b/>
          <w:bCs/>
          <w:sz w:val="24"/>
        </w:rPr>
        <w:t>T </w:t>
      </w:r>
      <w:r>
        <w:rPr>
          <w:rFonts w:ascii="Verdana" w:hAnsi="Verdana"/>
          <w:b/>
          <w:bCs/>
          <w:sz w:val="24"/>
        </w:rPr>
        <w:t xml:space="preserve">  </w:t>
      </w:r>
      <w:r w:rsidRPr="001B3145">
        <w:rPr>
          <w:rFonts w:ascii="Verdana" w:hAnsi="Verdana"/>
          <w:sz w:val="24"/>
        </w:rPr>
        <w:t>:</w:t>
      </w:r>
      <w:r w:rsidRPr="000B0EA4">
        <w:rPr>
          <w:rFonts w:ascii="Verdana" w:hAnsi="Verdana"/>
          <w:b/>
          <w:bCs/>
          <w:sz w:val="24"/>
        </w:rPr>
        <w:t xml:space="preserve"> </w:t>
      </w:r>
      <w:r w:rsidRPr="000B0EA4">
        <w:rPr>
          <w:rFonts w:ascii="Verdana" w:hAnsi="Verdana"/>
          <w:sz w:val="24"/>
        </w:rPr>
        <w:t>différence entre la température d’ébullition a</w:t>
      </w:r>
      <w:r>
        <w:rPr>
          <w:rFonts w:ascii="Verdana" w:hAnsi="Verdana"/>
          <w:sz w:val="24"/>
        </w:rPr>
        <w:t xml:space="preserve"> pression atmosphérique et la </w:t>
      </w:r>
      <w:r w:rsidRPr="000B0EA4">
        <w:rPr>
          <w:rFonts w:ascii="Verdana" w:hAnsi="Verdana"/>
          <w:sz w:val="24"/>
        </w:rPr>
        <w:t>température de stockage.</w:t>
      </w:r>
    </w:p>
    <w:p w:rsidR="00B712B2" w:rsidRPr="000B0EA4" w:rsidRDefault="00B712B2" w:rsidP="00B712B2">
      <w:pPr>
        <w:ind w:left="1440" w:hanging="1440"/>
        <w:jc w:val="both"/>
        <w:rPr>
          <w:rFonts w:ascii="Verdana" w:hAnsi="Verdana"/>
          <w:sz w:val="24"/>
        </w:rPr>
      </w:pPr>
    </w:p>
    <w:p w:rsidR="00B712B2" w:rsidRDefault="00B712B2" w:rsidP="00B712B2">
      <w:pPr>
        <w:jc w:val="both"/>
        <w:rPr>
          <w:rFonts w:ascii="Verdana" w:hAnsi="Verdana"/>
          <w:sz w:val="24"/>
        </w:rPr>
      </w:pPr>
      <w:r>
        <w:rPr>
          <w:rFonts w:ascii="Verdana" w:hAnsi="Verdana"/>
          <w:sz w:val="24"/>
        </w:rPr>
        <w:tab/>
      </w:r>
      <w:r w:rsidRPr="000B0EA4">
        <w:rPr>
          <w:rFonts w:ascii="Verdana" w:hAnsi="Verdana"/>
          <w:sz w:val="24"/>
        </w:rPr>
        <w:t>La fraction totale vaporisée instantanément peut être estimé (d’une manière majorante ), à :</w:t>
      </w:r>
    </w:p>
    <w:p w:rsidR="00B712B2" w:rsidRPr="000B0EA4" w:rsidRDefault="00B712B2" w:rsidP="00B712B2">
      <w:pPr>
        <w:jc w:val="both"/>
        <w:rPr>
          <w:rFonts w:ascii="Verdana" w:hAnsi="Verdana"/>
          <w:sz w:val="24"/>
        </w:rPr>
      </w:pPr>
    </w:p>
    <w:p w:rsidR="00B712B2" w:rsidRPr="000B0EA4" w:rsidRDefault="00B712B2" w:rsidP="00B712B2">
      <w:pPr>
        <w:jc w:val="both"/>
        <w:rPr>
          <w:rFonts w:ascii="Verdana" w:hAnsi="Verdana"/>
          <w:sz w:val="24"/>
        </w:rPr>
      </w:pPr>
      <w:r w:rsidRPr="000B0EA4">
        <w:rPr>
          <w:rFonts w:ascii="Verdana" w:hAnsi="Verdana"/>
          <w:sz w:val="24"/>
        </w:rPr>
        <w:t>2 F</w:t>
      </w:r>
      <w:r w:rsidRPr="000B0EA4">
        <w:rPr>
          <w:rFonts w:ascii="Verdana" w:hAnsi="Verdana"/>
          <w:sz w:val="24"/>
          <w:vertAlign w:val="subscript"/>
        </w:rPr>
        <w:t>v</w:t>
      </w:r>
      <w:r w:rsidRPr="000B0EA4">
        <w:rPr>
          <w:rFonts w:ascii="Verdana" w:hAnsi="Verdana"/>
          <w:sz w:val="24"/>
        </w:rPr>
        <w:t xml:space="preserve"> pour les produits générant peu d’aérosols(comme le chlore, …)</w:t>
      </w:r>
    </w:p>
    <w:p w:rsidR="00B712B2" w:rsidRDefault="00B712B2" w:rsidP="00B712B2">
      <w:pPr>
        <w:jc w:val="both"/>
        <w:rPr>
          <w:rFonts w:ascii="Verdana" w:hAnsi="Verdana"/>
          <w:sz w:val="24"/>
        </w:rPr>
      </w:pPr>
      <w:r w:rsidRPr="000B0EA4">
        <w:rPr>
          <w:rFonts w:ascii="Verdana" w:hAnsi="Verdana"/>
          <w:sz w:val="24"/>
        </w:rPr>
        <w:t>3 F</w:t>
      </w:r>
      <w:r w:rsidRPr="000B0EA4">
        <w:rPr>
          <w:rFonts w:ascii="Verdana" w:hAnsi="Verdana"/>
          <w:sz w:val="24"/>
          <w:vertAlign w:val="subscript"/>
        </w:rPr>
        <w:t xml:space="preserve">v </w:t>
      </w:r>
      <w:r w:rsidRPr="000B0EA4">
        <w:rPr>
          <w:rFonts w:ascii="Verdana" w:hAnsi="Verdana"/>
          <w:sz w:val="24"/>
        </w:rPr>
        <w:t>pour les produits générant beaucoup d’aérosols (comme l’ammoniac, l’acide fluorhydrique, …), la masse de la bouffée gazeuse rejetée est dans ce cas M.(2 F</w:t>
      </w:r>
      <w:r w:rsidRPr="000B0EA4">
        <w:rPr>
          <w:rFonts w:ascii="Verdana" w:hAnsi="Verdana"/>
          <w:sz w:val="24"/>
          <w:vertAlign w:val="subscript"/>
        </w:rPr>
        <w:t>v</w:t>
      </w:r>
      <w:r w:rsidRPr="000B0EA4">
        <w:rPr>
          <w:rFonts w:ascii="Verdana" w:hAnsi="Verdana"/>
          <w:sz w:val="24"/>
        </w:rPr>
        <w:t xml:space="preserve"> ou 3 F</w:t>
      </w:r>
      <w:r w:rsidRPr="000B0EA4">
        <w:rPr>
          <w:rFonts w:ascii="Verdana" w:hAnsi="Verdana"/>
          <w:sz w:val="24"/>
          <w:vertAlign w:val="subscript"/>
        </w:rPr>
        <w:t>v</w:t>
      </w:r>
      <w:r w:rsidRPr="000B0EA4">
        <w:rPr>
          <w:rFonts w:ascii="Verdana" w:hAnsi="Verdana"/>
          <w:sz w:val="24"/>
        </w:rPr>
        <w:t>)</w:t>
      </w:r>
    </w:p>
    <w:p w:rsidR="00B712B2" w:rsidRDefault="00B712B2" w:rsidP="00B712B2">
      <w:pPr>
        <w:jc w:val="both"/>
        <w:rPr>
          <w:rFonts w:ascii="Verdana" w:hAnsi="Verdana"/>
          <w:sz w:val="24"/>
        </w:rPr>
      </w:pPr>
    </w:p>
    <w:p w:rsidR="00B712B2" w:rsidRDefault="00B712B2" w:rsidP="00B712B2">
      <w:pPr>
        <w:jc w:val="both"/>
        <w:rPr>
          <w:rFonts w:ascii="Verdana" w:hAnsi="Verdana"/>
          <w:sz w:val="24"/>
        </w:rPr>
      </w:pPr>
    </w:p>
    <w:p w:rsidR="00B712B2" w:rsidRDefault="00B712B2" w:rsidP="00B712B2">
      <w:pPr>
        <w:jc w:val="both"/>
        <w:rPr>
          <w:rFonts w:ascii="Verdana" w:hAnsi="Verdana"/>
          <w:sz w:val="24"/>
        </w:rPr>
      </w:pPr>
    </w:p>
    <w:p w:rsidR="00B712B2" w:rsidRDefault="00B712B2" w:rsidP="00B712B2">
      <w:pPr>
        <w:rPr>
          <w:rFonts w:ascii="Verdana" w:hAnsi="Verdana"/>
          <w:b/>
          <w:bCs/>
          <w:sz w:val="24"/>
        </w:rPr>
      </w:pPr>
      <w:r w:rsidRPr="000B0EA4">
        <w:rPr>
          <w:rFonts w:ascii="Verdana" w:hAnsi="Verdana"/>
          <w:b/>
          <w:bCs/>
          <w:sz w:val="24"/>
        </w:rPr>
        <w:t>4.1.2 Evaluation de la dispersion atmosphérique de la bouffée et des zones a risque</w:t>
      </w:r>
    </w:p>
    <w:p w:rsidR="00B712B2" w:rsidRPr="000B0EA4" w:rsidRDefault="00B712B2" w:rsidP="00B712B2">
      <w:pPr>
        <w:rPr>
          <w:rFonts w:ascii="Verdana" w:hAnsi="Verdana"/>
          <w:b/>
          <w:bCs/>
          <w:sz w:val="24"/>
        </w:rPr>
      </w:pPr>
    </w:p>
    <w:p w:rsidR="00B712B2" w:rsidRDefault="00B712B2" w:rsidP="00B712B2">
      <w:pPr>
        <w:numPr>
          <w:ilvl w:val="0"/>
          <w:numId w:val="19"/>
        </w:numPr>
        <w:autoSpaceDE w:val="0"/>
        <w:autoSpaceDN w:val="0"/>
        <w:adjustRightInd w:val="0"/>
        <w:jc w:val="both"/>
        <w:rPr>
          <w:rFonts w:ascii="Verdana" w:hAnsi="Verdana"/>
          <w:i/>
          <w:iCs/>
          <w:sz w:val="24"/>
          <w:szCs w:val="28"/>
        </w:rPr>
      </w:pPr>
      <w:r w:rsidRPr="007F3883">
        <w:rPr>
          <w:rFonts w:ascii="Verdana" w:hAnsi="Verdana"/>
          <w:i/>
          <w:iCs/>
          <w:sz w:val="24"/>
          <w:szCs w:val="28"/>
        </w:rPr>
        <w:t>Définition des seuils de toxicité aiguë</w:t>
      </w:r>
    </w:p>
    <w:p w:rsidR="00B712B2" w:rsidRPr="007F3883" w:rsidRDefault="00B712B2" w:rsidP="00B712B2">
      <w:pPr>
        <w:autoSpaceDE w:val="0"/>
        <w:autoSpaceDN w:val="0"/>
        <w:adjustRightInd w:val="0"/>
        <w:jc w:val="both"/>
        <w:rPr>
          <w:rFonts w:ascii="Verdana" w:hAnsi="Verdana"/>
          <w:i/>
          <w:iCs/>
          <w:sz w:val="24"/>
          <w:szCs w:val="28"/>
        </w:rPr>
      </w:pPr>
    </w:p>
    <w:p w:rsidR="00B712B2" w:rsidRDefault="00B712B2" w:rsidP="00B712B2">
      <w:pPr>
        <w:numPr>
          <w:ilvl w:val="0"/>
          <w:numId w:val="18"/>
        </w:numPr>
        <w:tabs>
          <w:tab w:val="clear" w:pos="1440"/>
          <w:tab w:val="num" w:pos="567"/>
        </w:tabs>
        <w:autoSpaceDE w:val="0"/>
        <w:autoSpaceDN w:val="0"/>
        <w:adjustRightInd w:val="0"/>
        <w:ind w:left="567" w:hanging="283"/>
        <w:jc w:val="both"/>
        <w:rPr>
          <w:rFonts w:ascii="Verdana" w:hAnsi="Verdana"/>
          <w:sz w:val="24"/>
        </w:rPr>
      </w:pPr>
      <w:r w:rsidRPr="000B0EA4">
        <w:rPr>
          <w:rFonts w:ascii="Verdana" w:hAnsi="Verdana"/>
          <w:sz w:val="24"/>
        </w:rPr>
        <w:t xml:space="preserve">le </w:t>
      </w:r>
      <w:r w:rsidRPr="000B0EA4">
        <w:rPr>
          <w:rFonts w:ascii="Verdana" w:hAnsi="Verdana"/>
          <w:b/>
          <w:bCs/>
          <w:sz w:val="24"/>
        </w:rPr>
        <w:t>"seuil des effets létau</w:t>
      </w:r>
      <w:r w:rsidRPr="000B0EA4">
        <w:rPr>
          <w:rFonts w:ascii="Verdana" w:hAnsi="Verdana"/>
          <w:sz w:val="24"/>
        </w:rPr>
        <w:t>x" (SEL) correspond à la concentration, pour une durée d'exposition donnée, au dessus de laquelle on peut observer une mortalité au sein de la population exposée.</w:t>
      </w:r>
    </w:p>
    <w:p w:rsidR="00B712B2" w:rsidRPr="000B0EA4" w:rsidRDefault="00B712B2" w:rsidP="00B712B2">
      <w:pPr>
        <w:autoSpaceDE w:val="0"/>
        <w:autoSpaceDN w:val="0"/>
        <w:adjustRightInd w:val="0"/>
        <w:ind w:left="284"/>
        <w:jc w:val="both"/>
        <w:rPr>
          <w:rFonts w:ascii="Verdana" w:hAnsi="Verdana"/>
          <w:sz w:val="24"/>
        </w:rPr>
      </w:pPr>
    </w:p>
    <w:p w:rsidR="00B712B2" w:rsidRDefault="00B712B2" w:rsidP="00B712B2">
      <w:pPr>
        <w:numPr>
          <w:ilvl w:val="0"/>
          <w:numId w:val="18"/>
        </w:numPr>
        <w:tabs>
          <w:tab w:val="clear" w:pos="1440"/>
          <w:tab w:val="num" w:pos="567"/>
        </w:tabs>
        <w:autoSpaceDE w:val="0"/>
        <w:autoSpaceDN w:val="0"/>
        <w:adjustRightInd w:val="0"/>
        <w:ind w:left="567" w:hanging="283"/>
        <w:jc w:val="both"/>
        <w:rPr>
          <w:rFonts w:ascii="Verdana" w:hAnsi="Verdana"/>
          <w:sz w:val="24"/>
        </w:rPr>
      </w:pPr>
      <w:r w:rsidRPr="000B0EA4">
        <w:rPr>
          <w:rFonts w:ascii="Verdana" w:hAnsi="Verdana"/>
          <w:sz w:val="24"/>
        </w:rPr>
        <w:t xml:space="preserve">le </w:t>
      </w:r>
      <w:r w:rsidRPr="000B0EA4">
        <w:rPr>
          <w:rFonts w:ascii="Verdana" w:hAnsi="Verdana"/>
          <w:b/>
          <w:bCs/>
          <w:sz w:val="24"/>
        </w:rPr>
        <w:t>"seuil des effets irréversible</w:t>
      </w:r>
      <w:r w:rsidRPr="000B0EA4">
        <w:rPr>
          <w:rFonts w:ascii="Verdana" w:hAnsi="Verdana"/>
          <w:sz w:val="24"/>
        </w:rPr>
        <w:t xml:space="preserve">s" (SEI) correspond à la concentration, pour une durée d'exposition donnée, au dessus de </w:t>
      </w:r>
      <w:r w:rsidRPr="000B0EA4">
        <w:rPr>
          <w:rFonts w:ascii="Verdana" w:hAnsi="Verdana"/>
          <w:sz w:val="24"/>
        </w:rPr>
        <w:lastRenderedPageBreak/>
        <w:t>laquelle des effets irréversibles peuvent apparaître au sein de la population exposée.</w:t>
      </w:r>
    </w:p>
    <w:p w:rsidR="00B712B2" w:rsidRPr="000B0EA4" w:rsidRDefault="00B712B2" w:rsidP="00B712B2">
      <w:pPr>
        <w:autoSpaceDE w:val="0"/>
        <w:autoSpaceDN w:val="0"/>
        <w:adjustRightInd w:val="0"/>
        <w:ind w:left="284"/>
        <w:jc w:val="both"/>
        <w:rPr>
          <w:rFonts w:ascii="Verdana" w:hAnsi="Verdana"/>
          <w:sz w:val="24"/>
        </w:rPr>
      </w:pPr>
    </w:p>
    <w:p w:rsidR="00B712B2" w:rsidRDefault="00B712B2" w:rsidP="00B712B2">
      <w:pPr>
        <w:numPr>
          <w:ilvl w:val="0"/>
          <w:numId w:val="18"/>
        </w:numPr>
        <w:tabs>
          <w:tab w:val="clear" w:pos="1440"/>
          <w:tab w:val="num" w:pos="567"/>
        </w:tabs>
        <w:autoSpaceDE w:val="0"/>
        <w:autoSpaceDN w:val="0"/>
        <w:adjustRightInd w:val="0"/>
        <w:ind w:left="567" w:hanging="283"/>
        <w:jc w:val="both"/>
        <w:rPr>
          <w:rFonts w:ascii="Verdana" w:hAnsi="Verdana"/>
          <w:sz w:val="24"/>
        </w:rPr>
      </w:pPr>
      <w:r w:rsidRPr="000B0EA4">
        <w:rPr>
          <w:rFonts w:ascii="Verdana" w:hAnsi="Verdana"/>
          <w:sz w:val="24"/>
        </w:rPr>
        <w:t xml:space="preserve">le </w:t>
      </w:r>
      <w:r w:rsidRPr="000B0EA4">
        <w:rPr>
          <w:rFonts w:ascii="Verdana" w:hAnsi="Verdana"/>
          <w:b/>
          <w:bCs/>
          <w:sz w:val="24"/>
        </w:rPr>
        <w:t>"seuil des effets réversible</w:t>
      </w:r>
      <w:r w:rsidRPr="000B0EA4">
        <w:rPr>
          <w:rFonts w:ascii="Verdana" w:hAnsi="Verdana"/>
          <w:sz w:val="24"/>
        </w:rPr>
        <w:t>s" (SER) correspond à la concentration, pour une durée d'exposition donnée, au dessus de laquelle la population exposée peut présenter des effets réversibles.</w:t>
      </w:r>
    </w:p>
    <w:p w:rsidR="00B712B2" w:rsidRDefault="00B712B2" w:rsidP="00B712B2">
      <w:pPr>
        <w:autoSpaceDE w:val="0"/>
        <w:autoSpaceDN w:val="0"/>
        <w:adjustRightInd w:val="0"/>
        <w:jc w:val="both"/>
        <w:rPr>
          <w:rFonts w:ascii="Verdana" w:hAnsi="Verdana"/>
          <w:sz w:val="24"/>
        </w:rPr>
      </w:pPr>
    </w:p>
    <w:p w:rsidR="00B712B2" w:rsidRPr="000B0EA4" w:rsidRDefault="00B712B2" w:rsidP="00B712B2">
      <w:pPr>
        <w:autoSpaceDE w:val="0"/>
        <w:autoSpaceDN w:val="0"/>
        <w:adjustRightInd w:val="0"/>
        <w:ind w:left="284"/>
        <w:jc w:val="both"/>
        <w:rPr>
          <w:rFonts w:ascii="Verdana" w:hAnsi="Verdana"/>
          <w:sz w:val="24"/>
        </w:rPr>
      </w:pPr>
    </w:p>
    <w:p w:rsidR="00B712B2" w:rsidRPr="000B0EA4" w:rsidRDefault="00B712B2" w:rsidP="00B712B2">
      <w:pPr>
        <w:numPr>
          <w:ilvl w:val="0"/>
          <w:numId w:val="18"/>
        </w:numPr>
        <w:tabs>
          <w:tab w:val="clear" w:pos="1440"/>
          <w:tab w:val="num" w:pos="567"/>
        </w:tabs>
        <w:autoSpaceDE w:val="0"/>
        <w:autoSpaceDN w:val="0"/>
        <w:adjustRightInd w:val="0"/>
        <w:ind w:left="567" w:hanging="283"/>
        <w:jc w:val="both"/>
        <w:rPr>
          <w:rFonts w:ascii="Verdana" w:hAnsi="Verdana"/>
          <w:sz w:val="24"/>
        </w:rPr>
      </w:pPr>
      <w:r w:rsidRPr="000B0EA4">
        <w:rPr>
          <w:rFonts w:ascii="Verdana" w:hAnsi="Verdana"/>
          <w:sz w:val="24"/>
        </w:rPr>
        <w:t>Les effets toxiques (létaux) résultant de l'émission dans l'atmosphère d'un produit  toxique dépendent de la concentration (C) du polluant émis dans l'atmosphère et de la durée d’exposition (T) à cette concentration.</w:t>
      </w:r>
    </w:p>
    <w:p w:rsidR="00B712B2" w:rsidRDefault="00B712B2" w:rsidP="00B712B2">
      <w:pPr>
        <w:autoSpaceDE w:val="0"/>
        <w:autoSpaceDN w:val="0"/>
        <w:adjustRightInd w:val="0"/>
        <w:jc w:val="both"/>
        <w:rPr>
          <w:rFonts w:ascii="Verdana" w:hAnsi="Verdana"/>
          <w:sz w:val="24"/>
        </w:rPr>
      </w:pPr>
    </w:p>
    <w:p w:rsidR="00B712B2" w:rsidRPr="000B0EA4" w:rsidRDefault="00B712B2" w:rsidP="00B712B2">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On peut admettre en première approximation que les effets létaux suivent la </w:t>
      </w:r>
      <w:r w:rsidRPr="000B0EA4">
        <w:rPr>
          <w:rFonts w:ascii="Verdana" w:hAnsi="Verdana"/>
          <w:b/>
          <w:bCs/>
          <w:color w:val="FF6600"/>
          <w:sz w:val="24"/>
        </w:rPr>
        <w:t>loi de Haber</w:t>
      </w:r>
      <w:r w:rsidRPr="000B0EA4">
        <w:rPr>
          <w:rFonts w:ascii="Verdana" w:hAnsi="Verdana"/>
          <w:sz w:val="24"/>
        </w:rPr>
        <w:t xml:space="preserve"> :</w:t>
      </w:r>
    </w:p>
    <w:p w:rsidR="00B712B2" w:rsidRPr="000B0EA4" w:rsidRDefault="00B712B2" w:rsidP="00B712B2">
      <w:pPr>
        <w:autoSpaceDE w:val="0"/>
        <w:autoSpaceDN w:val="0"/>
        <w:adjustRightInd w:val="0"/>
        <w:jc w:val="center"/>
        <w:rPr>
          <w:rFonts w:ascii="Verdana" w:hAnsi="Verdana"/>
          <w:b/>
          <w:bCs/>
          <w:sz w:val="28"/>
        </w:rPr>
      </w:pPr>
      <w:r w:rsidRPr="000B0EA4">
        <w:rPr>
          <w:rFonts w:ascii="Verdana" w:hAnsi="Verdana"/>
          <w:b/>
          <w:bCs/>
          <w:sz w:val="28"/>
        </w:rPr>
        <w:t>Effet = f (CxT)</w:t>
      </w:r>
    </w:p>
    <w:p w:rsidR="00B712B2" w:rsidRPr="00954CCC" w:rsidRDefault="00B712B2" w:rsidP="00B712B2">
      <w:pPr>
        <w:autoSpaceDE w:val="0"/>
        <w:autoSpaceDN w:val="0"/>
        <w:adjustRightInd w:val="0"/>
        <w:ind w:left="708"/>
        <w:jc w:val="both"/>
        <w:rPr>
          <w:rFonts w:ascii="Verdana" w:hAnsi="Verdana"/>
          <w:sz w:val="24"/>
        </w:rPr>
      </w:pPr>
      <w:r w:rsidRPr="00954CCC">
        <w:rPr>
          <w:rFonts w:ascii="Verdana" w:hAnsi="Verdana"/>
          <w:sz w:val="24"/>
        </w:rPr>
        <w:t>C = concentration</w:t>
      </w:r>
    </w:p>
    <w:p w:rsidR="00B712B2" w:rsidRPr="00954CCC" w:rsidRDefault="00B712B2" w:rsidP="00B712B2">
      <w:pPr>
        <w:autoSpaceDE w:val="0"/>
        <w:autoSpaceDN w:val="0"/>
        <w:adjustRightInd w:val="0"/>
        <w:ind w:left="708"/>
        <w:jc w:val="both"/>
        <w:rPr>
          <w:rFonts w:ascii="Verdana" w:hAnsi="Verdana"/>
          <w:sz w:val="24"/>
        </w:rPr>
      </w:pPr>
      <w:r w:rsidRPr="00954CCC">
        <w:rPr>
          <w:rFonts w:ascii="Verdana" w:hAnsi="Verdana"/>
          <w:sz w:val="24"/>
        </w:rPr>
        <w:t>T = durée d'exposition</w:t>
      </w:r>
    </w:p>
    <w:p w:rsidR="00B712B2" w:rsidRPr="00954CCC" w:rsidRDefault="00B712B2" w:rsidP="00B712B2">
      <w:pPr>
        <w:autoSpaceDE w:val="0"/>
        <w:autoSpaceDN w:val="0"/>
        <w:adjustRightInd w:val="0"/>
        <w:ind w:left="708"/>
        <w:jc w:val="both"/>
        <w:rPr>
          <w:rFonts w:ascii="Verdana" w:hAnsi="Verdana"/>
          <w:sz w:val="24"/>
        </w:rPr>
      </w:pPr>
      <w:r w:rsidRPr="00954CCC">
        <w:rPr>
          <w:rFonts w:ascii="Verdana" w:hAnsi="Verdana"/>
          <w:sz w:val="24"/>
        </w:rPr>
        <w:t>CxT = Dose</w:t>
      </w:r>
    </w:p>
    <w:p w:rsidR="00B712B2" w:rsidRPr="000B0EA4" w:rsidRDefault="00B712B2" w:rsidP="00B712B2">
      <w:pPr>
        <w:autoSpaceDE w:val="0"/>
        <w:autoSpaceDN w:val="0"/>
        <w:adjustRightInd w:val="0"/>
        <w:ind w:left="708"/>
        <w:jc w:val="both"/>
        <w:rPr>
          <w:rFonts w:ascii="Verdana" w:hAnsi="Verdana"/>
          <w:sz w:val="24"/>
        </w:rPr>
      </w:pPr>
      <w:r w:rsidRPr="00954CCC">
        <w:rPr>
          <w:rFonts w:ascii="Verdana" w:hAnsi="Verdana"/>
          <w:sz w:val="24"/>
        </w:rPr>
        <w:t>f: u</w:t>
      </w:r>
      <w:r w:rsidRPr="000B0EA4">
        <w:rPr>
          <w:rFonts w:ascii="Verdana" w:hAnsi="Verdana"/>
          <w:sz w:val="24"/>
        </w:rPr>
        <w:t>n modèle</w:t>
      </w:r>
    </w:p>
    <w:p w:rsidR="00B712B2" w:rsidRPr="000B0EA4" w:rsidRDefault="00B712B2" w:rsidP="00B712B2">
      <w:pPr>
        <w:rPr>
          <w:rFonts w:ascii="Verdana" w:hAnsi="Verdana"/>
        </w:rPr>
      </w:pPr>
    </w:p>
    <w:p w:rsidR="00B712B2" w:rsidRPr="000B0EA4" w:rsidRDefault="00B712B2" w:rsidP="00B712B2">
      <w:pPr>
        <w:jc w:val="both"/>
        <w:rPr>
          <w:rFonts w:ascii="Verdana" w:hAnsi="Verdana"/>
          <w:sz w:val="24"/>
        </w:rPr>
      </w:pPr>
      <w:r>
        <w:rPr>
          <w:rFonts w:ascii="Verdana" w:hAnsi="Verdana"/>
          <w:sz w:val="24"/>
        </w:rPr>
        <w:tab/>
      </w:r>
      <w:r w:rsidRPr="000B0EA4">
        <w:rPr>
          <w:rFonts w:ascii="Verdana" w:hAnsi="Verdana"/>
          <w:sz w:val="24"/>
        </w:rPr>
        <w:t>une personne non protégée située a une distance X de l’accident inhalera une dose  de produit durant le passage de la bouffée, déterminée par les niveaux de concentration et les temps d’exposition correspondants, comme le montre la figure suivante :</w:t>
      </w:r>
    </w:p>
    <w:p w:rsidR="00B712B2" w:rsidRDefault="00B712B2" w:rsidP="00B712B2">
      <w:pPr>
        <w:jc w:val="both"/>
        <w:rPr>
          <w:rFonts w:ascii="Verdana" w:hAnsi="Verdana"/>
        </w:rPr>
      </w:pPr>
    </w:p>
    <w:p w:rsidR="00B712B2" w:rsidRPr="000B0EA4" w:rsidRDefault="00B712B2" w:rsidP="00B712B2">
      <w:pPr>
        <w:jc w:val="both"/>
        <w:rPr>
          <w:rFonts w:ascii="Verdana" w:hAnsi="Verdana"/>
        </w:rPr>
      </w:pPr>
    </w:p>
    <w:p w:rsidR="00B712B2" w:rsidRPr="000B0EA4" w:rsidRDefault="00B712B2" w:rsidP="00B712B2">
      <w:pPr>
        <w:rPr>
          <w:rFonts w:ascii="Verdana" w:hAnsi="Verdana"/>
        </w:rPr>
      </w:pPr>
      <w:r w:rsidRPr="000B0EA4">
        <w:rPr>
          <w:rFonts w:ascii="Verdana" w:hAnsi="Verdana"/>
        </w:rPr>
        <w:t xml:space="preserve">          Concentration (ppm)</w:t>
      </w:r>
    </w:p>
    <w:p w:rsidR="00B712B2" w:rsidRPr="000B0EA4" w:rsidRDefault="0017627A" w:rsidP="00B712B2">
      <w:pPr>
        <w:pStyle w:val="NormalWeb"/>
        <w:spacing w:before="0" w:beforeAutospacing="0" w:after="0" w:afterAutospacing="0"/>
        <w:rPr>
          <w:rFonts w:ascii="Verdana" w:hAnsi="Verdana"/>
        </w:rPr>
      </w:pPr>
      <w:r>
        <w:rPr>
          <w:rFonts w:ascii="Verdana" w:hAnsi="Verdana"/>
          <w:noProof/>
          <w:lang w:eastAsia="fr-FR"/>
        </w:rPr>
        <w:pict>
          <v:group id="_x0000_s1029" style="position:absolute;margin-left:135pt;margin-top:4.2pt;width:3in;height:126pt;z-index:251663360" coordorigin="4118,10913" coordsize="4320,2520">
            <v:rect id="_x0000_s1030" style="position:absolute;left:5738;top:11624;width:1080;height:1620" fillcolor="silver" stroked="f"/>
            <v:group id="_x0000_s1031" style="position:absolute;left:4118;top:10913;width:4320;height:2520" coordorigin="4117,3217" coordsize="4320,2520">
              <v:line id="_x0000_s1032" style="position:absolute" from="4117,5557" to="8437,5557">
                <v:stroke endarrow="block"/>
              </v:line>
              <v:line id="_x0000_s1033" style="position:absolute" from="4117,3217" to="8437,3217"/>
              <v:line id="_x0000_s1034" style="position:absolute;flip:y" from="4117,3217" to="4117,5557">
                <v:stroke endarrow="block"/>
              </v:line>
              <v:line id="_x0000_s1035" style="position:absolute;flip:y" from="8437,3217" to="8437,5557"/>
              <v:line id="_x0000_s1036" style="position:absolute" from="4117,3937" to="7357,3937">
                <v:stroke dashstyle="dash"/>
              </v:line>
              <v:line id="_x0000_s1037" style="position:absolute" from="4117,4657" to="5737,4657">
                <v:stroke dashstyle="dash"/>
              </v:line>
              <v:shape id="_x0000_s1038" style="position:absolute;left:4948;top:3908;width:2863;height:1547;mso-position-horizontal:absolute;mso-position-vertical:absolute" coordsize="2863,1547" path="m,1547hdc116,1508,240,1535,356,1496v93,-63,110,-158,203,-220c599,1155,542,1301,627,1174v10,-15,9,-35,17,-51c709,992,651,1151,694,1022,709,885,736,779,779,649v6,-19,26,-32,34,-51c849,519,870,427,898,344v17,-52,35,-119,84,-152c1016,169,1050,147,1084,124v66,-44,32,-28,102,-51c1293,,1411,42,1508,107v11,17,17,38,33,51c1555,169,1579,162,1592,175v91,91,-68,23,68,68c1671,277,1674,314,1694,344v11,17,26,32,34,51c1807,573,1720,435,1796,547v11,34,13,72,33,102c1840,666,1855,681,1863,700v58,130,33,151,136,254c2037,1069,1984,944,2067,1039v74,85,65,128,152,186c2242,1259,2264,1293,2287,1327v23,34,67,46,101,68c2531,1490,2697,1479,2863,1479e" filled="f">
                <v:path arrowok="t"/>
              </v:shape>
              <v:line id="_x0000_s1039" style="position:absolute" from="5737,5737" to="6997,5737">
                <v:stroke startarrow="oval" endarrow="oval"/>
              </v:line>
            </v:group>
          </v:group>
        </w:pict>
      </w:r>
    </w:p>
    <w:p w:rsidR="00B712B2" w:rsidRDefault="00B712B2" w:rsidP="00B712B2">
      <w:pPr>
        <w:rPr>
          <w:rFonts w:ascii="Verdana" w:hAnsi="Verdana"/>
        </w:rPr>
      </w:pPr>
      <w:r w:rsidRPr="000B0EA4">
        <w:rPr>
          <w:rFonts w:ascii="Verdana" w:hAnsi="Verdana"/>
        </w:rPr>
        <w:t xml:space="preserve">                     </w:t>
      </w:r>
    </w:p>
    <w:p w:rsidR="00B712B2" w:rsidRPr="000B0EA4" w:rsidRDefault="00B712B2" w:rsidP="00B712B2">
      <w:pPr>
        <w:rPr>
          <w:rFonts w:ascii="Verdana" w:hAnsi="Verdana"/>
          <w:vertAlign w:val="subscript"/>
        </w:rPr>
      </w:pPr>
      <w:r>
        <w:rPr>
          <w:rFonts w:ascii="Verdana" w:hAnsi="Verdana"/>
        </w:rPr>
        <w:t xml:space="preserve">                    </w:t>
      </w:r>
      <w:r w:rsidRPr="000B0EA4">
        <w:rPr>
          <w:rFonts w:ascii="Verdana" w:hAnsi="Verdana"/>
        </w:rPr>
        <w:t xml:space="preserve">          C</w:t>
      </w:r>
      <w:r w:rsidRPr="000B0EA4">
        <w:rPr>
          <w:rFonts w:ascii="Verdana" w:hAnsi="Verdana"/>
          <w:vertAlign w:val="subscript"/>
        </w:rPr>
        <w:t>max</w:t>
      </w:r>
    </w:p>
    <w:p w:rsidR="00B712B2" w:rsidRPr="000B0EA4" w:rsidRDefault="00B712B2" w:rsidP="00B712B2">
      <w:pPr>
        <w:rPr>
          <w:rFonts w:ascii="Verdana" w:hAnsi="Verdana"/>
        </w:rPr>
      </w:pPr>
    </w:p>
    <w:p w:rsidR="00B712B2" w:rsidRPr="000B0EA4" w:rsidRDefault="00B712B2" w:rsidP="00B712B2">
      <w:pPr>
        <w:rPr>
          <w:rFonts w:ascii="Verdana" w:hAnsi="Verdana"/>
        </w:rPr>
      </w:pPr>
    </w:p>
    <w:p w:rsidR="00B712B2" w:rsidRDefault="00B712B2" w:rsidP="00B712B2">
      <w:pPr>
        <w:rPr>
          <w:rFonts w:ascii="Verdana" w:hAnsi="Verdana"/>
          <w:vertAlign w:val="subscript"/>
        </w:rPr>
      </w:pPr>
      <w:r w:rsidRPr="000B0EA4">
        <w:rPr>
          <w:rFonts w:ascii="Verdana" w:hAnsi="Verdana"/>
        </w:rPr>
        <w:t xml:space="preserve">                             C</w:t>
      </w:r>
      <w:r w:rsidRPr="000B0EA4">
        <w:rPr>
          <w:rFonts w:ascii="Verdana" w:hAnsi="Verdana"/>
          <w:vertAlign w:val="subscript"/>
        </w:rPr>
        <w:t xml:space="preserve">max/2              </w:t>
      </w:r>
    </w:p>
    <w:p w:rsidR="00B712B2" w:rsidRPr="000B0EA4" w:rsidRDefault="00B712B2" w:rsidP="00B712B2">
      <w:pPr>
        <w:rPr>
          <w:rFonts w:ascii="Verdana" w:hAnsi="Verdana"/>
          <w:vertAlign w:val="subscript"/>
        </w:rPr>
      </w:pPr>
      <w:r>
        <w:rPr>
          <w:rFonts w:ascii="Verdana" w:hAnsi="Verdana"/>
          <w:vertAlign w:val="subscript"/>
        </w:rPr>
        <w:t xml:space="preserve">                                                                                 </w:t>
      </w:r>
      <w:r w:rsidRPr="000B0EA4">
        <w:rPr>
          <w:rFonts w:ascii="Verdana" w:hAnsi="Verdana"/>
          <w:vertAlign w:val="subscript"/>
        </w:rPr>
        <w:t xml:space="preserve">                Dose inhalée</w:t>
      </w:r>
    </w:p>
    <w:p w:rsidR="00B712B2" w:rsidRPr="000B0EA4" w:rsidRDefault="00B712B2" w:rsidP="00B712B2">
      <w:pPr>
        <w:rPr>
          <w:rFonts w:ascii="Verdana" w:hAnsi="Verdana"/>
        </w:rPr>
      </w:pPr>
    </w:p>
    <w:p w:rsidR="00B712B2" w:rsidRPr="000B0EA4" w:rsidRDefault="00B712B2" w:rsidP="00B712B2">
      <w:pPr>
        <w:rPr>
          <w:rFonts w:ascii="Verdana" w:hAnsi="Verdana"/>
        </w:rPr>
      </w:pPr>
    </w:p>
    <w:p w:rsidR="00B712B2" w:rsidRPr="000B0EA4" w:rsidRDefault="00B712B2" w:rsidP="00B712B2">
      <w:pPr>
        <w:jc w:val="right"/>
        <w:rPr>
          <w:rFonts w:ascii="Verdana" w:hAnsi="Verdana"/>
        </w:rPr>
      </w:pPr>
    </w:p>
    <w:p w:rsidR="00B712B2" w:rsidRPr="000B0EA4" w:rsidRDefault="00B712B2" w:rsidP="00B712B2">
      <w:pPr>
        <w:jc w:val="center"/>
        <w:rPr>
          <w:rFonts w:ascii="Verdana" w:hAnsi="Verdana"/>
        </w:rPr>
      </w:pPr>
      <w:r w:rsidRPr="000B0EA4">
        <w:rPr>
          <w:rFonts w:ascii="Verdana" w:hAnsi="Verdana"/>
        </w:rPr>
        <w:t xml:space="preserve">                                                                                                  </w:t>
      </w:r>
      <w:r>
        <w:rPr>
          <w:rFonts w:ascii="Verdana" w:hAnsi="Verdana"/>
        </w:rPr>
        <w:t xml:space="preserve">  </w:t>
      </w:r>
      <w:r w:rsidRPr="000B0EA4">
        <w:rPr>
          <w:rFonts w:ascii="Verdana" w:hAnsi="Verdana"/>
        </w:rPr>
        <w:t xml:space="preserve"> Durée d’exposition (min)</w:t>
      </w:r>
    </w:p>
    <w:p w:rsidR="00B712B2" w:rsidRPr="000B0EA4" w:rsidRDefault="00B712B2" w:rsidP="00B712B2">
      <w:pPr>
        <w:jc w:val="center"/>
        <w:rPr>
          <w:rFonts w:ascii="Verdana" w:hAnsi="Verdana"/>
        </w:rPr>
      </w:pPr>
      <w:r w:rsidRPr="000B0EA4">
        <w:rPr>
          <w:rFonts w:ascii="Verdana" w:hAnsi="Verdana"/>
        </w:rPr>
        <w:t xml:space="preserve">   T</w:t>
      </w:r>
      <w:r w:rsidRPr="000B0EA4">
        <w:rPr>
          <w:rFonts w:ascii="Verdana" w:hAnsi="Verdana"/>
          <w:vertAlign w:val="subscript"/>
        </w:rPr>
        <w:t>e</w:t>
      </w:r>
    </w:p>
    <w:p w:rsidR="00B712B2" w:rsidRPr="000B0EA4" w:rsidRDefault="00B712B2" w:rsidP="00B712B2">
      <w:pPr>
        <w:jc w:val="center"/>
        <w:rPr>
          <w:rFonts w:ascii="Verdana" w:hAnsi="Verdana"/>
        </w:rPr>
      </w:pPr>
    </w:p>
    <w:p w:rsidR="00B712B2" w:rsidRDefault="00B712B2" w:rsidP="00B712B2">
      <w:pPr>
        <w:jc w:val="both"/>
        <w:rPr>
          <w:rFonts w:ascii="Verdana" w:hAnsi="Verdana"/>
          <w:sz w:val="24"/>
        </w:rPr>
      </w:pPr>
    </w:p>
    <w:p w:rsidR="00B712B2" w:rsidRDefault="00B712B2" w:rsidP="00B712B2">
      <w:pPr>
        <w:jc w:val="both"/>
        <w:rPr>
          <w:rFonts w:ascii="Verdana" w:hAnsi="Verdana"/>
          <w:sz w:val="24"/>
        </w:rPr>
      </w:pPr>
      <w:r>
        <w:rPr>
          <w:rFonts w:ascii="Verdana" w:hAnsi="Verdana"/>
          <w:sz w:val="24"/>
        </w:rPr>
        <w:tab/>
      </w:r>
      <w:r w:rsidRPr="000B0EA4">
        <w:rPr>
          <w:rFonts w:ascii="Verdana" w:hAnsi="Verdana"/>
          <w:sz w:val="24"/>
        </w:rPr>
        <w:t>A l’aide du modèle de dispersion atmosphérique , on évalue pour les distances données et pour chaque situation météorologique étudiée, les couples (C</w:t>
      </w:r>
      <w:r w:rsidRPr="000B0EA4">
        <w:rPr>
          <w:rFonts w:ascii="Verdana" w:hAnsi="Verdana"/>
          <w:sz w:val="24"/>
          <w:vertAlign w:val="subscript"/>
        </w:rPr>
        <w:t>max</w:t>
      </w:r>
      <w:r w:rsidRPr="000B0EA4">
        <w:rPr>
          <w:rFonts w:ascii="Verdana" w:hAnsi="Verdana"/>
          <w:sz w:val="24"/>
        </w:rPr>
        <w:t xml:space="preserve"> , T</w:t>
      </w:r>
      <w:r w:rsidRPr="000B0EA4">
        <w:rPr>
          <w:rFonts w:ascii="Verdana" w:hAnsi="Verdana"/>
          <w:sz w:val="24"/>
          <w:vertAlign w:val="subscript"/>
        </w:rPr>
        <w:t>e</w:t>
      </w:r>
      <w:r w:rsidRPr="000B0EA4">
        <w:rPr>
          <w:rFonts w:ascii="Verdana" w:hAnsi="Verdana"/>
          <w:sz w:val="24"/>
        </w:rPr>
        <w:t>) qui déterminent la dose reçue :</w:t>
      </w:r>
    </w:p>
    <w:p w:rsidR="00B712B2" w:rsidRPr="000B0EA4" w:rsidRDefault="00B712B2" w:rsidP="00B712B2">
      <w:pPr>
        <w:jc w:val="both"/>
        <w:rPr>
          <w:rFonts w:ascii="Verdana" w:hAnsi="Verdana"/>
          <w:sz w:val="24"/>
        </w:rPr>
      </w:pPr>
    </w:p>
    <w:p w:rsidR="00B712B2" w:rsidRDefault="0017627A" w:rsidP="00B712B2">
      <w:pPr>
        <w:jc w:val="center"/>
        <w:rPr>
          <w:rFonts w:ascii="Verdana" w:hAnsi="Verdana"/>
          <w:sz w:val="24"/>
        </w:rPr>
      </w:pPr>
      <w:r w:rsidRPr="0017627A">
        <w:rPr>
          <w:rFonts w:ascii="Verdana" w:hAnsi="Verdana"/>
          <w:noProof/>
        </w:rPr>
        <w:pict>
          <v:group id="_x0000_s1040" style="position:absolute;left:0;text-align:left;margin-left:122.15pt;margin-top:5.2pt;width:185.15pt;height:55.5pt;z-index:251664384" coordorigin="4147,7679" coordsize="2831,1110">
            <v:shape id="_x0000_s1041" type="#_x0000_t202" style="position:absolute;left:4147;top:7848;width:1025;height:788" filled="f" fillcolor="silver" stroked="f">
              <v:textbox style="mso-next-textbox:#_x0000_s1041">
                <w:txbxContent>
                  <w:p w:rsidR="00B712B2" w:rsidRPr="00954CCC" w:rsidRDefault="00B712B2" w:rsidP="00B712B2">
                    <w:pPr>
                      <w:jc w:val="center"/>
                      <w:rPr>
                        <w:rFonts w:ascii="Verdana" w:hAnsi="Verdana"/>
                        <w:b/>
                        <w:bCs/>
                        <w:sz w:val="28"/>
                        <w:szCs w:val="28"/>
                        <w:lang w:val="it-IT"/>
                      </w:rPr>
                    </w:pPr>
                    <w:r w:rsidRPr="00954CCC">
                      <w:rPr>
                        <w:rFonts w:ascii="Verdana" w:hAnsi="Verdana"/>
                        <w:b/>
                        <w:bCs/>
                        <w:sz w:val="28"/>
                        <w:szCs w:val="28"/>
                        <w:lang w:val="it-IT"/>
                      </w:rPr>
                      <w:t>C</w:t>
                    </w:r>
                    <w:r w:rsidRPr="00954CCC">
                      <w:rPr>
                        <w:rFonts w:ascii="Verdana" w:hAnsi="Verdana"/>
                        <w:b/>
                        <w:bCs/>
                        <w:sz w:val="28"/>
                        <w:szCs w:val="28"/>
                        <w:vertAlign w:val="subscript"/>
                        <w:lang w:val="it-IT"/>
                      </w:rPr>
                      <w:t xml:space="preserve">max </w:t>
                    </w:r>
                    <w:r w:rsidRPr="00954CCC">
                      <w:rPr>
                        <w:rFonts w:ascii="Verdana" w:hAnsi="Verdana"/>
                        <w:b/>
                        <w:bCs/>
                        <w:sz w:val="28"/>
                        <w:szCs w:val="28"/>
                        <w:lang w:val="it-IT"/>
                      </w:rPr>
                      <w:t>=</w:t>
                    </w:r>
                  </w:p>
                </w:txbxContent>
              </v:textbox>
            </v:shape>
            <v:shape id="_x0000_s1042" type="#_x0000_t202" style="position:absolute;left:4932;top:7679;width:2046;height:1110" filled="f" stroked="f">
              <v:textbox style="mso-next-textbox:#_x0000_s1042">
                <w:txbxContent>
                  <w:p w:rsidR="00B712B2" w:rsidRPr="00954CCC" w:rsidRDefault="00B712B2" w:rsidP="00B712B2">
                    <w:pPr>
                      <w:jc w:val="center"/>
                      <w:rPr>
                        <w:rFonts w:ascii="Verdana" w:hAnsi="Verdana"/>
                        <w:b/>
                        <w:bCs/>
                        <w:sz w:val="28"/>
                        <w:szCs w:val="28"/>
                        <w:u w:val="single"/>
                        <w:lang w:val="it-IT"/>
                      </w:rPr>
                    </w:pPr>
                    <w:r w:rsidRPr="00954CCC">
                      <w:rPr>
                        <w:rFonts w:ascii="Verdana" w:hAnsi="Verdana"/>
                        <w:b/>
                        <w:bCs/>
                        <w:sz w:val="28"/>
                        <w:szCs w:val="28"/>
                        <w:u w:val="single"/>
                        <w:lang w:val="it-IT"/>
                      </w:rPr>
                      <w:t>2.Q                  .</w:t>
                    </w:r>
                  </w:p>
                  <w:p w:rsidR="00B712B2" w:rsidRPr="00954CCC" w:rsidRDefault="00B712B2" w:rsidP="00B712B2">
                    <w:pPr>
                      <w:jc w:val="center"/>
                      <w:rPr>
                        <w:rFonts w:ascii="Verdana" w:hAnsi="Verdana"/>
                        <w:b/>
                        <w:bCs/>
                        <w:sz w:val="28"/>
                        <w:szCs w:val="28"/>
                        <w:lang w:val="it-IT"/>
                      </w:rPr>
                    </w:pPr>
                    <w:r w:rsidRPr="00954CCC">
                      <w:rPr>
                        <w:rFonts w:ascii="Verdana" w:hAnsi="Verdana"/>
                        <w:b/>
                        <w:bCs/>
                        <w:sz w:val="28"/>
                        <w:szCs w:val="28"/>
                        <w:lang w:val="it-IT"/>
                      </w:rPr>
                      <w:t>(2.π)</w:t>
                    </w:r>
                    <w:r w:rsidRPr="00954CCC">
                      <w:rPr>
                        <w:rFonts w:ascii="Verdana" w:hAnsi="Verdana"/>
                        <w:b/>
                        <w:bCs/>
                        <w:sz w:val="28"/>
                        <w:szCs w:val="28"/>
                        <w:vertAlign w:val="superscript"/>
                        <w:lang w:val="it-IT"/>
                      </w:rPr>
                      <w:t>3/2</w:t>
                    </w:r>
                    <w:r w:rsidRPr="00954CCC">
                      <w:rPr>
                        <w:rFonts w:ascii="Verdana" w:hAnsi="Verdana"/>
                        <w:b/>
                        <w:bCs/>
                        <w:sz w:val="28"/>
                        <w:szCs w:val="28"/>
                        <w:lang w:val="it-IT"/>
                      </w:rPr>
                      <w:t xml:space="preserve"> σ</w:t>
                    </w:r>
                    <w:r w:rsidRPr="00954CCC">
                      <w:rPr>
                        <w:rFonts w:ascii="Verdana" w:hAnsi="Verdana"/>
                        <w:b/>
                        <w:bCs/>
                        <w:sz w:val="28"/>
                        <w:szCs w:val="28"/>
                        <w:vertAlign w:val="subscript"/>
                        <w:lang w:val="it-IT"/>
                      </w:rPr>
                      <w:t>h</w:t>
                    </w:r>
                    <w:r w:rsidRPr="00954CCC">
                      <w:rPr>
                        <w:rFonts w:ascii="Verdana" w:hAnsi="Verdana"/>
                        <w:b/>
                        <w:bCs/>
                        <w:sz w:val="28"/>
                        <w:szCs w:val="28"/>
                        <w:vertAlign w:val="superscript"/>
                        <w:lang w:val="it-IT"/>
                      </w:rPr>
                      <w:t>2</w:t>
                    </w:r>
                    <w:r w:rsidRPr="00954CCC">
                      <w:rPr>
                        <w:rFonts w:ascii="Verdana" w:hAnsi="Verdana"/>
                        <w:b/>
                        <w:bCs/>
                        <w:sz w:val="28"/>
                        <w:szCs w:val="28"/>
                        <w:lang w:val="it-IT"/>
                      </w:rPr>
                      <w:t xml:space="preserve"> .σ</w:t>
                    </w:r>
                    <w:r w:rsidRPr="00954CCC">
                      <w:rPr>
                        <w:rFonts w:ascii="Verdana" w:hAnsi="Verdana"/>
                        <w:b/>
                        <w:bCs/>
                        <w:sz w:val="28"/>
                        <w:szCs w:val="28"/>
                        <w:vertAlign w:val="subscript"/>
                        <w:lang w:val="it-IT"/>
                      </w:rPr>
                      <w:t>z</w:t>
                    </w:r>
                  </w:p>
                </w:txbxContent>
              </v:textbox>
            </v:shape>
          </v:group>
        </w:pict>
      </w:r>
      <w:r w:rsidR="00B712B2" w:rsidRPr="000B0EA4">
        <w:rPr>
          <w:rFonts w:ascii="Verdana" w:hAnsi="Verdana"/>
          <w:sz w:val="24"/>
        </w:rPr>
        <w:t xml:space="preserve">                                              </w:t>
      </w:r>
      <w:r w:rsidR="00B712B2">
        <w:rPr>
          <w:rFonts w:ascii="Verdana" w:hAnsi="Verdana"/>
          <w:sz w:val="24"/>
        </w:rPr>
        <w:t xml:space="preserve">       </w:t>
      </w:r>
    </w:p>
    <w:p w:rsidR="00B712B2" w:rsidRDefault="00B712B2" w:rsidP="00B712B2">
      <w:pPr>
        <w:jc w:val="center"/>
        <w:rPr>
          <w:rFonts w:ascii="Verdana" w:hAnsi="Verdana"/>
          <w:sz w:val="24"/>
        </w:rPr>
      </w:pPr>
    </w:p>
    <w:p w:rsidR="00B712B2" w:rsidRDefault="00B712B2" w:rsidP="00B712B2">
      <w:pPr>
        <w:jc w:val="center"/>
        <w:rPr>
          <w:rFonts w:ascii="Verdana" w:hAnsi="Verdana"/>
          <w:sz w:val="24"/>
        </w:rPr>
      </w:pPr>
    </w:p>
    <w:p w:rsidR="00B712B2" w:rsidRDefault="00B712B2" w:rsidP="00B712B2">
      <w:pPr>
        <w:rPr>
          <w:rFonts w:ascii="Verdana" w:hAnsi="Verdana"/>
          <w:sz w:val="24"/>
        </w:rPr>
      </w:pPr>
    </w:p>
    <w:p w:rsidR="00B712B2" w:rsidRPr="000B0EA4" w:rsidRDefault="00B712B2" w:rsidP="00B712B2">
      <w:pPr>
        <w:rPr>
          <w:rFonts w:ascii="Verdana" w:hAnsi="Verdana"/>
          <w:sz w:val="24"/>
        </w:rPr>
      </w:pPr>
      <w:r w:rsidRPr="000B0EA4">
        <w:rPr>
          <w:rFonts w:ascii="Verdana" w:hAnsi="Verdana"/>
          <w:sz w:val="24"/>
        </w:rPr>
        <w:t>:</w:t>
      </w:r>
      <w:r>
        <w:rPr>
          <w:rFonts w:ascii="Verdana" w:hAnsi="Verdana"/>
          <w:sz w:val="24"/>
        </w:rPr>
        <w:t xml:space="preserve"> </w:t>
      </w:r>
      <w:r w:rsidRPr="000B0EA4">
        <w:rPr>
          <w:rFonts w:ascii="Verdana" w:hAnsi="Verdana"/>
          <w:sz w:val="24"/>
        </w:rPr>
        <w:t>Concentration maximale au sol pendant le passage de la bouffée</w:t>
      </w:r>
    </w:p>
    <w:p w:rsidR="00B712B2" w:rsidRPr="000B0EA4" w:rsidRDefault="00B712B2" w:rsidP="00B712B2">
      <w:pPr>
        <w:jc w:val="center"/>
        <w:rPr>
          <w:rFonts w:ascii="Verdana" w:hAnsi="Verdana"/>
          <w:b/>
          <w:bCs/>
          <w:sz w:val="24"/>
          <w:szCs w:val="28"/>
          <w:u w:val="single"/>
        </w:rPr>
      </w:pPr>
    </w:p>
    <w:p w:rsidR="00B712B2" w:rsidRPr="000B0EA4" w:rsidRDefault="0017627A" w:rsidP="00B712B2">
      <w:pPr>
        <w:jc w:val="center"/>
        <w:rPr>
          <w:rFonts w:ascii="Verdana" w:hAnsi="Verdana"/>
          <w:sz w:val="24"/>
        </w:rPr>
      </w:pPr>
      <w:r>
        <w:rPr>
          <w:rFonts w:ascii="Verdana" w:hAnsi="Verdana"/>
          <w:noProof/>
          <w:sz w:val="24"/>
        </w:rPr>
        <w:pict>
          <v:group id="_x0000_s1043" style="position:absolute;left:0;text-align:left;margin-left:12pt;margin-top:2.25pt;width:119.15pt;height:55.5pt;z-index:251665408" coordorigin="1657,8621" coordsize="1578,1110">
            <v:shape id="_x0000_s1044" type="#_x0000_t202" style="position:absolute;left:1657;top:8756;width:760;height:788" filled="f" fillcolor="silver" stroked="f">
              <v:textbox style="mso-next-textbox:#_x0000_s1044">
                <w:txbxContent>
                  <w:p w:rsidR="00B712B2" w:rsidRPr="00954CCC" w:rsidRDefault="00B712B2" w:rsidP="00B712B2">
                    <w:pPr>
                      <w:jc w:val="center"/>
                      <w:rPr>
                        <w:rFonts w:ascii="Verdana" w:hAnsi="Verdana"/>
                        <w:b/>
                        <w:bCs/>
                        <w:sz w:val="28"/>
                        <w:szCs w:val="28"/>
                        <w:lang w:val="it-IT"/>
                      </w:rPr>
                    </w:pPr>
                    <w:r w:rsidRPr="00954CCC">
                      <w:rPr>
                        <w:rFonts w:ascii="Verdana" w:hAnsi="Verdana"/>
                        <w:b/>
                        <w:bCs/>
                        <w:sz w:val="28"/>
                        <w:szCs w:val="28"/>
                        <w:lang w:val="it-IT"/>
                      </w:rPr>
                      <w:t>T</w:t>
                    </w:r>
                    <w:r w:rsidRPr="00954CCC">
                      <w:rPr>
                        <w:rFonts w:ascii="Verdana" w:hAnsi="Verdana"/>
                        <w:b/>
                        <w:bCs/>
                        <w:sz w:val="28"/>
                        <w:szCs w:val="28"/>
                        <w:vertAlign w:val="subscript"/>
                        <w:lang w:val="it-IT"/>
                      </w:rPr>
                      <w:t xml:space="preserve">e </w:t>
                    </w:r>
                    <w:r w:rsidRPr="00954CCC">
                      <w:rPr>
                        <w:rFonts w:ascii="Verdana" w:hAnsi="Verdana"/>
                        <w:b/>
                        <w:bCs/>
                        <w:sz w:val="28"/>
                        <w:szCs w:val="28"/>
                        <w:lang w:val="it-IT"/>
                      </w:rPr>
                      <w:t>=</w:t>
                    </w:r>
                  </w:p>
                </w:txbxContent>
              </v:textbox>
            </v:shape>
            <v:shape id="_x0000_s1045" type="#_x0000_t202" style="position:absolute;left:2204;top:8621;width:1031;height:1110" filled="f" stroked="f">
              <v:textbox style="mso-next-textbox:#_x0000_s1045">
                <w:txbxContent>
                  <w:p w:rsidR="00B712B2" w:rsidRPr="00954CCC" w:rsidRDefault="00B712B2" w:rsidP="00B712B2">
                    <w:pPr>
                      <w:jc w:val="center"/>
                      <w:rPr>
                        <w:rFonts w:ascii="Verdana" w:hAnsi="Verdana"/>
                        <w:b/>
                        <w:bCs/>
                        <w:sz w:val="28"/>
                        <w:szCs w:val="28"/>
                        <w:vertAlign w:val="subscript"/>
                        <w:lang w:val="it-IT"/>
                      </w:rPr>
                    </w:pPr>
                    <w:r w:rsidRPr="00954CCC">
                      <w:rPr>
                        <w:rFonts w:ascii="Verdana" w:hAnsi="Verdana"/>
                        <w:b/>
                        <w:bCs/>
                        <w:sz w:val="28"/>
                        <w:szCs w:val="28"/>
                        <w:lang w:val="it-IT"/>
                      </w:rPr>
                      <w:t xml:space="preserve">2,5.σ </w:t>
                    </w:r>
                    <w:r w:rsidRPr="00954CCC">
                      <w:rPr>
                        <w:rFonts w:ascii="Verdana" w:hAnsi="Verdana"/>
                        <w:b/>
                        <w:bCs/>
                        <w:sz w:val="28"/>
                        <w:szCs w:val="28"/>
                        <w:vertAlign w:val="subscript"/>
                        <w:lang w:val="it-IT"/>
                      </w:rPr>
                      <w:t>h</w:t>
                    </w:r>
                    <w:r w:rsidRPr="00954CCC">
                      <w:rPr>
                        <w:rFonts w:ascii="Verdana" w:hAnsi="Verdana"/>
                        <w:b/>
                        <w:bCs/>
                        <w:sz w:val="28"/>
                        <w:szCs w:val="28"/>
                        <w:lang w:val="it-IT"/>
                      </w:rPr>
                      <w:t xml:space="preserve">   </w:t>
                    </w:r>
                  </w:p>
                  <w:p w:rsidR="00B712B2" w:rsidRPr="00954CCC" w:rsidRDefault="00B712B2" w:rsidP="00B712B2">
                    <w:pPr>
                      <w:jc w:val="center"/>
                      <w:rPr>
                        <w:rFonts w:ascii="Verdana" w:hAnsi="Verdana"/>
                        <w:b/>
                        <w:bCs/>
                        <w:sz w:val="28"/>
                        <w:szCs w:val="28"/>
                        <w:lang w:val="it-IT"/>
                      </w:rPr>
                    </w:pPr>
                    <w:r w:rsidRPr="00954CCC">
                      <w:rPr>
                        <w:rFonts w:ascii="Verdana" w:hAnsi="Verdana"/>
                        <w:b/>
                        <w:bCs/>
                        <w:sz w:val="28"/>
                        <w:szCs w:val="28"/>
                        <w:lang w:val="it-IT"/>
                      </w:rPr>
                      <w:t>U</w:t>
                    </w:r>
                  </w:p>
                </w:txbxContent>
              </v:textbox>
            </v:shape>
            <v:line id="_x0000_s1046" style="position:absolute" from="2317,9028" to="3217,9028" strokeweight="1.5pt"/>
          </v:group>
        </w:pict>
      </w:r>
    </w:p>
    <w:p w:rsidR="00B712B2" w:rsidRPr="000B0EA4" w:rsidRDefault="00B712B2" w:rsidP="00B712B2">
      <w:pPr>
        <w:jc w:val="center"/>
        <w:rPr>
          <w:rFonts w:ascii="Verdana" w:hAnsi="Verdana"/>
          <w:sz w:val="24"/>
        </w:rPr>
      </w:pPr>
      <w:r>
        <w:rPr>
          <w:rFonts w:ascii="Verdana" w:hAnsi="Verdana"/>
          <w:sz w:val="24"/>
        </w:rPr>
        <w:t xml:space="preserve">                                 </w:t>
      </w:r>
      <w:r w:rsidRPr="000B0EA4">
        <w:rPr>
          <w:rFonts w:ascii="Verdana" w:hAnsi="Verdana"/>
          <w:sz w:val="24"/>
        </w:rPr>
        <w:t>: durée d’exposition à la bouffée (temps d’exposition )</w:t>
      </w:r>
    </w:p>
    <w:p w:rsidR="00B712B2" w:rsidRPr="000B0EA4" w:rsidRDefault="00B712B2" w:rsidP="00B712B2">
      <w:pPr>
        <w:jc w:val="center"/>
        <w:rPr>
          <w:rFonts w:ascii="Verdana" w:hAnsi="Verdana"/>
          <w:sz w:val="24"/>
        </w:rPr>
      </w:pPr>
    </w:p>
    <w:p w:rsidR="00B712B2" w:rsidRPr="000B0EA4" w:rsidRDefault="00B712B2" w:rsidP="00B712B2">
      <w:pPr>
        <w:pStyle w:val="Commentaire"/>
        <w:rPr>
          <w:rFonts w:ascii="Verdana" w:hAnsi="Verdana"/>
          <w:sz w:val="24"/>
        </w:rPr>
      </w:pPr>
    </w:p>
    <w:p w:rsidR="00B712B2" w:rsidRPr="000B0EA4" w:rsidRDefault="00B712B2" w:rsidP="00B712B2">
      <w:pPr>
        <w:jc w:val="both"/>
        <w:rPr>
          <w:rFonts w:ascii="Verdana" w:hAnsi="Verdana"/>
          <w:sz w:val="24"/>
        </w:rPr>
      </w:pPr>
      <w:r w:rsidRPr="000B0EA4">
        <w:rPr>
          <w:rFonts w:ascii="Verdana" w:hAnsi="Verdana"/>
          <w:sz w:val="24"/>
        </w:rPr>
        <w:t>Avec Q : masse de la bouffée du produit</w:t>
      </w:r>
    </w:p>
    <w:p w:rsidR="00B712B2" w:rsidRPr="000B0EA4" w:rsidRDefault="00B712B2" w:rsidP="00B712B2">
      <w:pPr>
        <w:jc w:val="both"/>
        <w:rPr>
          <w:rFonts w:ascii="Verdana" w:hAnsi="Verdana"/>
          <w:sz w:val="24"/>
        </w:rPr>
      </w:pPr>
      <w:r w:rsidRPr="000B0EA4">
        <w:rPr>
          <w:rFonts w:ascii="Verdana" w:hAnsi="Verdana"/>
          <w:sz w:val="24"/>
          <w:lang w:val="it-IT"/>
        </w:rPr>
        <w:t>σ</w:t>
      </w:r>
      <w:r w:rsidRPr="000B0EA4">
        <w:rPr>
          <w:rFonts w:ascii="Verdana" w:hAnsi="Verdana"/>
          <w:sz w:val="24"/>
          <w:vertAlign w:val="subscript"/>
        </w:rPr>
        <w:t>h</w:t>
      </w:r>
      <w:r w:rsidRPr="000B0EA4">
        <w:rPr>
          <w:rFonts w:ascii="Verdana" w:hAnsi="Verdana"/>
          <w:sz w:val="24"/>
        </w:rPr>
        <w:t xml:space="preserve"> et</w:t>
      </w:r>
      <w:r w:rsidRPr="000B0EA4">
        <w:rPr>
          <w:rFonts w:ascii="Verdana" w:hAnsi="Verdana"/>
          <w:sz w:val="24"/>
          <w:lang w:val="it-IT"/>
        </w:rPr>
        <w:t>σ</w:t>
      </w:r>
      <w:r w:rsidRPr="000B0EA4">
        <w:rPr>
          <w:rFonts w:ascii="Verdana" w:hAnsi="Verdana"/>
          <w:sz w:val="24"/>
          <w:vertAlign w:val="subscript"/>
        </w:rPr>
        <w:t>z</w:t>
      </w:r>
      <w:r w:rsidRPr="000B0EA4">
        <w:rPr>
          <w:rFonts w:ascii="Verdana" w:hAnsi="Verdana"/>
          <w:sz w:val="24"/>
        </w:rPr>
        <w:t xml:space="preserve">  :  écarts types horizontal et vertical de la distribution de la quantité Q</w:t>
      </w:r>
    </w:p>
    <w:p w:rsidR="00B712B2" w:rsidRPr="000B0EA4" w:rsidRDefault="00B712B2" w:rsidP="00B712B2">
      <w:pPr>
        <w:jc w:val="both"/>
        <w:rPr>
          <w:rFonts w:ascii="Verdana" w:hAnsi="Verdana"/>
          <w:sz w:val="24"/>
        </w:rPr>
      </w:pPr>
      <w:r w:rsidRPr="000B0EA4">
        <w:rPr>
          <w:rFonts w:ascii="Verdana" w:hAnsi="Verdana"/>
          <w:sz w:val="24"/>
        </w:rPr>
        <w:t>U          : vitesse du vent</w:t>
      </w:r>
    </w:p>
    <w:p w:rsidR="00B712B2" w:rsidRDefault="00B712B2" w:rsidP="00B712B2">
      <w:pPr>
        <w:rPr>
          <w:rFonts w:ascii="Verdana" w:hAnsi="Verdana"/>
        </w:rPr>
      </w:pPr>
    </w:p>
    <w:p w:rsidR="00B712B2" w:rsidRPr="000B0EA4" w:rsidRDefault="00B712B2" w:rsidP="00B712B2">
      <w:pPr>
        <w:rPr>
          <w:rFonts w:ascii="Verdana" w:hAnsi="Verdana"/>
        </w:rPr>
      </w:pPr>
    </w:p>
    <w:p w:rsidR="00B712B2" w:rsidRPr="000B0EA4" w:rsidRDefault="00B712B2" w:rsidP="00B712B2">
      <w:pPr>
        <w:jc w:val="both"/>
        <w:rPr>
          <w:rFonts w:ascii="Verdana" w:hAnsi="Verdana"/>
          <w:sz w:val="24"/>
        </w:rPr>
      </w:pPr>
      <w:r w:rsidRPr="000B0EA4">
        <w:rPr>
          <w:rFonts w:ascii="Verdana" w:hAnsi="Verdana"/>
          <w:sz w:val="24"/>
        </w:rPr>
        <w:t>Les hypothèses de référence à prendre en compte pour les calculs de dispersion sont les suivantes :</w:t>
      </w:r>
    </w:p>
    <w:p w:rsidR="00B712B2" w:rsidRPr="000B0EA4" w:rsidRDefault="00B712B2" w:rsidP="00B712B2">
      <w:pPr>
        <w:numPr>
          <w:ilvl w:val="0"/>
          <w:numId w:val="3"/>
        </w:numPr>
        <w:jc w:val="both"/>
        <w:rPr>
          <w:rFonts w:ascii="Verdana" w:hAnsi="Verdana"/>
          <w:sz w:val="24"/>
        </w:rPr>
      </w:pPr>
      <w:r w:rsidRPr="000B0EA4">
        <w:rPr>
          <w:rFonts w:ascii="Verdana" w:hAnsi="Verdana"/>
          <w:sz w:val="24"/>
        </w:rPr>
        <w:t>Atmosphère stable</w:t>
      </w:r>
    </w:p>
    <w:p w:rsidR="00B712B2" w:rsidRPr="000B0EA4" w:rsidRDefault="00B712B2" w:rsidP="00B712B2">
      <w:pPr>
        <w:numPr>
          <w:ilvl w:val="0"/>
          <w:numId w:val="3"/>
        </w:numPr>
        <w:jc w:val="both"/>
        <w:rPr>
          <w:rFonts w:ascii="Verdana" w:hAnsi="Verdana"/>
          <w:sz w:val="24"/>
        </w:rPr>
      </w:pPr>
      <w:r w:rsidRPr="000B0EA4">
        <w:rPr>
          <w:rFonts w:ascii="Verdana" w:hAnsi="Verdana"/>
          <w:sz w:val="24"/>
        </w:rPr>
        <w:t>Prise en compte de la réflexion par le sol.</w:t>
      </w:r>
    </w:p>
    <w:p w:rsidR="00B712B2" w:rsidRPr="000B0EA4" w:rsidRDefault="00B712B2" w:rsidP="00B712B2">
      <w:pPr>
        <w:rPr>
          <w:rFonts w:ascii="Verdana" w:hAnsi="Verdana"/>
        </w:rPr>
      </w:pPr>
    </w:p>
    <w:p w:rsidR="00B712B2" w:rsidRPr="000B0EA4" w:rsidRDefault="00B712B2" w:rsidP="00B712B2">
      <w:pPr>
        <w:pStyle w:val="Corpsdetexte"/>
        <w:spacing w:line="240" w:lineRule="auto"/>
        <w:rPr>
          <w:rFonts w:ascii="Verdana" w:hAnsi="Verdana"/>
        </w:rPr>
      </w:pPr>
      <w:r>
        <w:rPr>
          <w:rFonts w:ascii="Verdana" w:hAnsi="Verdana"/>
        </w:rPr>
        <w:tab/>
      </w:r>
      <w:r w:rsidRPr="000B0EA4">
        <w:rPr>
          <w:rFonts w:ascii="Verdana" w:hAnsi="Verdana"/>
        </w:rPr>
        <w:t>La loi de toxicité d’un produit peut être figurée de la façon suivante(coordonnées logarithmiques) :</w:t>
      </w:r>
    </w:p>
    <w:p w:rsidR="00B712B2" w:rsidRDefault="00B712B2" w:rsidP="00B712B2">
      <w:pPr>
        <w:rPr>
          <w:rFonts w:ascii="Verdana" w:hAnsi="Verdana"/>
        </w:rPr>
      </w:pPr>
    </w:p>
    <w:p w:rsidR="00B712B2" w:rsidRDefault="00B712B2" w:rsidP="00B712B2">
      <w:pPr>
        <w:rPr>
          <w:rFonts w:ascii="Verdana" w:hAnsi="Verdana"/>
        </w:rPr>
      </w:pPr>
    </w:p>
    <w:p w:rsidR="00B712B2" w:rsidRDefault="00B712B2" w:rsidP="00B712B2">
      <w:pPr>
        <w:rPr>
          <w:rFonts w:ascii="Verdana" w:hAnsi="Verdana"/>
        </w:rPr>
      </w:pPr>
    </w:p>
    <w:p w:rsidR="00B712B2" w:rsidRDefault="00B712B2" w:rsidP="00B712B2">
      <w:pPr>
        <w:rPr>
          <w:rFonts w:ascii="Verdana" w:hAnsi="Verdana"/>
        </w:rPr>
      </w:pPr>
    </w:p>
    <w:p w:rsidR="00B712B2" w:rsidRPr="000B0EA4" w:rsidRDefault="00B712B2" w:rsidP="00B712B2">
      <w:pPr>
        <w:rPr>
          <w:rFonts w:ascii="Verdana" w:hAnsi="Verdana"/>
        </w:rPr>
      </w:pPr>
    </w:p>
    <w:p w:rsidR="00B712B2" w:rsidRPr="000B0EA4" w:rsidRDefault="00B712B2" w:rsidP="00B712B2">
      <w:pPr>
        <w:rPr>
          <w:rFonts w:ascii="Verdana" w:hAnsi="Verdana"/>
        </w:rPr>
      </w:pPr>
    </w:p>
    <w:p w:rsidR="00B712B2" w:rsidRPr="000B0EA4" w:rsidRDefault="00B712B2" w:rsidP="00B712B2">
      <w:pPr>
        <w:rPr>
          <w:rFonts w:ascii="Verdana" w:hAnsi="Verdana"/>
        </w:rPr>
      </w:pPr>
      <w:r w:rsidRPr="000B0EA4">
        <w:rPr>
          <w:rFonts w:ascii="Verdana" w:hAnsi="Verdana"/>
        </w:rPr>
        <w:t xml:space="preserve">            Concentration </w:t>
      </w:r>
    </w:p>
    <w:p w:rsidR="00B712B2" w:rsidRPr="000B0EA4" w:rsidRDefault="0017627A" w:rsidP="00B712B2">
      <w:pPr>
        <w:rPr>
          <w:rFonts w:ascii="Verdana" w:hAnsi="Verdana"/>
        </w:rPr>
      </w:pPr>
      <w:r>
        <w:rPr>
          <w:rFonts w:ascii="Verdana" w:hAnsi="Verdana"/>
          <w:noProof/>
        </w:rPr>
        <w:pict>
          <v:group id="_x0000_s1047" style="position:absolute;margin-left:108pt;margin-top:1.5pt;width:3in;height:118.5pt;z-index:251666432" coordorigin="4357,3085" coordsize="4320,2370">
            <v:line id="_x0000_s1048" style="position:absolute" from="4357,5455" to="8677,5455">
              <v:stroke endarrow="block"/>
            </v:line>
            <v:line id="_x0000_s1049" style="position:absolute" from="4357,3085" to="8677,3085"/>
            <v:line id="_x0000_s1050" style="position:absolute;flip:y" from="4357,3085" to="4357,5425">
              <v:stroke endarrow="block"/>
            </v:line>
            <v:line id="_x0000_s1051" style="position:absolute;flip:y" from="8677,3085" to="8677,5425"/>
            <v:line id="_x0000_s1052" style="position:absolute" from="4357,3277" to="7717,4477"/>
            <v:line id="_x0000_s1053" style="position:absolute" from="4357,3637" to="7717,4837"/>
            <v:line id="_x0000_s1054" style="position:absolute" from="6637,4477" to="6637,5377">
              <v:stroke dashstyle="dash" startarrow="oval"/>
            </v:line>
          </v:group>
        </w:pict>
      </w:r>
      <w:r w:rsidR="00B712B2" w:rsidRPr="000B0EA4">
        <w:rPr>
          <w:rFonts w:ascii="Verdana" w:hAnsi="Verdana"/>
        </w:rPr>
        <w:t xml:space="preserve">               (ppm)</w:t>
      </w:r>
    </w:p>
    <w:p w:rsidR="00B712B2" w:rsidRPr="000B0EA4" w:rsidRDefault="00B712B2" w:rsidP="00B712B2">
      <w:pPr>
        <w:rPr>
          <w:rFonts w:ascii="Verdana" w:hAnsi="Verdana"/>
        </w:rPr>
      </w:pPr>
    </w:p>
    <w:p w:rsidR="00B712B2" w:rsidRPr="000B0EA4" w:rsidRDefault="00B712B2" w:rsidP="00B712B2">
      <w:pPr>
        <w:jc w:val="center"/>
        <w:rPr>
          <w:rFonts w:ascii="Verdana" w:hAnsi="Verdana"/>
        </w:rPr>
      </w:pPr>
      <w:r w:rsidRPr="000B0EA4">
        <w:rPr>
          <w:rFonts w:ascii="Verdana" w:hAnsi="Verdana"/>
        </w:rPr>
        <w:t xml:space="preserve">                                                                                                 </w:t>
      </w:r>
    </w:p>
    <w:p w:rsidR="00B712B2" w:rsidRPr="000B0EA4" w:rsidRDefault="00B712B2" w:rsidP="00B712B2">
      <w:pPr>
        <w:jc w:val="center"/>
        <w:rPr>
          <w:rFonts w:ascii="Verdana" w:hAnsi="Verdana"/>
        </w:rPr>
      </w:pPr>
    </w:p>
    <w:p w:rsidR="00B712B2" w:rsidRPr="000B0EA4" w:rsidRDefault="00B712B2" w:rsidP="00B712B2">
      <w:pPr>
        <w:jc w:val="center"/>
        <w:rPr>
          <w:rFonts w:ascii="Verdana" w:hAnsi="Verdana"/>
        </w:rPr>
      </w:pPr>
      <w:r w:rsidRPr="000B0EA4">
        <w:rPr>
          <w:rFonts w:ascii="Verdana" w:hAnsi="Verdana"/>
        </w:rPr>
        <w:t xml:space="preserve">                                   Létalité 1%</w:t>
      </w:r>
    </w:p>
    <w:p w:rsidR="00B712B2" w:rsidRPr="000B0EA4" w:rsidRDefault="00B712B2" w:rsidP="00B712B2">
      <w:pPr>
        <w:rPr>
          <w:rFonts w:ascii="Verdana" w:hAnsi="Verdana"/>
        </w:rPr>
      </w:pPr>
      <w:r w:rsidRPr="000B0EA4">
        <w:rPr>
          <w:rFonts w:ascii="Verdana" w:hAnsi="Verdana"/>
        </w:rPr>
        <w:t xml:space="preserve">                                                  IDLH</w:t>
      </w:r>
    </w:p>
    <w:p w:rsidR="00B712B2" w:rsidRDefault="00B712B2" w:rsidP="00B712B2">
      <w:pPr>
        <w:rPr>
          <w:rFonts w:ascii="Verdana" w:hAnsi="Verdana"/>
        </w:rPr>
      </w:pPr>
      <w:r w:rsidRPr="000B0EA4">
        <w:rPr>
          <w:rFonts w:ascii="Verdana" w:hAnsi="Verdana"/>
        </w:rPr>
        <w:t xml:space="preserve">                                                                               </w:t>
      </w:r>
    </w:p>
    <w:p w:rsidR="00B712B2" w:rsidRPr="000B0EA4" w:rsidRDefault="00B712B2" w:rsidP="00B712B2">
      <w:pPr>
        <w:rPr>
          <w:rFonts w:ascii="Verdana" w:hAnsi="Verdana"/>
        </w:rPr>
      </w:pPr>
      <w:r>
        <w:rPr>
          <w:rFonts w:ascii="Verdana" w:hAnsi="Verdana"/>
        </w:rPr>
        <w:t xml:space="preserve">                                                                                </w:t>
      </w:r>
      <w:r w:rsidRPr="000B0EA4">
        <w:rPr>
          <w:rFonts w:ascii="Verdana" w:hAnsi="Verdana"/>
        </w:rPr>
        <w:t xml:space="preserve">Début des </w:t>
      </w:r>
    </w:p>
    <w:p w:rsidR="00B712B2" w:rsidRPr="000B0EA4" w:rsidRDefault="00B712B2" w:rsidP="00B712B2">
      <w:pPr>
        <w:rPr>
          <w:rFonts w:ascii="Verdana" w:hAnsi="Verdana"/>
        </w:rPr>
      </w:pPr>
      <w:r w:rsidRPr="000B0EA4">
        <w:rPr>
          <w:rFonts w:ascii="Verdana" w:hAnsi="Verdana"/>
        </w:rPr>
        <w:t xml:space="preserve">                                                </w:t>
      </w:r>
      <w:r>
        <w:rPr>
          <w:rFonts w:ascii="Verdana" w:hAnsi="Verdana"/>
        </w:rPr>
        <w:t xml:space="preserve">                      </w:t>
      </w:r>
      <w:r w:rsidRPr="000B0EA4">
        <w:rPr>
          <w:rFonts w:ascii="Verdana" w:hAnsi="Verdana"/>
        </w:rPr>
        <w:t xml:space="preserve">    effets irréversibles</w:t>
      </w:r>
    </w:p>
    <w:p w:rsidR="00B712B2" w:rsidRPr="000B0EA4" w:rsidRDefault="00B712B2" w:rsidP="00B712B2">
      <w:pPr>
        <w:rPr>
          <w:rFonts w:ascii="Verdana" w:hAnsi="Verdana"/>
        </w:rPr>
      </w:pPr>
      <w:r w:rsidRPr="000B0EA4">
        <w:rPr>
          <w:rFonts w:ascii="Verdana" w:hAnsi="Verdana"/>
        </w:rPr>
        <w:t xml:space="preserve">                                                            +                        +       </w:t>
      </w:r>
    </w:p>
    <w:p w:rsidR="00B712B2" w:rsidRPr="000B0EA4" w:rsidRDefault="00B712B2" w:rsidP="00B712B2">
      <w:pPr>
        <w:rPr>
          <w:rFonts w:ascii="Verdana" w:hAnsi="Verdana"/>
        </w:rPr>
      </w:pPr>
      <w:r w:rsidRPr="000B0EA4">
        <w:rPr>
          <w:rFonts w:ascii="Verdana" w:hAnsi="Verdana"/>
        </w:rPr>
        <w:t xml:space="preserve">                                   1                     10          30        100       Durée d’exposition </w:t>
      </w:r>
    </w:p>
    <w:p w:rsidR="00B712B2" w:rsidRPr="000B0EA4" w:rsidRDefault="00B712B2" w:rsidP="00B712B2">
      <w:pPr>
        <w:rPr>
          <w:rFonts w:ascii="Verdana" w:hAnsi="Verdana"/>
        </w:rPr>
      </w:pPr>
      <w:r w:rsidRPr="000B0EA4">
        <w:rPr>
          <w:rFonts w:ascii="Verdana" w:hAnsi="Verdana"/>
        </w:rPr>
        <w:t xml:space="preserve">                                                                                                          (min)</w:t>
      </w:r>
    </w:p>
    <w:p w:rsidR="00B712B2" w:rsidRPr="000B0EA4" w:rsidRDefault="00B712B2" w:rsidP="00B712B2">
      <w:pPr>
        <w:jc w:val="center"/>
        <w:rPr>
          <w:rFonts w:ascii="Verdana" w:hAnsi="Verdana"/>
        </w:rPr>
      </w:pPr>
      <w:r w:rsidRPr="000B0EA4">
        <w:rPr>
          <w:rFonts w:ascii="Verdana" w:hAnsi="Verdana"/>
        </w:rPr>
        <w:t xml:space="preserve">             </w:t>
      </w:r>
    </w:p>
    <w:p w:rsidR="00B712B2" w:rsidRDefault="00B712B2" w:rsidP="00B712B2">
      <w:pPr>
        <w:jc w:val="both"/>
        <w:rPr>
          <w:rFonts w:ascii="Verdana" w:hAnsi="Verdana"/>
          <w:sz w:val="24"/>
        </w:rPr>
      </w:pPr>
      <w:r>
        <w:rPr>
          <w:rFonts w:ascii="Verdana" w:hAnsi="Verdana"/>
          <w:sz w:val="24"/>
        </w:rPr>
        <w:tab/>
      </w:r>
    </w:p>
    <w:p w:rsidR="00B712B2" w:rsidRDefault="00B712B2" w:rsidP="00B712B2">
      <w:pPr>
        <w:jc w:val="both"/>
        <w:rPr>
          <w:rFonts w:ascii="Verdana" w:hAnsi="Verdana"/>
          <w:sz w:val="24"/>
          <w:szCs w:val="24"/>
        </w:rPr>
      </w:pPr>
      <w:r w:rsidRPr="00CB0DFE">
        <w:rPr>
          <w:rFonts w:ascii="Verdana" w:hAnsi="Verdana"/>
          <w:sz w:val="24"/>
          <w:szCs w:val="24"/>
        </w:rPr>
        <w:tab/>
        <w:t>On recherche alors la distance pour laquelle  le couple (C</w:t>
      </w:r>
      <w:r w:rsidRPr="00CB0DFE">
        <w:rPr>
          <w:rFonts w:ascii="Verdana" w:hAnsi="Verdana"/>
          <w:sz w:val="24"/>
          <w:szCs w:val="24"/>
          <w:vertAlign w:val="subscript"/>
        </w:rPr>
        <w:t>max</w:t>
      </w:r>
      <w:r w:rsidRPr="00CB0DFE">
        <w:rPr>
          <w:rFonts w:ascii="Verdana" w:hAnsi="Verdana"/>
          <w:sz w:val="24"/>
          <w:szCs w:val="24"/>
        </w:rPr>
        <w:t>,T</w:t>
      </w:r>
      <w:r w:rsidRPr="00CB0DFE">
        <w:rPr>
          <w:rFonts w:ascii="Verdana" w:hAnsi="Verdana"/>
          <w:sz w:val="24"/>
          <w:szCs w:val="24"/>
          <w:vertAlign w:val="subscript"/>
        </w:rPr>
        <w:t>e</w:t>
      </w:r>
      <w:r w:rsidRPr="00CB0DFE">
        <w:rPr>
          <w:rFonts w:ascii="Verdana" w:hAnsi="Verdana"/>
          <w:sz w:val="24"/>
          <w:szCs w:val="24"/>
        </w:rPr>
        <w:t>) correspond aux coordonnées d’un point de la courbe de toxicité considérée qui déterminent la dose reçue :</w:t>
      </w:r>
    </w:p>
    <w:p w:rsidR="00B712B2" w:rsidRPr="00CB0DFE" w:rsidRDefault="00B712B2" w:rsidP="00B712B2">
      <w:pPr>
        <w:jc w:val="both"/>
        <w:rPr>
          <w:rFonts w:ascii="Verdana" w:hAnsi="Verdana"/>
          <w:sz w:val="24"/>
          <w:szCs w:val="24"/>
        </w:rPr>
      </w:pPr>
    </w:p>
    <w:p w:rsidR="00B712B2" w:rsidRPr="000B0EA4" w:rsidRDefault="00B712B2" w:rsidP="00B712B2">
      <w:pPr>
        <w:numPr>
          <w:ilvl w:val="0"/>
          <w:numId w:val="4"/>
        </w:numPr>
        <w:jc w:val="both"/>
        <w:rPr>
          <w:rFonts w:ascii="Verdana" w:hAnsi="Verdana"/>
          <w:sz w:val="24"/>
        </w:rPr>
      </w:pPr>
      <w:r w:rsidRPr="000B0EA4">
        <w:rPr>
          <w:rFonts w:ascii="Verdana" w:hAnsi="Verdana"/>
          <w:sz w:val="24"/>
        </w:rPr>
        <w:t xml:space="preserve">Début des effets irréversibles pour la santé </w:t>
      </w:r>
    </w:p>
    <w:p w:rsidR="00B712B2" w:rsidRPr="000B0EA4" w:rsidRDefault="00B712B2" w:rsidP="00B712B2">
      <w:pPr>
        <w:numPr>
          <w:ilvl w:val="0"/>
          <w:numId w:val="4"/>
        </w:numPr>
        <w:jc w:val="both"/>
        <w:rPr>
          <w:rFonts w:ascii="Verdana" w:hAnsi="Verdana"/>
          <w:sz w:val="24"/>
        </w:rPr>
      </w:pPr>
      <w:r w:rsidRPr="000B0EA4">
        <w:rPr>
          <w:rFonts w:ascii="Verdana" w:hAnsi="Verdana"/>
          <w:sz w:val="24"/>
        </w:rPr>
        <w:t>Premiers décès (Létalité 1%)</w:t>
      </w:r>
    </w:p>
    <w:p w:rsidR="00B712B2" w:rsidRDefault="00B712B2" w:rsidP="00B712B2">
      <w:pPr>
        <w:rPr>
          <w:rFonts w:ascii="Verdana" w:hAnsi="Verdana"/>
          <w:sz w:val="24"/>
        </w:rPr>
      </w:pPr>
    </w:p>
    <w:p w:rsidR="00B712B2" w:rsidRPr="000B0EA4" w:rsidRDefault="00B712B2" w:rsidP="00B712B2">
      <w:pPr>
        <w:rPr>
          <w:rFonts w:ascii="Verdana" w:hAnsi="Verdana"/>
          <w:sz w:val="24"/>
        </w:rPr>
      </w:pPr>
    </w:p>
    <w:p w:rsidR="00B712B2" w:rsidRPr="000B0EA4" w:rsidRDefault="00B712B2" w:rsidP="00B712B2">
      <w:pPr>
        <w:numPr>
          <w:ilvl w:val="0"/>
          <w:numId w:val="20"/>
        </w:numPr>
        <w:rPr>
          <w:rFonts w:ascii="Verdana" w:hAnsi="Verdana"/>
          <w:b/>
          <w:bCs/>
          <w:sz w:val="24"/>
        </w:rPr>
      </w:pPr>
      <w:r w:rsidRPr="000B0EA4">
        <w:rPr>
          <w:rFonts w:ascii="Verdana" w:hAnsi="Verdana"/>
          <w:b/>
          <w:bCs/>
          <w:sz w:val="24"/>
        </w:rPr>
        <w:t>Exemple d’application</w:t>
      </w:r>
    </w:p>
    <w:p w:rsidR="00B712B2" w:rsidRDefault="00B712B2" w:rsidP="00B712B2">
      <w:pPr>
        <w:pStyle w:val="Corpsdetexte"/>
        <w:spacing w:line="240" w:lineRule="auto"/>
        <w:rPr>
          <w:rFonts w:ascii="Verdana" w:hAnsi="Verdana"/>
        </w:rPr>
      </w:pPr>
      <w:r>
        <w:rPr>
          <w:rFonts w:ascii="Verdana" w:hAnsi="Verdana"/>
        </w:rPr>
        <w:lastRenderedPageBreak/>
        <w:tab/>
      </w:r>
      <w:r w:rsidRPr="000B0EA4">
        <w:rPr>
          <w:rFonts w:ascii="Verdana" w:hAnsi="Verdana"/>
        </w:rPr>
        <w:t>Perte instantanée de confinement d’un container mobile d’une tonne de chlore liquéfié sous pression à 20°c.</w:t>
      </w:r>
    </w:p>
    <w:p w:rsidR="00B712B2" w:rsidRPr="00475670" w:rsidRDefault="00B712B2" w:rsidP="00B712B2">
      <w:pPr>
        <w:pStyle w:val="Corpsdetexte"/>
        <w:spacing w:line="240" w:lineRule="auto"/>
        <w:jc w:val="center"/>
        <w:rPr>
          <w:rFonts w:ascii="Verdana" w:hAnsi="Verdana"/>
        </w:rPr>
      </w:pPr>
      <w:r w:rsidRPr="00475670">
        <w:rPr>
          <w:rFonts w:ascii="Verdana" w:hAnsi="Verdana"/>
        </w:rPr>
        <w:t xml:space="preserve"> </w:t>
      </w:r>
      <w:r>
        <w:rPr>
          <w:rFonts w:ascii="Verdana" w:hAnsi="Verdana"/>
        </w:rPr>
        <w:t xml:space="preserve">                            </w:t>
      </w:r>
    </w:p>
    <w:p w:rsidR="00B712B2" w:rsidRPr="00CB0DFE" w:rsidRDefault="00B712B2" w:rsidP="00B712B2">
      <w:pPr>
        <w:numPr>
          <w:ilvl w:val="0"/>
          <w:numId w:val="20"/>
        </w:numPr>
        <w:rPr>
          <w:rFonts w:ascii="Verdana" w:hAnsi="Verdana"/>
          <w:b/>
          <w:bCs/>
          <w:sz w:val="24"/>
        </w:rPr>
      </w:pPr>
      <w:r w:rsidRPr="00CB0DFE">
        <w:rPr>
          <w:rFonts w:ascii="Verdana" w:hAnsi="Verdana"/>
          <w:b/>
          <w:bCs/>
          <w:sz w:val="24"/>
        </w:rPr>
        <w:t>Calcul de la quantité vaporisée immédiatement qui constitue la bouffée toxique :</w:t>
      </w:r>
    </w:p>
    <w:p w:rsidR="00B712B2" w:rsidRPr="000B0EA4" w:rsidRDefault="00B712B2" w:rsidP="00B712B2">
      <w:pPr>
        <w:rPr>
          <w:rFonts w:ascii="Verdana" w:hAnsi="Verdana"/>
          <w:sz w:val="24"/>
        </w:rPr>
      </w:pPr>
    </w:p>
    <w:p w:rsidR="00B712B2" w:rsidRPr="000B0EA4" w:rsidRDefault="00B712B2" w:rsidP="00B712B2">
      <w:pPr>
        <w:rPr>
          <w:rFonts w:ascii="Verdana" w:hAnsi="Verdana"/>
          <w:sz w:val="24"/>
        </w:rPr>
      </w:pPr>
      <w:r w:rsidRPr="000B0EA4">
        <w:rPr>
          <w:rFonts w:ascii="Verdana" w:hAnsi="Verdana"/>
          <w:b/>
          <w:bCs/>
          <w:sz w:val="24"/>
        </w:rPr>
        <w:t>C</w:t>
      </w:r>
      <w:r w:rsidRPr="000B0EA4">
        <w:rPr>
          <w:rFonts w:ascii="Verdana" w:hAnsi="Verdana"/>
          <w:b/>
          <w:bCs/>
          <w:sz w:val="24"/>
          <w:vertAlign w:val="subscript"/>
        </w:rPr>
        <w:t xml:space="preserve">pl      : </w:t>
      </w:r>
      <w:r w:rsidRPr="000B0EA4">
        <w:rPr>
          <w:rFonts w:ascii="Verdana" w:hAnsi="Verdana"/>
          <w:sz w:val="24"/>
        </w:rPr>
        <w:t>0,955 kJ.kg</w:t>
      </w:r>
      <w:r w:rsidRPr="000B0EA4">
        <w:rPr>
          <w:rFonts w:ascii="Verdana" w:hAnsi="Verdana"/>
          <w:sz w:val="24"/>
          <w:vertAlign w:val="superscript"/>
        </w:rPr>
        <w:t>-1</w:t>
      </w:r>
      <w:r w:rsidRPr="000B0EA4">
        <w:rPr>
          <w:rFonts w:ascii="Verdana" w:hAnsi="Verdana"/>
          <w:sz w:val="24"/>
        </w:rPr>
        <w:t>.K</w:t>
      </w:r>
      <w:r w:rsidRPr="000B0EA4">
        <w:rPr>
          <w:rFonts w:ascii="Verdana" w:hAnsi="Verdana"/>
          <w:sz w:val="24"/>
          <w:vertAlign w:val="superscript"/>
        </w:rPr>
        <w:t xml:space="preserve">-1          </w:t>
      </w:r>
      <w:r w:rsidRPr="000B0EA4">
        <w:rPr>
          <w:rFonts w:ascii="Verdana" w:hAnsi="Verdana"/>
          <w:sz w:val="24"/>
        </w:rPr>
        <w:t>: chaleur spécifique du chlore à pression constante</w:t>
      </w:r>
    </w:p>
    <w:p w:rsidR="00B712B2" w:rsidRPr="000B0EA4" w:rsidRDefault="00B712B2" w:rsidP="00B712B2">
      <w:pPr>
        <w:rPr>
          <w:rFonts w:ascii="Verdana" w:hAnsi="Verdana"/>
          <w:sz w:val="24"/>
        </w:rPr>
      </w:pPr>
      <w:r w:rsidRPr="000B0EA4">
        <w:rPr>
          <w:rFonts w:ascii="Verdana" w:hAnsi="Verdana"/>
          <w:b/>
          <w:bCs/>
          <w:sz w:val="24"/>
        </w:rPr>
        <w:t>ΔH</w:t>
      </w:r>
      <w:r w:rsidRPr="000B0EA4">
        <w:rPr>
          <w:rFonts w:ascii="Verdana" w:hAnsi="Verdana"/>
          <w:b/>
          <w:bCs/>
          <w:sz w:val="24"/>
          <w:vertAlign w:val="subscript"/>
        </w:rPr>
        <w:t>vap </w:t>
      </w:r>
      <w:r w:rsidRPr="000B0EA4">
        <w:rPr>
          <w:rFonts w:ascii="Verdana" w:hAnsi="Verdana"/>
          <w:sz w:val="24"/>
        </w:rPr>
        <w:t>: 287,58 kJ.kg</w:t>
      </w:r>
      <w:r w:rsidRPr="000B0EA4">
        <w:rPr>
          <w:rFonts w:ascii="Verdana" w:hAnsi="Verdana"/>
          <w:sz w:val="24"/>
          <w:vertAlign w:val="superscript"/>
        </w:rPr>
        <w:t>-1</w:t>
      </w:r>
      <w:r w:rsidRPr="000B0EA4">
        <w:rPr>
          <w:rFonts w:ascii="Verdana" w:hAnsi="Verdana"/>
          <w:sz w:val="24"/>
        </w:rPr>
        <w:t xml:space="preserve">        : chaleur latente de vaporisation </w:t>
      </w:r>
    </w:p>
    <w:p w:rsidR="00B712B2" w:rsidRDefault="00B712B2" w:rsidP="00B712B2">
      <w:pPr>
        <w:rPr>
          <w:rFonts w:ascii="Verdana" w:hAnsi="Verdana"/>
          <w:sz w:val="24"/>
        </w:rPr>
      </w:pPr>
      <w:r w:rsidRPr="000B0EA4">
        <w:rPr>
          <w:rFonts w:ascii="Verdana" w:hAnsi="Verdana"/>
          <w:b/>
          <w:bCs/>
          <w:sz w:val="24"/>
          <w:lang w:val="en-GB"/>
        </w:rPr>
        <w:t>Δ</w:t>
      </w:r>
      <w:r w:rsidRPr="000B0EA4">
        <w:rPr>
          <w:rFonts w:ascii="Verdana" w:hAnsi="Verdana"/>
          <w:b/>
          <w:bCs/>
          <w:sz w:val="24"/>
        </w:rPr>
        <w:t xml:space="preserve">T : </w:t>
      </w:r>
      <w:r w:rsidRPr="000B0EA4">
        <w:rPr>
          <w:rFonts w:ascii="Verdana" w:hAnsi="Verdana"/>
          <w:sz w:val="24"/>
        </w:rPr>
        <w:t>239 – 298 = -59 K</w:t>
      </w:r>
      <w:r w:rsidRPr="000B0EA4">
        <w:rPr>
          <w:rFonts w:ascii="Verdana" w:hAnsi="Verdana"/>
          <w:b/>
          <w:bCs/>
          <w:sz w:val="24"/>
        </w:rPr>
        <w:t xml:space="preserve">  </w:t>
      </w:r>
      <w:r>
        <w:rPr>
          <w:rFonts w:ascii="Verdana" w:hAnsi="Verdana"/>
          <w:b/>
          <w:bCs/>
          <w:sz w:val="24"/>
        </w:rPr>
        <w:t xml:space="preserve">  </w:t>
      </w:r>
      <w:r w:rsidRPr="000B0EA4">
        <w:rPr>
          <w:rFonts w:ascii="Verdana" w:hAnsi="Verdana"/>
          <w:b/>
          <w:bCs/>
          <w:sz w:val="24"/>
        </w:rPr>
        <w:t xml:space="preserve">  </w:t>
      </w:r>
      <w:r w:rsidRPr="000B0EA4">
        <w:rPr>
          <w:rFonts w:ascii="Verdana" w:hAnsi="Verdana"/>
          <w:sz w:val="24"/>
        </w:rPr>
        <w:t>: différence entre la températur</w:t>
      </w:r>
      <w:r>
        <w:rPr>
          <w:rFonts w:ascii="Verdana" w:hAnsi="Verdana"/>
          <w:sz w:val="24"/>
        </w:rPr>
        <w:t xml:space="preserve">e d’ébullition du  </w:t>
      </w:r>
    </w:p>
    <w:p w:rsidR="00B712B2" w:rsidRPr="000B0EA4" w:rsidRDefault="00B712B2" w:rsidP="00B712B2">
      <w:pPr>
        <w:rPr>
          <w:rFonts w:ascii="Verdana" w:hAnsi="Verdana"/>
          <w:sz w:val="24"/>
        </w:rPr>
      </w:pPr>
      <w:r>
        <w:rPr>
          <w:rFonts w:ascii="Verdana" w:hAnsi="Verdana"/>
          <w:sz w:val="24"/>
        </w:rPr>
        <w:t xml:space="preserve">                                          chlore et la </w:t>
      </w:r>
      <w:r w:rsidRPr="000B0EA4">
        <w:rPr>
          <w:rFonts w:ascii="Verdana" w:hAnsi="Verdana"/>
          <w:sz w:val="24"/>
        </w:rPr>
        <w:t>température extérieure.</w:t>
      </w:r>
    </w:p>
    <w:p w:rsidR="00B712B2" w:rsidRPr="000B0EA4" w:rsidRDefault="00B712B2" w:rsidP="00B712B2">
      <w:pPr>
        <w:rPr>
          <w:rFonts w:ascii="Verdana" w:hAnsi="Verdana"/>
        </w:rPr>
      </w:pPr>
    </w:p>
    <w:p w:rsidR="00B712B2" w:rsidRPr="000B0EA4" w:rsidRDefault="00B712B2" w:rsidP="00B712B2">
      <w:pPr>
        <w:rPr>
          <w:rFonts w:ascii="Verdana" w:hAnsi="Verdana"/>
        </w:rPr>
      </w:pPr>
    </w:p>
    <w:p w:rsidR="00B712B2" w:rsidRPr="000B0EA4" w:rsidRDefault="00B712B2" w:rsidP="00B712B2">
      <w:pPr>
        <w:rPr>
          <w:rFonts w:ascii="Verdana" w:hAnsi="Verdana"/>
          <w:sz w:val="24"/>
        </w:rPr>
      </w:pPr>
      <w:r>
        <w:rPr>
          <w:rFonts w:ascii="Verdana" w:hAnsi="Verdana"/>
          <w:sz w:val="24"/>
        </w:rPr>
        <w:tab/>
      </w:r>
      <w:r w:rsidRPr="000B0EA4">
        <w:rPr>
          <w:rFonts w:ascii="Verdana" w:hAnsi="Verdana"/>
          <w:sz w:val="24"/>
        </w:rPr>
        <w:t xml:space="preserve">On considère que 30% de la masse de chlore se trouve sous forme gazeuse dans la bouffée initiale qui constitue le phénomène dimensionnant.                                                                                        </w:t>
      </w:r>
    </w:p>
    <w:p w:rsidR="00B712B2" w:rsidRPr="000B0EA4" w:rsidRDefault="00B712B2" w:rsidP="00B712B2">
      <w:pPr>
        <w:rPr>
          <w:rFonts w:ascii="Verdana" w:hAnsi="Verdana"/>
          <w:sz w:val="24"/>
        </w:rPr>
      </w:pPr>
    </w:p>
    <w:p w:rsidR="00B712B2" w:rsidRPr="000B0EA4" w:rsidRDefault="00B712B2" w:rsidP="00B712B2">
      <w:pPr>
        <w:rPr>
          <w:rFonts w:ascii="Verdana" w:hAnsi="Verdana"/>
          <w:sz w:val="24"/>
        </w:rPr>
      </w:pPr>
      <w:r>
        <w:rPr>
          <w:rFonts w:ascii="Verdana" w:hAnsi="Verdana"/>
          <w:sz w:val="24"/>
        </w:rPr>
        <w:tab/>
      </w:r>
      <w:r w:rsidRPr="000B0EA4">
        <w:rPr>
          <w:rFonts w:ascii="Verdana" w:hAnsi="Verdana"/>
          <w:sz w:val="24"/>
        </w:rPr>
        <w:t>L’évaporation lente de la flaque du chlore sera négligée.</w:t>
      </w:r>
    </w:p>
    <w:p w:rsidR="00B712B2" w:rsidRPr="000B0EA4" w:rsidRDefault="00B712B2" w:rsidP="00B712B2">
      <w:pPr>
        <w:rPr>
          <w:rFonts w:ascii="Verdana" w:hAnsi="Verdana"/>
          <w:sz w:val="24"/>
        </w:rPr>
      </w:pPr>
    </w:p>
    <w:p w:rsidR="00B712B2" w:rsidRPr="000B0EA4" w:rsidRDefault="00B712B2" w:rsidP="00B712B2">
      <w:pPr>
        <w:rPr>
          <w:rFonts w:ascii="Verdana" w:hAnsi="Verdana"/>
          <w:sz w:val="24"/>
        </w:rPr>
      </w:pPr>
      <w:r w:rsidRPr="000B0EA4">
        <w:rPr>
          <w:rFonts w:ascii="Verdana" w:hAnsi="Verdana"/>
          <w:sz w:val="24"/>
        </w:rPr>
        <w:t>Fraction vaporisée :</w:t>
      </w:r>
    </w:p>
    <w:p w:rsidR="00B712B2" w:rsidRPr="000B0EA4" w:rsidRDefault="00B712B2" w:rsidP="00B712B2">
      <w:pPr>
        <w:rPr>
          <w:rFonts w:ascii="Verdana" w:hAnsi="Verdana"/>
          <w:sz w:val="24"/>
        </w:rPr>
      </w:pPr>
    </w:p>
    <w:p w:rsidR="00B712B2" w:rsidRPr="000B0EA4" w:rsidRDefault="00B712B2" w:rsidP="00B712B2">
      <w:pPr>
        <w:rPr>
          <w:rFonts w:ascii="Verdana" w:hAnsi="Verdana"/>
          <w:sz w:val="24"/>
        </w:rPr>
      </w:pPr>
      <w:r w:rsidRPr="000B0EA4">
        <w:rPr>
          <w:rFonts w:ascii="Verdana" w:hAnsi="Verdana"/>
          <w:sz w:val="24"/>
        </w:rPr>
        <w:t>F</w:t>
      </w:r>
      <w:r w:rsidRPr="000B0EA4">
        <w:rPr>
          <w:rFonts w:ascii="Verdana" w:hAnsi="Verdana"/>
          <w:sz w:val="24"/>
          <w:vertAlign w:val="subscript"/>
        </w:rPr>
        <w:t xml:space="preserve">v </w:t>
      </w:r>
      <w:r w:rsidRPr="000B0EA4">
        <w:rPr>
          <w:rFonts w:ascii="Verdana" w:hAnsi="Verdana"/>
          <w:sz w:val="24"/>
        </w:rPr>
        <w:t>= 1- EXP(0,955.(-59)/287,58) = 0,18</w:t>
      </w:r>
    </w:p>
    <w:p w:rsidR="00B712B2" w:rsidRPr="000B0EA4" w:rsidRDefault="00B712B2" w:rsidP="00B712B2">
      <w:pPr>
        <w:rPr>
          <w:rFonts w:ascii="Verdana" w:hAnsi="Verdana"/>
          <w:sz w:val="24"/>
        </w:rPr>
      </w:pPr>
      <w:r w:rsidRPr="000B0EA4">
        <w:rPr>
          <w:rFonts w:ascii="Verdana" w:hAnsi="Verdana"/>
          <w:sz w:val="24"/>
        </w:rPr>
        <w:t>Le chlore générant peu d’aérosols, la fraction totale vaporisé à la brèche est :</w:t>
      </w:r>
    </w:p>
    <w:p w:rsidR="00B712B2" w:rsidRPr="000B0EA4" w:rsidRDefault="00B712B2" w:rsidP="00B712B2">
      <w:pPr>
        <w:rPr>
          <w:rFonts w:ascii="Verdana" w:hAnsi="Verdana"/>
          <w:sz w:val="24"/>
        </w:rPr>
      </w:pPr>
      <w:r w:rsidRPr="000B0EA4">
        <w:rPr>
          <w:rFonts w:ascii="Verdana" w:hAnsi="Verdana"/>
          <w:sz w:val="24"/>
        </w:rPr>
        <w:t>2.F</w:t>
      </w:r>
      <w:r w:rsidRPr="000B0EA4">
        <w:rPr>
          <w:rFonts w:ascii="Verdana" w:hAnsi="Verdana"/>
          <w:sz w:val="24"/>
          <w:vertAlign w:val="subscript"/>
        </w:rPr>
        <w:t>v</w:t>
      </w:r>
      <w:r w:rsidRPr="000B0EA4">
        <w:rPr>
          <w:rFonts w:ascii="Verdana" w:hAnsi="Verdana"/>
          <w:sz w:val="24"/>
        </w:rPr>
        <w:t xml:space="preserve"> = 36%</w:t>
      </w:r>
    </w:p>
    <w:p w:rsidR="00B712B2" w:rsidRPr="000B0EA4" w:rsidRDefault="00B712B2" w:rsidP="00B712B2">
      <w:pPr>
        <w:rPr>
          <w:rFonts w:ascii="Verdana" w:hAnsi="Verdana"/>
          <w:sz w:val="24"/>
        </w:rPr>
      </w:pPr>
      <w:r w:rsidRPr="000B0EA4">
        <w:rPr>
          <w:rFonts w:ascii="Verdana" w:hAnsi="Verdana"/>
          <w:sz w:val="24"/>
        </w:rPr>
        <w:t>La valeur expérimentale et communément admise de 30% est finalement retenue.</w:t>
      </w:r>
    </w:p>
    <w:p w:rsidR="00B712B2" w:rsidRPr="000B0EA4" w:rsidRDefault="00B712B2" w:rsidP="00B712B2">
      <w:pPr>
        <w:rPr>
          <w:rFonts w:ascii="Verdana" w:hAnsi="Verdana"/>
          <w:sz w:val="24"/>
        </w:rPr>
      </w:pPr>
      <w:r w:rsidRPr="000B0EA4">
        <w:rPr>
          <w:rFonts w:ascii="Verdana" w:hAnsi="Verdana"/>
          <w:sz w:val="24"/>
        </w:rPr>
        <w:t>Masse de la bouffée toxique gazeuse : 1000.0,3 =  300Kg.</w:t>
      </w:r>
    </w:p>
    <w:p w:rsidR="00B712B2" w:rsidRPr="00CB0DFE" w:rsidRDefault="00B712B2" w:rsidP="00B712B2">
      <w:pPr>
        <w:numPr>
          <w:ilvl w:val="0"/>
          <w:numId w:val="20"/>
        </w:numPr>
        <w:rPr>
          <w:rFonts w:ascii="Verdana" w:hAnsi="Verdana"/>
          <w:b/>
          <w:bCs/>
          <w:sz w:val="24"/>
        </w:rPr>
      </w:pPr>
      <w:r w:rsidRPr="00CB0DFE">
        <w:rPr>
          <w:rFonts w:ascii="Verdana" w:hAnsi="Verdana"/>
          <w:b/>
          <w:bCs/>
          <w:sz w:val="24"/>
        </w:rPr>
        <w:t>Evaluation des zones à risque</w:t>
      </w:r>
    </w:p>
    <w:p w:rsidR="00B712B2" w:rsidRPr="00CB0DFE" w:rsidRDefault="00B712B2" w:rsidP="00B712B2">
      <w:pPr>
        <w:rPr>
          <w:rFonts w:ascii="Verdana" w:hAnsi="Verdana"/>
          <w:sz w:val="24"/>
        </w:rPr>
      </w:pPr>
    </w:p>
    <w:p w:rsidR="00B712B2" w:rsidRPr="000B0EA4" w:rsidRDefault="00B712B2" w:rsidP="00B712B2">
      <w:pPr>
        <w:jc w:val="both"/>
        <w:rPr>
          <w:rFonts w:ascii="Verdana" w:hAnsi="Verdana"/>
          <w:sz w:val="24"/>
        </w:rPr>
      </w:pPr>
      <w:r>
        <w:rPr>
          <w:rFonts w:ascii="Verdana" w:hAnsi="Verdana"/>
          <w:sz w:val="24"/>
        </w:rPr>
        <w:tab/>
      </w:r>
      <w:r w:rsidRPr="000B0EA4">
        <w:rPr>
          <w:rFonts w:ascii="Verdana" w:hAnsi="Verdana"/>
          <w:sz w:val="24"/>
        </w:rPr>
        <w:t xml:space="preserve">Utilisation du modèle de dispersion atmosphérique permet de déterminer que, dans des conditions météorologiques défavorables (DF3 : diffusion faible et vent de </w:t>
      </w:r>
      <w:smartTag w:uri="urn:schemas-microsoft-com:office:smarttags" w:element="metricconverter">
        <w:smartTagPr>
          <w:attr w:name="ProductID" w:val="3 m"/>
        </w:smartTagPr>
        <w:r w:rsidRPr="000B0EA4">
          <w:rPr>
            <w:rFonts w:ascii="Verdana" w:hAnsi="Verdana"/>
            <w:sz w:val="24"/>
          </w:rPr>
          <w:t>3 m</w:t>
        </w:r>
      </w:smartTag>
      <w:r w:rsidRPr="000B0EA4">
        <w:rPr>
          <w:rFonts w:ascii="Verdana" w:hAnsi="Verdana"/>
          <w:sz w:val="24"/>
        </w:rPr>
        <w:t>.s</w:t>
      </w:r>
      <w:r w:rsidRPr="000B0EA4">
        <w:rPr>
          <w:rFonts w:ascii="Verdana" w:hAnsi="Verdana"/>
          <w:sz w:val="24"/>
          <w:vertAlign w:val="superscript"/>
        </w:rPr>
        <w:t>-1</w:t>
      </w:r>
      <w:r w:rsidRPr="000B0EA4">
        <w:rPr>
          <w:rFonts w:ascii="Verdana" w:hAnsi="Verdana"/>
          <w:sz w:val="24"/>
        </w:rPr>
        <w:t>)</w:t>
      </w:r>
    </w:p>
    <w:p w:rsidR="00B712B2" w:rsidRPr="000B0EA4" w:rsidRDefault="00B712B2" w:rsidP="00B712B2">
      <w:pPr>
        <w:pStyle w:val="Corpsdetexte"/>
        <w:spacing w:line="240" w:lineRule="auto"/>
        <w:rPr>
          <w:rFonts w:ascii="Verdana" w:hAnsi="Verdana"/>
        </w:rPr>
      </w:pPr>
      <w:r w:rsidRPr="000B0EA4">
        <w:rPr>
          <w:rFonts w:ascii="Verdana" w:hAnsi="Verdana"/>
        </w:rPr>
        <w:t xml:space="preserve">- Une personne située </w:t>
      </w:r>
      <w:r>
        <w:rPr>
          <w:rFonts w:ascii="Verdana" w:hAnsi="Verdana"/>
        </w:rPr>
        <w:t>à</w:t>
      </w:r>
      <w:r w:rsidRPr="000B0EA4">
        <w:rPr>
          <w:rFonts w:ascii="Verdana" w:hAnsi="Verdana"/>
        </w:rPr>
        <w:t xml:space="preserve"> 800m du lieu de l’accident sera exposé à une concentration de 547 ppm de chlore pendant le passage de la bouffée : 0,8min.</w:t>
      </w:r>
    </w:p>
    <w:p w:rsidR="00B712B2" w:rsidRPr="000B0EA4" w:rsidRDefault="00B712B2" w:rsidP="00B712B2">
      <w:pPr>
        <w:jc w:val="both"/>
        <w:rPr>
          <w:rFonts w:ascii="Verdana" w:hAnsi="Verdana"/>
          <w:sz w:val="24"/>
        </w:rPr>
      </w:pPr>
      <w:r>
        <w:rPr>
          <w:rFonts w:ascii="Verdana" w:hAnsi="Verdana"/>
          <w:sz w:val="24"/>
        </w:rPr>
        <w:tab/>
      </w:r>
      <w:r w:rsidRPr="000B0EA4">
        <w:rPr>
          <w:rFonts w:ascii="Verdana" w:hAnsi="Verdana"/>
          <w:sz w:val="24"/>
        </w:rPr>
        <w:t>On assimile cette exposition à : 500ppm durant 1min, dose qui correspond au début des effets mortels.</w:t>
      </w:r>
    </w:p>
    <w:p w:rsidR="00B712B2" w:rsidRPr="000B0EA4" w:rsidRDefault="00B712B2" w:rsidP="00B712B2">
      <w:pPr>
        <w:pStyle w:val="Corpsdetexte"/>
        <w:spacing w:line="240" w:lineRule="auto"/>
        <w:rPr>
          <w:rFonts w:ascii="Verdana" w:hAnsi="Verdana"/>
        </w:rPr>
      </w:pPr>
      <w:r w:rsidRPr="000B0EA4">
        <w:rPr>
          <w:rFonts w:ascii="Verdana" w:hAnsi="Verdana"/>
        </w:rPr>
        <w:t>- A 1600m une personne sera exposé à une concentration de 81 ppm de chlore durant 1,7 min ; cette dose correspond au début des effets irréversibles sur la santé.</w:t>
      </w:r>
    </w:p>
    <w:p w:rsidR="00B712B2" w:rsidRPr="000B0EA4" w:rsidRDefault="00B712B2" w:rsidP="00B712B2">
      <w:pPr>
        <w:pStyle w:val="Corpsdetexte"/>
        <w:spacing w:line="240" w:lineRule="auto"/>
        <w:rPr>
          <w:rFonts w:ascii="Verdana" w:hAnsi="Verdana"/>
        </w:rPr>
      </w:pPr>
      <w:r w:rsidRPr="000B0EA4">
        <w:rPr>
          <w:rFonts w:ascii="Verdana" w:hAnsi="Verdana"/>
        </w:rPr>
        <w:t xml:space="preserve">La zone enveloppe retenue a donc un rayon de </w:t>
      </w:r>
      <w:smartTag w:uri="urn:schemas-microsoft-com:office:smarttags" w:element="metricconverter">
        <w:smartTagPr>
          <w:attr w:name="ProductID" w:val="1600 m"/>
        </w:smartTagPr>
        <w:r w:rsidRPr="000B0EA4">
          <w:rPr>
            <w:rFonts w:ascii="Verdana" w:hAnsi="Verdana"/>
          </w:rPr>
          <w:t>1600 m</w:t>
        </w:r>
      </w:smartTag>
      <w:r w:rsidRPr="000B0EA4">
        <w:rPr>
          <w:rFonts w:ascii="Verdana" w:hAnsi="Verdana"/>
        </w:rPr>
        <w:t>.</w:t>
      </w:r>
    </w:p>
    <w:p w:rsidR="00B712B2" w:rsidRPr="000B0EA4" w:rsidRDefault="00B712B2" w:rsidP="00B712B2">
      <w:pPr>
        <w:jc w:val="both"/>
        <w:rPr>
          <w:rFonts w:ascii="Verdana" w:hAnsi="Verdana"/>
        </w:rPr>
      </w:pPr>
    </w:p>
    <w:p w:rsidR="00B712B2" w:rsidRPr="000B0EA4" w:rsidRDefault="00B712B2" w:rsidP="00B712B2">
      <w:pPr>
        <w:rPr>
          <w:rFonts w:ascii="Verdana" w:hAnsi="Verdana"/>
        </w:rPr>
      </w:pPr>
    </w:p>
    <w:p w:rsidR="00EB56EC" w:rsidRDefault="00EB56EC"/>
    <w:sectPr w:rsidR="00EB56EC" w:rsidSect="00EB56EC">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EA8" w:rsidRDefault="00932EA8" w:rsidP="00B712B2">
      <w:r>
        <w:separator/>
      </w:r>
    </w:p>
  </w:endnote>
  <w:endnote w:type="continuationSeparator" w:id="1">
    <w:p w:rsidR="00932EA8" w:rsidRDefault="00932EA8" w:rsidP="00B71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EA8" w:rsidRDefault="00932EA8" w:rsidP="00B712B2">
      <w:r>
        <w:separator/>
      </w:r>
    </w:p>
  </w:footnote>
  <w:footnote w:type="continuationSeparator" w:id="1">
    <w:p w:rsidR="00932EA8" w:rsidRDefault="00932EA8" w:rsidP="00B712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A70" w:rsidRDefault="00244A70">
    <w:pPr>
      <w:pStyle w:val="En-tte"/>
    </w:pPr>
    <w:r>
      <w:rPr>
        <w:rFonts w:ascii="Verdana" w:hAnsi="Verdana"/>
        <w:b/>
        <w:bCs/>
        <w:snapToGrid w:val="0"/>
        <w:color w:val="008000"/>
        <w:sz w:val="28"/>
        <w:szCs w:val="28"/>
      </w:rPr>
      <w:t>Scénario :</w:t>
    </w:r>
    <w:r w:rsidRPr="00D3082A">
      <w:rPr>
        <w:rFonts w:ascii="Verdana" w:hAnsi="Verdana"/>
        <w:b/>
        <w:bCs/>
        <w:snapToGrid w:val="0"/>
        <w:color w:val="008000"/>
        <w:sz w:val="28"/>
        <w:szCs w:val="28"/>
      </w:rPr>
      <w:t xml:space="preserve"> LES FEUX TORCHE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34B"/>
    <w:multiLevelType w:val="hybridMultilevel"/>
    <w:tmpl w:val="140A020E"/>
    <w:lvl w:ilvl="0" w:tplc="8F32EE30">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5772C6"/>
    <w:multiLevelType w:val="hybridMultilevel"/>
    <w:tmpl w:val="FC04A74A"/>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nsid w:val="120B632E"/>
    <w:multiLevelType w:val="hybridMultilevel"/>
    <w:tmpl w:val="3CA62634"/>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186E5887"/>
    <w:multiLevelType w:val="hybridMultilevel"/>
    <w:tmpl w:val="F648E05A"/>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1A5C7DD8"/>
    <w:multiLevelType w:val="hybridMultilevel"/>
    <w:tmpl w:val="8736C5E0"/>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1C813406"/>
    <w:multiLevelType w:val="hybridMultilevel"/>
    <w:tmpl w:val="C90411B0"/>
    <w:lvl w:ilvl="0" w:tplc="040C000F">
      <w:start w:val="1"/>
      <w:numFmt w:val="decimal"/>
      <w:lvlText w:val="%1."/>
      <w:lvlJc w:val="left"/>
      <w:pPr>
        <w:tabs>
          <w:tab w:val="num" w:pos="720"/>
        </w:tabs>
        <w:ind w:left="720" w:hanging="360"/>
      </w:pPr>
      <w:rPr>
        <w:rFonts w:hint="default"/>
      </w:rPr>
    </w:lvl>
    <w:lvl w:ilvl="1" w:tplc="84FC3730">
      <w:start w:val="182"/>
      <w:numFmt w:val="bullet"/>
      <w:lvlText w:val="•"/>
      <w:lvlJc w:val="left"/>
      <w:pPr>
        <w:tabs>
          <w:tab w:val="num" w:pos="1440"/>
        </w:tabs>
        <w:ind w:left="1440" w:hanging="360"/>
      </w:pPr>
      <w:rPr>
        <w:rFonts w:ascii="Times New Roman" w:hAnsi="Times New Roman" w:hint="default"/>
      </w:rPr>
    </w:lvl>
    <w:lvl w:ilvl="2" w:tplc="CF6AD41A">
      <w:start w:val="1"/>
      <w:numFmt w:val="decimal"/>
      <w:lvlText w:val="%3-"/>
      <w:lvlJc w:val="left"/>
      <w:pPr>
        <w:tabs>
          <w:tab w:val="num" w:pos="2340"/>
        </w:tabs>
        <w:ind w:left="2340" w:hanging="360"/>
      </w:pPr>
      <w:rPr>
        <w:rFonts w:hint="default"/>
      </w:rPr>
    </w:lvl>
    <w:lvl w:ilvl="3" w:tplc="DF148A5A">
      <w:start w:val="1"/>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250740C"/>
    <w:multiLevelType w:val="hybridMultilevel"/>
    <w:tmpl w:val="6A001F2C"/>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7">
    <w:nsid w:val="47AE3022"/>
    <w:multiLevelType w:val="hybridMultilevel"/>
    <w:tmpl w:val="6818E510"/>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8">
    <w:nsid w:val="4924389A"/>
    <w:multiLevelType w:val="hybridMultilevel"/>
    <w:tmpl w:val="B5E0E280"/>
    <w:lvl w:ilvl="0" w:tplc="BE6CB51A">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AD04A10"/>
    <w:multiLevelType w:val="hybridMultilevel"/>
    <w:tmpl w:val="9C7CD7D6"/>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E9D334B"/>
    <w:multiLevelType w:val="hybridMultilevel"/>
    <w:tmpl w:val="FE745C12"/>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1">
    <w:nsid w:val="508B2B34"/>
    <w:multiLevelType w:val="hybridMultilevel"/>
    <w:tmpl w:val="461062EE"/>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2">
    <w:nsid w:val="538A19BA"/>
    <w:multiLevelType w:val="hybridMultilevel"/>
    <w:tmpl w:val="6DCCA2E8"/>
    <w:lvl w:ilvl="0" w:tplc="BE6CB51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51A0A0C"/>
    <w:multiLevelType w:val="hybridMultilevel"/>
    <w:tmpl w:val="FBE4E362"/>
    <w:lvl w:ilvl="0" w:tplc="84FC3730">
      <w:start w:val="182"/>
      <w:numFmt w:val="bullet"/>
      <w:lvlText w:val="•"/>
      <w:lvlJc w:val="left"/>
      <w:pPr>
        <w:tabs>
          <w:tab w:val="num" w:pos="360"/>
        </w:tabs>
        <w:ind w:left="360" w:hanging="360"/>
      </w:pPr>
      <w:rPr>
        <w:rFonts w:ascii="Times New Roman" w:hAnsi="Times New Roman" w:hint="default"/>
      </w:rPr>
    </w:lvl>
    <w:lvl w:ilvl="1" w:tplc="040C000F">
      <w:start w:val="1"/>
      <w:numFmt w:val="decimal"/>
      <w:lvlText w:val="%2."/>
      <w:lvlJc w:val="left"/>
      <w:pPr>
        <w:tabs>
          <w:tab w:val="num" w:pos="1080"/>
        </w:tabs>
        <w:ind w:left="1080" w:hanging="360"/>
      </w:pPr>
      <w:rPr>
        <w:rFont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55893285"/>
    <w:multiLevelType w:val="hybridMultilevel"/>
    <w:tmpl w:val="C9E2816A"/>
    <w:lvl w:ilvl="0" w:tplc="8F32EE30">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754064B"/>
    <w:multiLevelType w:val="hybridMultilevel"/>
    <w:tmpl w:val="A5A42F52"/>
    <w:lvl w:ilvl="0" w:tplc="BE6CB51A">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6CF693E"/>
    <w:multiLevelType w:val="hybridMultilevel"/>
    <w:tmpl w:val="FC2CEA3C"/>
    <w:lvl w:ilvl="0" w:tplc="84FC3730">
      <w:start w:val="182"/>
      <w:numFmt w:val="bullet"/>
      <w:lvlText w:val="•"/>
      <w:lvlJc w:val="left"/>
      <w:pPr>
        <w:tabs>
          <w:tab w:val="num" w:pos="360"/>
        </w:tabs>
        <w:ind w:left="360" w:hanging="360"/>
      </w:pPr>
      <w:rPr>
        <w:rFonts w:ascii="Times New Roman" w:hAnsi="Times New Roman"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nsid w:val="67C951E3"/>
    <w:multiLevelType w:val="hybridMultilevel"/>
    <w:tmpl w:val="C70CD0CC"/>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7BF23A5A"/>
    <w:multiLevelType w:val="hybridMultilevel"/>
    <w:tmpl w:val="4FB2BBB2"/>
    <w:lvl w:ilvl="0" w:tplc="BE6CB51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7FA234FA"/>
    <w:multiLevelType w:val="hybridMultilevel"/>
    <w:tmpl w:val="55C8550E"/>
    <w:lvl w:ilvl="0" w:tplc="8F32EE30">
      <w:start w:val="1"/>
      <w:numFmt w:val="bullet"/>
      <w:lvlText w:val="•"/>
      <w:lvlJc w:val="left"/>
      <w:pPr>
        <w:tabs>
          <w:tab w:val="num" w:pos="1080"/>
        </w:tabs>
        <w:ind w:left="1080" w:hanging="360"/>
      </w:pPr>
      <w:rPr>
        <w:rFonts w:ascii="Times New Roman" w:hAnsi="Times New Roman" w:cs="Times New Roman" w:hint="default"/>
      </w:rPr>
    </w:lvl>
    <w:lvl w:ilvl="1" w:tplc="040C000B">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14"/>
  </w:num>
  <w:num w:numId="4">
    <w:abstractNumId w:val="19"/>
  </w:num>
  <w:num w:numId="5">
    <w:abstractNumId w:val="12"/>
  </w:num>
  <w:num w:numId="6">
    <w:abstractNumId w:val="5"/>
  </w:num>
  <w:num w:numId="7">
    <w:abstractNumId w:val="1"/>
  </w:num>
  <w:num w:numId="8">
    <w:abstractNumId w:val="10"/>
  </w:num>
  <w:num w:numId="9">
    <w:abstractNumId w:val="11"/>
  </w:num>
  <w:num w:numId="10">
    <w:abstractNumId w:val="17"/>
  </w:num>
  <w:num w:numId="11">
    <w:abstractNumId w:val="3"/>
  </w:num>
  <w:num w:numId="12">
    <w:abstractNumId w:val="15"/>
  </w:num>
  <w:num w:numId="13">
    <w:abstractNumId w:val="13"/>
  </w:num>
  <w:num w:numId="14">
    <w:abstractNumId w:val="6"/>
  </w:num>
  <w:num w:numId="15">
    <w:abstractNumId w:val="2"/>
  </w:num>
  <w:num w:numId="16">
    <w:abstractNumId w:val="7"/>
  </w:num>
  <w:num w:numId="17">
    <w:abstractNumId w:val="4"/>
  </w:num>
  <w:num w:numId="18">
    <w:abstractNumId w:val="8"/>
  </w:num>
  <w:num w:numId="19">
    <w:abstractNumId w:val="16"/>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B712B2"/>
    <w:rsid w:val="0017627A"/>
    <w:rsid w:val="00244A70"/>
    <w:rsid w:val="00426669"/>
    <w:rsid w:val="00932EA8"/>
    <w:rsid w:val="00B712B2"/>
    <w:rsid w:val="00EB56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2B2"/>
    <w:pPr>
      <w:spacing w:after="0" w:line="240" w:lineRule="auto"/>
    </w:pPr>
    <w:rPr>
      <w:rFonts w:ascii="Times New Roman" w:eastAsia="Times New Roman" w:hAnsi="Times New Roman" w:cs="Times New Roman"/>
      <w:sz w:val="20"/>
      <w:szCs w:val="20"/>
      <w:lang w:eastAsia="zh-CN"/>
    </w:rPr>
  </w:style>
  <w:style w:type="paragraph" w:styleId="Titre1">
    <w:name w:val="heading 1"/>
    <w:basedOn w:val="Normal"/>
    <w:next w:val="Normal"/>
    <w:link w:val="Titre1Car"/>
    <w:qFormat/>
    <w:rsid w:val="00B712B2"/>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B712B2"/>
    <w:pPr>
      <w:keepNext/>
      <w:spacing w:before="240" w:after="60"/>
      <w:outlineLvl w:val="1"/>
    </w:pPr>
    <w:rPr>
      <w:rFonts w:ascii="Arial" w:hAnsi="Arial" w:cs="Arial"/>
      <w:b/>
      <w:bCs/>
      <w:i/>
      <w:iCs/>
      <w:sz w:val="24"/>
      <w:szCs w:val="24"/>
    </w:rPr>
  </w:style>
  <w:style w:type="paragraph" w:styleId="Titre4">
    <w:name w:val="heading 4"/>
    <w:basedOn w:val="Normal"/>
    <w:next w:val="Normal"/>
    <w:link w:val="Titre4Car"/>
    <w:qFormat/>
    <w:rsid w:val="00B712B2"/>
    <w:pPr>
      <w:keepNext/>
      <w:jc w:val="both"/>
      <w:outlineLvl w:val="3"/>
    </w:pPr>
    <w:rPr>
      <w:sz w:val="24"/>
      <w:szCs w:val="40"/>
    </w:rPr>
  </w:style>
  <w:style w:type="paragraph" w:styleId="Titre5">
    <w:name w:val="heading 5"/>
    <w:basedOn w:val="Normal"/>
    <w:next w:val="Normal"/>
    <w:link w:val="Titre5Car"/>
    <w:qFormat/>
    <w:rsid w:val="00B712B2"/>
    <w:pPr>
      <w:keepNext/>
      <w:autoSpaceDE w:val="0"/>
      <w:autoSpaceDN w:val="0"/>
      <w:adjustRightInd w:val="0"/>
      <w:outlineLvl w:val="4"/>
    </w:pPr>
    <w:rPr>
      <w:sz w:val="24"/>
      <w:szCs w:val="64"/>
      <w:lang w:eastAsia="fr-FR"/>
    </w:rPr>
  </w:style>
  <w:style w:type="paragraph" w:styleId="Titre6">
    <w:name w:val="heading 6"/>
    <w:basedOn w:val="Normal"/>
    <w:next w:val="Normal"/>
    <w:link w:val="Titre6Car"/>
    <w:qFormat/>
    <w:rsid w:val="00B712B2"/>
    <w:pPr>
      <w:keepNext/>
      <w:autoSpaceDE w:val="0"/>
      <w:autoSpaceDN w:val="0"/>
      <w:adjustRightInd w:val="0"/>
      <w:spacing w:line="360" w:lineRule="auto"/>
      <w:jc w:val="both"/>
      <w:outlineLvl w:val="5"/>
    </w:pPr>
    <w:rPr>
      <w:b/>
      <w:bCs/>
      <w:sz w:val="24"/>
      <w:szCs w:val="6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12B2"/>
    <w:rPr>
      <w:rFonts w:ascii="Arial" w:eastAsia="Times New Roman" w:hAnsi="Arial" w:cs="Arial"/>
      <w:b/>
      <w:bCs/>
      <w:kern w:val="28"/>
      <w:sz w:val="28"/>
      <w:szCs w:val="28"/>
      <w:lang w:eastAsia="zh-CN"/>
    </w:rPr>
  </w:style>
  <w:style w:type="character" w:customStyle="1" w:styleId="Titre2Car">
    <w:name w:val="Titre 2 Car"/>
    <w:basedOn w:val="Policepardfaut"/>
    <w:link w:val="Titre2"/>
    <w:rsid w:val="00B712B2"/>
    <w:rPr>
      <w:rFonts w:ascii="Arial" w:eastAsia="Times New Roman" w:hAnsi="Arial" w:cs="Arial"/>
      <w:b/>
      <w:bCs/>
      <w:i/>
      <w:iCs/>
      <w:sz w:val="24"/>
      <w:szCs w:val="24"/>
      <w:lang w:eastAsia="zh-CN"/>
    </w:rPr>
  </w:style>
  <w:style w:type="character" w:customStyle="1" w:styleId="Titre4Car">
    <w:name w:val="Titre 4 Car"/>
    <w:basedOn w:val="Policepardfaut"/>
    <w:link w:val="Titre4"/>
    <w:rsid w:val="00B712B2"/>
    <w:rPr>
      <w:rFonts w:ascii="Times New Roman" w:eastAsia="Times New Roman" w:hAnsi="Times New Roman" w:cs="Times New Roman"/>
      <w:sz w:val="24"/>
      <w:szCs w:val="40"/>
      <w:lang w:eastAsia="zh-CN"/>
    </w:rPr>
  </w:style>
  <w:style w:type="character" w:customStyle="1" w:styleId="Titre5Car">
    <w:name w:val="Titre 5 Car"/>
    <w:basedOn w:val="Policepardfaut"/>
    <w:link w:val="Titre5"/>
    <w:rsid w:val="00B712B2"/>
    <w:rPr>
      <w:rFonts w:ascii="Times New Roman" w:eastAsia="Times New Roman" w:hAnsi="Times New Roman" w:cs="Times New Roman"/>
      <w:sz w:val="24"/>
      <w:szCs w:val="64"/>
      <w:lang w:eastAsia="fr-FR"/>
    </w:rPr>
  </w:style>
  <w:style w:type="character" w:customStyle="1" w:styleId="Titre6Car">
    <w:name w:val="Titre 6 Car"/>
    <w:basedOn w:val="Policepardfaut"/>
    <w:link w:val="Titre6"/>
    <w:rsid w:val="00B712B2"/>
    <w:rPr>
      <w:rFonts w:ascii="Times New Roman" w:eastAsia="Times New Roman" w:hAnsi="Times New Roman" w:cs="Times New Roman"/>
      <w:b/>
      <w:bCs/>
      <w:sz w:val="24"/>
      <w:szCs w:val="64"/>
      <w:lang w:eastAsia="fr-FR"/>
    </w:rPr>
  </w:style>
  <w:style w:type="paragraph" w:styleId="Commentaire">
    <w:name w:val="annotation text"/>
    <w:basedOn w:val="Normal"/>
    <w:link w:val="CommentaireCar"/>
    <w:semiHidden/>
    <w:rsid w:val="00B712B2"/>
  </w:style>
  <w:style w:type="character" w:customStyle="1" w:styleId="CommentaireCar">
    <w:name w:val="Commentaire Car"/>
    <w:basedOn w:val="Policepardfaut"/>
    <w:link w:val="Commentaire"/>
    <w:semiHidden/>
    <w:rsid w:val="00B712B2"/>
    <w:rPr>
      <w:rFonts w:ascii="Times New Roman" w:eastAsia="Times New Roman" w:hAnsi="Times New Roman" w:cs="Times New Roman"/>
      <w:sz w:val="20"/>
      <w:szCs w:val="20"/>
      <w:lang w:eastAsia="zh-CN"/>
    </w:rPr>
  </w:style>
  <w:style w:type="paragraph" w:styleId="NormalWeb">
    <w:name w:val="Normal (Web)"/>
    <w:basedOn w:val="Normal"/>
    <w:rsid w:val="00B712B2"/>
    <w:pPr>
      <w:spacing w:before="100" w:beforeAutospacing="1" w:after="100" w:afterAutospacing="1"/>
    </w:pPr>
    <w:rPr>
      <w:rFonts w:eastAsia="SimSun"/>
      <w:sz w:val="24"/>
      <w:szCs w:val="24"/>
    </w:rPr>
  </w:style>
  <w:style w:type="paragraph" w:styleId="Corpsdetexte">
    <w:name w:val="Body Text"/>
    <w:basedOn w:val="Normal"/>
    <w:link w:val="CorpsdetexteCar"/>
    <w:rsid w:val="00B712B2"/>
    <w:pPr>
      <w:suppressAutoHyphens/>
      <w:spacing w:before="120" w:after="120" w:line="360" w:lineRule="auto"/>
      <w:jc w:val="both"/>
    </w:pPr>
    <w:rPr>
      <w:sz w:val="24"/>
    </w:rPr>
  </w:style>
  <w:style w:type="character" w:customStyle="1" w:styleId="CorpsdetexteCar">
    <w:name w:val="Corps de texte Car"/>
    <w:basedOn w:val="Policepardfaut"/>
    <w:link w:val="Corpsdetexte"/>
    <w:rsid w:val="00B712B2"/>
    <w:rPr>
      <w:rFonts w:ascii="Times New Roman" w:eastAsia="Times New Roman" w:hAnsi="Times New Roman" w:cs="Times New Roman"/>
      <w:sz w:val="24"/>
      <w:szCs w:val="20"/>
      <w:lang w:eastAsia="zh-CN"/>
    </w:rPr>
  </w:style>
  <w:style w:type="paragraph" w:styleId="Corpsdetexte2">
    <w:name w:val="Body Text 2"/>
    <w:basedOn w:val="Normal"/>
    <w:link w:val="Corpsdetexte2Car"/>
    <w:rsid w:val="00B712B2"/>
    <w:pPr>
      <w:spacing w:line="360" w:lineRule="auto"/>
    </w:pPr>
    <w:rPr>
      <w:rFonts w:ascii="TimesNewRoman" w:hAnsi="TimesNewRoman"/>
      <w:snapToGrid w:val="0"/>
      <w:sz w:val="24"/>
    </w:rPr>
  </w:style>
  <w:style w:type="character" w:customStyle="1" w:styleId="Corpsdetexte2Car">
    <w:name w:val="Corps de texte 2 Car"/>
    <w:basedOn w:val="Policepardfaut"/>
    <w:link w:val="Corpsdetexte2"/>
    <w:rsid w:val="00B712B2"/>
    <w:rPr>
      <w:rFonts w:ascii="TimesNewRoman" w:eastAsia="Times New Roman" w:hAnsi="TimesNewRoman" w:cs="Times New Roman"/>
      <w:snapToGrid w:val="0"/>
      <w:sz w:val="24"/>
      <w:szCs w:val="20"/>
      <w:lang w:eastAsia="zh-CN"/>
    </w:rPr>
  </w:style>
  <w:style w:type="paragraph" w:styleId="Textedebulles">
    <w:name w:val="Balloon Text"/>
    <w:basedOn w:val="Normal"/>
    <w:link w:val="TextedebullesCar"/>
    <w:uiPriority w:val="99"/>
    <w:semiHidden/>
    <w:unhideWhenUsed/>
    <w:rsid w:val="00B712B2"/>
    <w:rPr>
      <w:rFonts w:ascii="Tahoma" w:hAnsi="Tahoma" w:cs="Tahoma"/>
      <w:sz w:val="16"/>
      <w:szCs w:val="16"/>
    </w:rPr>
  </w:style>
  <w:style w:type="character" w:customStyle="1" w:styleId="TextedebullesCar">
    <w:name w:val="Texte de bulles Car"/>
    <w:basedOn w:val="Policepardfaut"/>
    <w:link w:val="Textedebulles"/>
    <w:uiPriority w:val="99"/>
    <w:semiHidden/>
    <w:rsid w:val="00B712B2"/>
    <w:rPr>
      <w:rFonts w:ascii="Tahoma" w:eastAsia="Times New Roman" w:hAnsi="Tahoma" w:cs="Tahoma"/>
      <w:sz w:val="16"/>
      <w:szCs w:val="16"/>
      <w:lang w:eastAsia="zh-CN"/>
    </w:rPr>
  </w:style>
  <w:style w:type="paragraph" w:styleId="En-tte">
    <w:name w:val="header"/>
    <w:basedOn w:val="Normal"/>
    <w:link w:val="En-tteCar"/>
    <w:uiPriority w:val="99"/>
    <w:semiHidden/>
    <w:unhideWhenUsed/>
    <w:rsid w:val="00B712B2"/>
    <w:pPr>
      <w:tabs>
        <w:tab w:val="center" w:pos="4536"/>
        <w:tab w:val="right" w:pos="9072"/>
      </w:tabs>
    </w:pPr>
  </w:style>
  <w:style w:type="character" w:customStyle="1" w:styleId="En-tteCar">
    <w:name w:val="En-tête Car"/>
    <w:basedOn w:val="Policepardfaut"/>
    <w:link w:val="En-tte"/>
    <w:uiPriority w:val="99"/>
    <w:semiHidden/>
    <w:rsid w:val="00B712B2"/>
    <w:rPr>
      <w:rFonts w:ascii="Times New Roman" w:eastAsia="Times New Roman" w:hAnsi="Times New Roman" w:cs="Times New Roman"/>
      <w:sz w:val="20"/>
      <w:szCs w:val="20"/>
      <w:lang w:eastAsia="zh-CN"/>
    </w:rPr>
  </w:style>
  <w:style w:type="paragraph" w:styleId="Pieddepage">
    <w:name w:val="footer"/>
    <w:basedOn w:val="Normal"/>
    <w:link w:val="PieddepageCar"/>
    <w:uiPriority w:val="99"/>
    <w:semiHidden/>
    <w:unhideWhenUsed/>
    <w:rsid w:val="00B712B2"/>
    <w:pPr>
      <w:tabs>
        <w:tab w:val="center" w:pos="4536"/>
        <w:tab w:val="right" w:pos="9072"/>
      </w:tabs>
    </w:pPr>
  </w:style>
  <w:style w:type="character" w:customStyle="1" w:styleId="PieddepageCar">
    <w:name w:val="Pied de page Car"/>
    <w:basedOn w:val="Policepardfaut"/>
    <w:link w:val="Pieddepage"/>
    <w:uiPriority w:val="99"/>
    <w:semiHidden/>
    <w:rsid w:val="00B712B2"/>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4717</Words>
  <Characters>25947</Characters>
  <Application>Microsoft Office Word</Application>
  <DocSecurity>0</DocSecurity>
  <Lines>216</Lines>
  <Paragraphs>61</Paragraphs>
  <ScaleCrop>false</ScaleCrop>
  <Company/>
  <LinksUpToDate>false</LinksUpToDate>
  <CharactersWithSpaces>30603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2</cp:revision>
  <dcterms:created xsi:type="dcterms:W3CDTF">2020-04-20T15:47:00Z</dcterms:created>
  <dcterms:modified xsi:type="dcterms:W3CDTF">2020-04-20T19:59:00Z</dcterms:modified>
</cp:coreProperties>
</file>