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53A" w:rsidRPr="00186DB5" w:rsidRDefault="0064253A" w:rsidP="0064253A">
      <w:pPr>
        <w:pStyle w:val="Corpsdetexte"/>
        <w:spacing w:line="240" w:lineRule="auto"/>
        <w:jc w:val="left"/>
        <w:rPr>
          <w:rFonts w:ascii="Verdana" w:hAnsi="Verdana"/>
          <w:b/>
          <w:bCs/>
          <w:color w:val="FF0000"/>
          <w:sz w:val="28"/>
          <w:szCs w:val="28"/>
        </w:rPr>
      </w:pPr>
      <w:r>
        <w:rPr>
          <w:rFonts w:ascii="Verdana" w:hAnsi="Verdana"/>
          <w:b/>
          <w:bCs/>
          <w:color w:val="FF0000"/>
          <w:sz w:val="28"/>
          <w:szCs w:val="28"/>
        </w:rPr>
        <w:t xml:space="preserve">I. </w:t>
      </w:r>
      <w:r w:rsidRPr="00186DB5">
        <w:rPr>
          <w:rFonts w:ascii="Verdana" w:hAnsi="Verdana"/>
          <w:b/>
          <w:bCs/>
          <w:color w:val="FF0000"/>
          <w:sz w:val="28"/>
          <w:szCs w:val="28"/>
        </w:rPr>
        <w:t>INTRODUCTION</w:t>
      </w:r>
    </w:p>
    <w:p w:rsidR="0064253A" w:rsidRPr="000B0EA4" w:rsidRDefault="0064253A" w:rsidP="0064253A">
      <w:pPr>
        <w:pStyle w:val="Corpsdetexte"/>
        <w:spacing w:line="240" w:lineRule="auto"/>
        <w:ind w:firstLine="709"/>
        <w:rPr>
          <w:rFonts w:ascii="Verdana" w:hAnsi="Verdana"/>
        </w:rPr>
      </w:pPr>
      <w:r w:rsidRPr="000B0EA4">
        <w:rPr>
          <w:rFonts w:ascii="Verdana" w:hAnsi="Verdana"/>
        </w:rPr>
        <w:t>Les activités industrielles comportent des risques, certains d’entre eux qualifiés de risques technologiques majeurs qui sont des évènements accidentels de faible probabilité mais dont les conséquences peuvent être catastrophiques.</w:t>
      </w:r>
    </w:p>
    <w:p w:rsidR="0064253A" w:rsidRPr="000B0EA4" w:rsidRDefault="0064253A" w:rsidP="0064253A">
      <w:pPr>
        <w:pStyle w:val="Corpsdetexte"/>
        <w:spacing w:line="240" w:lineRule="auto"/>
        <w:ind w:firstLine="709"/>
        <w:rPr>
          <w:rFonts w:ascii="Verdana" w:hAnsi="Verdana"/>
        </w:rPr>
      </w:pPr>
      <w:r w:rsidRPr="000B0EA4">
        <w:rPr>
          <w:rFonts w:ascii="Verdana" w:hAnsi="Verdana"/>
        </w:rPr>
        <w:t>La prévention tend à réduire au maximum le degré d’occurrence et les conséquences des accidents majeurs, mais de par</w:t>
      </w:r>
      <w:r>
        <w:rPr>
          <w:rFonts w:ascii="Verdana" w:hAnsi="Verdana"/>
        </w:rPr>
        <w:t>t</w:t>
      </w:r>
      <w:r w:rsidRPr="000B0EA4">
        <w:rPr>
          <w:rFonts w:ascii="Verdana" w:hAnsi="Verdana"/>
        </w:rPr>
        <w:t xml:space="preserve"> leur</w:t>
      </w:r>
      <w:r>
        <w:rPr>
          <w:rFonts w:ascii="Verdana" w:hAnsi="Verdana"/>
        </w:rPr>
        <w:t>s</w:t>
      </w:r>
      <w:r w:rsidRPr="000B0EA4">
        <w:rPr>
          <w:rFonts w:ascii="Verdana" w:hAnsi="Verdana"/>
        </w:rPr>
        <w:t xml:space="preserve"> nature et quelle que soit la qualité des mesures prises, certaines installations présentent un risque résiduel qu’il n’est pas techniquement et économiquement possible de supprimer totalement.</w:t>
      </w:r>
    </w:p>
    <w:p w:rsidR="0064253A" w:rsidRPr="000B0EA4" w:rsidRDefault="0064253A" w:rsidP="0064253A">
      <w:pPr>
        <w:pStyle w:val="Corpsdetexte"/>
        <w:spacing w:line="240" w:lineRule="auto"/>
        <w:ind w:firstLine="709"/>
        <w:rPr>
          <w:rFonts w:ascii="Verdana" w:hAnsi="Verdana"/>
        </w:rPr>
      </w:pPr>
      <w:r w:rsidRPr="000B0EA4">
        <w:rPr>
          <w:rFonts w:ascii="Verdana" w:hAnsi="Verdana"/>
        </w:rPr>
        <w:t>Face à de telles exigences, l’industriel doit être en mesure de :</w:t>
      </w:r>
    </w:p>
    <w:p w:rsidR="0064253A" w:rsidRDefault="0064253A" w:rsidP="0064253A">
      <w:pPr>
        <w:pStyle w:val="Corpsdetexte"/>
        <w:numPr>
          <w:ilvl w:val="0"/>
          <w:numId w:val="2"/>
        </w:numPr>
        <w:spacing w:line="240" w:lineRule="auto"/>
        <w:rPr>
          <w:rFonts w:ascii="Verdana" w:hAnsi="Verdana"/>
        </w:rPr>
      </w:pPr>
      <w:r w:rsidRPr="000B0EA4">
        <w:rPr>
          <w:rFonts w:ascii="Verdana" w:hAnsi="Verdana"/>
        </w:rPr>
        <w:t>Connaître les risques que ses installations sont susceptibles de générer (explosion, incendie, nuage toxique) ou de subir (catastrophes naturelles, nuage toxique ou radioactif..)</w:t>
      </w:r>
    </w:p>
    <w:p w:rsidR="0064253A" w:rsidRPr="000B0EA4" w:rsidRDefault="0064253A" w:rsidP="0064253A">
      <w:pPr>
        <w:pStyle w:val="Corpsdetexte"/>
        <w:numPr>
          <w:ilvl w:val="0"/>
          <w:numId w:val="2"/>
        </w:numPr>
        <w:spacing w:line="240" w:lineRule="auto"/>
        <w:rPr>
          <w:rFonts w:ascii="Verdana" w:hAnsi="Verdana"/>
        </w:rPr>
      </w:pPr>
      <w:r w:rsidRPr="000B0EA4">
        <w:rPr>
          <w:rFonts w:ascii="Verdana" w:hAnsi="Verdana"/>
        </w:rPr>
        <w:t xml:space="preserve">D’en dimensionner les conséquences accidentelles tant sur son site que sur l’environnement proche et notamment sur la population avoisinante, </w:t>
      </w:r>
    </w:p>
    <w:p w:rsidR="0064253A" w:rsidRDefault="0064253A" w:rsidP="0064253A">
      <w:pPr>
        <w:pStyle w:val="Corpsdetexte"/>
        <w:numPr>
          <w:ilvl w:val="0"/>
          <w:numId w:val="2"/>
        </w:numPr>
        <w:spacing w:line="240" w:lineRule="auto"/>
        <w:rPr>
          <w:rFonts w:ascii="Verdana" w:hAnsi="Verdana"/>
        </w:rPr>
      </w:pPr>
      <w:r w:rsidRPr="000B0EA4">
        <w:rPr>
          <w:rFonts w:ascii="Verdana" w:hAnsi="Verdana"/>
        </w:rPr>
        <w:t>De se doter d’une organisation opérationnelle lui garantissant une gestion efficace de la crise afin d’en limiter les effets.</w:t>
      </w:r>
    </w:p>
    <w:p w:rsidR="0064253A" w:rsidRPr="000B0EA4" w:rsidRDefault="0064253A" w:rsidP="0064253A">
      <w:pPr>
        <w:pStyle w:val="Corpsdetexte"/>
        <w:spacing w:line="240" w:lineRule="auto"/>
        <w:rPr>
          <w:rFonts w:ascii="Verdana" w:hAnsi="Verdana"/>
        </w:rPr>
      </w:pPr>
    </w:p>
    <w:p w:rsidR="0064253A" w:rsidRDefault="0064253A" w:rsidP="0064253A">
      <w:pPr>
        <w:autoSpaceDE w:val="0"/>
        <w:autoSpaceDN w:val="0"/>
        <w:adjustRightInd w:val="0"/>
        <w:ind w:firstLine="720"/>
        <w:jc w:val="both"/>
        <w:rPr>
          <w:rFonts w:ascii="Verdana" w:hAnsi="Verdana"/>
          <w:sz w:val="24"/>
        </w:rPr>
      </w:pPr>
      <w:r w:rsidRPr="000B0EA4">
        <w:rPr>
          <w:rFonts w:ascii="Verdana" w:hAnsi="Verdana"/>
          <w:sz w:val="24"/>
        </w:rPr>
        <w:t>La seule approche acceptable et techniquement fondée pour l'affichage des risques en vue d'une maîtrise de l'urbanisation est de considérer l'ensemble des scénarios d'accident possibles, y compris les plus pénalisants, d'en déduire les effets maximaux et de les présenter.</w:t>
      </w:r>
    </w:p>
    <w:p w:rsidR="0064253A" w:rsidRPr="000B0EA4" w:rsidRDefault="0064253A" w:rsidP="0064253A">
      <w:pPr>
        <w:autoSpaceDE w:val="0"/>
        <w:autoSpaceDN w:val="0"/>
        <w:adjustRightInd w:val="0"/>
        <w:ind w:firstLine="720"/>
        <w:jc w:val="both"/>
        <w:rPr>
          <w:rFonts w:ascii="Verdana" w:hAnsi="Verdana"/>
          <w:sz w:val="24"/>
        </w:rPr>
      </w:pPr>
    </w:p>
    <w:p w:rsidR="0064253A" w:rsidRDefault="0064253A" w:rsidP="0064253A">
      <w:pPr>
        <w:autoSpaceDE w:val="0"/>
        <w:autoSpaceDN w:val="0"/>
        <w:adjustRightInd w:val="0"/>
        <w:ind w:firstLine="720"/>
        <w:jc w:val="both"/>
        <w:rPr>
          <w:rFonts w:ascii="Verdana" w:hAnsi="Verdana"/>
          <w:sz w:val="24"/>
        </w:rPr>
      </w:pPr>
      <w:r w:rsidRPr="000B0EA4">
        <w:rPr>
          <w:rFonts w:ascii="Verdana" w:hAnsi="Verdana"/>
          <w:sz w:val="24"/>
        </w:rPr>
        <w:t>Les principaux scénarios de référence qui serviront de base à la détermination de la zone de concertation autour de l’installation à risque sont les suivants :</w:t>
      </w:r>
    </w:p>
    <w:p w:rsidR="0064253A" w:rsidRPr="000B0EA4" w:rsidRDefault="0064253A" w:rsidP="0064253A">
      <w:pPr>
        <w:autoSpaceDE w:val="0"/>
        <w:autoSpaceDN w:val="0"/>
        <w:adjustRightInd w:val="0"/>
        <w:ind w:firstLine="720"/>
        <w:jc w:val="both"/>
        <w:rPr>
          <w:rFonts w:ascii="Verdana" w:hAnsi="Verdana"/>
          <w:sz w:val="24"/>
        </w:rPr>
      </w:pPr>
    </w:p>
    <w:p w:rsidR="0064253A" w:rsidRPr="000B0EA4" w:rsidRDefault="0064253A" w:rsidP="0064253A">
      <w:pPr>
        <w:numPr>
          <w:ilvl w:val="0"/>
          <w:numId w:val="6"/>
        </w:numPr>
        <w:autoSpaceDE w:val="0"/>
        <w:autoSpaceDN w:val="0"/>
        <w:adjustRightInd w:val="0"/>
        <w:jc w:val="both"/>
        <w:rPr>
          <w:rFonts w:ascii="Verdana" w:hAnsi="Verdana"/>
          <w:sz w:val="24"/>
        </w:rPr>
      </w:pPr>
      <w:r w:rsidRPr="000B0EA4">
        <w:rPr>
          <w:rFonts w:ascii="Verdana" w:hAnsi="Verdana"/>
          <w:sz w:val="24"/>
        </w:rPr>
        <w:t>Risques liés aux installations de gaz combustibles liquéfiés.</w:t>
      </w:r>
    </w:p>
    <w:p w:rsidR="0064253A" w:rsidRPr="000B0EA4" w:rsidRDefault="0064253A" w:rsidP="0064253A">
      <w:pPr>
        <w:autoSpaceDE w:val="0"/>
        <w:autoSpaceDN w:val="0"/>
        <w:adjustRightInd w:val="0"/>
        <w:ind w:left="360"/>
        <w:jc w:val="both"/>
        <w:rPr>
          <w:rFonts w:ascii="Verdana" w:hAnsi="Verdana"/>
          <w:b/>
          <w:bCs/>
          <w:sz w:val="24"/>
        </w:rPr>
      </w:pPr>
      <w:r w:rsidRPr="000B0EA4">
        <w:rPr>
          <w:rFonts w:ascii="Verdana" w:hAnsi="Verdana"/>
          <w:b/>
          <w:bCs/>
          <w:sz w:val="24"/>
        </w:rPr>
        <w:t>Scénario A : explosion de type BLEVE.</w:t>
      </w:r>
    </w:p>
    <w:p w:rsidR="0064253A" w:rsidRDefault="0064253A" w:rsidP="0064253A">
      <w:pPr>
        <w:autoSpaceDE w:val="0"/>
        <w:autoSpaceDN w:val="0"/>
        <w:adjustRightInd w:val="0"/>
        <w:ind w:left="360"/>
        <w:jc w:val="both"/>
        <w:rPr>
          <w:rFonts w:ascii="Verdana" w:hAnsi="Verdana"/>
          <w:b/>
          <w:bCs/>
          <w:sz w:val="24"/>
        </w:rPr>
      </w:pPr>
      <w:r w:rsidRPr="000B0EA4">
        <w:rPr>
          <w:rFonts w:ascii="Verdana" w:hAnsi="Verdana"/>
          <w:b/>
          <w:bCs/>
          <w:sz w:val="24"/>
        </w:rPr>
        <w:t>Scénario B : explosion de type UVCE, feux chalumeau (feux torche).</w:t>
      </w:r>
    </w:p>
    <w:p w:rsidR="0064253A" w:rsidRPr="000B0EA4" w:rsidRDefault="0064253A" w:rsidP="0064253A">
      <w:pPr>
        <w:autoSpaceDE w:val="0"/>
        <w:autoSpaceDN w:val="0"/>
        <w:adjustRightInd w:val="0"/>
        <w:ind w:left="360"/>
        <w:jc w:val="both"/>
        <w:rPr>
          <w:rFonts w:ascii="Verdana" w:hAnsi="Verdana"/>
          <w:b/>
          <w:bCs/>
          <w:sz w:val="24"/>
        </w:rPr>
      </w:pPr>
    </w:p>
    <w:p w:rsidR="0064253A" w:rsidRPr="00762974" w:rsidRDefault="0064253A" w:rsidP="0064253A">
      <w:pPr>
        <w:numPr>
          <w:ilvl w:val="0"/>
          <w:numId w:val="6"/>
        </w:numPr>
        <w:autoSpaceDE w:val="0"/>
        <w:autoSpaceDN w:val="0"/>
        <w:adjustRightInd w:val="0"/>
        <w:jc w:val="both"/>
        <w:rPr>
          <w:rFonts w:ascii="Verdana" w:hAnsi="Verdana"/>
          <w:b/>
          <w:bCs/>
          <w:sz w:val="24"/>
        </w:rPr>
      </w:pPr>
      <w:r w:rsidRPr="000B0EA4">
        <w:rPr>
          <w:rFonts w:ascii="Verdana" w:hAnsi="Verdana"/>
          <w:sz w:val="24"/>
        </w:rPr>
        <w:t>Risques liés aux capacités contenant des gaz toxiques liquéfiés ou non et risquant d’éclater lors de manipulations, lors d</w:t>
      </w:r>
      <w:r>
        <w:rPr>
          <w:rFonts w:ascii="Verdana" w:hAnsi="Verdana"/>
          <w:sz w:val="24"/>
        </w:rPr>
        <w:t xml:space="preserve">es explosions internes ou lors des </w:t>
      </w:r>
      <w:r w:rsidRPr="000B0EA4">
        <w:rPr>
          <w:rFonts w:ascii="Verdana" w:hAnsi="Verdana"/>
          <w:sz w:val="24"/>
        </w:rPr>
        <w:t xml:space="preserve">agressions externes. </w:t>
      </w:r>
    </w:p>
    <w:p w:rsidR="0064253A" w:rsidRDefault="0064253A" w:rsidP="0064253A">
      <w:pPr>
        <w:autoSpaceDE w:val="0"/>
        <w:autoSpaceDN w:val="0"/>
        <w:adjustRightInd w:val="0"/>
        <w:ind w:left="360"/>
        <w:jc w:val="both"/>
        <w:rPr>
          <w:rFonts w:ascii="Verdana" w:hAnsi="Verdana"/>
          <w:b/>
          <w:bCs/>
          <w:sz w:val="24"/>
        </w:rPr>
      </w:pPr>
      <w:r w:rsidRPr="000B0EA4">
        <w:rPr>
          <w:rFonts w:ascii="Verdana" w:hAnsi="Verdana"/>
          <w:b/>
          <w:bCs/>
          <w:sz w:val="24"/>
        </w:rPr>
        <w:t>Scénario C : perte totale et instantanée de confinement.</w:t>
      </w:r>
    </w:p>
    <w:p w:rsidR="0064253A" w:rsidRPr="000B0EA4" w:rsidRDefault="0064253A" w:rsidP="0064253A">
      <w:pPr>
        <w:autoSpaceDE w:val="0"/>
        <w:autoSpaceDN w:val="0"/>
        <w:adjustRightInd w:val="0"/>
        <w:jc w:val="both"/>
        <w:rPr>
          <w:rFonts w:ascii="Verdana" w:hAnsi="Verdana"/>
          <w:b/>
          <w:bCs/>
          <w:sz w:val="24"/>
        </w:rPr>
      </w:pPr>
    </w:p>
    <w:p w:rsidR="0064253A" w:rsidRPr="000B0EA4" w:rsidRDefault="0064253A" w:rsidP="0064253A">
      <w:pPr>
        <w:numPr>
          <w:ilvl w:val="0"/>
          <w:numId w:val="6"/>
        </w:numPr>
        <w:autoSpaceDE w:val="0"/>
        <w:autoSpaceDN w:val="0"/>
        <w:adjustRightInd w:val="0"/>
        <w:jc w:val="both"/>
        <w:rPr>
          <w:rFonts w:ascii="Verdana" w:hAnsi="Verdana"/>
          <w:sz w:val="24"/>
        </w:rPr>
      </w:pPr>
      <w:r w:rsidRPr="000B0EA4">
        <w:rPr>
          <w:rFonts w:ascii="Verdana" w:hAnsi="Verdana"/>
          <w:sz w:val="24"/>
        </w:rPr>
        <w:t>Risques liés aux installations de gaz toxiques (lorsque la capacité est dimensionnée pour résister aux agressions externes ou réactions internes des produits).</w:t>
      </w:r>
    </w:p>
    <w:p w:rsidR="0064253A" w:rsidRDefault="0064253A" w:rsidP="0064253A">
      <w:pPr>
        <w:autoSpaceDE w:val="0"/>
        <w:autoSpaceDN w:val="0"/>
        <w:adjustRightInd w:val="0"/>
        <w:ind w:left="360"/>
        <w:jc w:val="both"/>
        <w:rPr>
          <w:rFonts w:ascii="Verdana" w:hAnsi="Verdana"/>
          <w:b/>
          <w:bCs/>
          <w:sz w:val="24"/>
        </w:rPr>
      </w:pPr>
      <w:r w:rsidRPr="000B0EA4">
        <w:rPr>
          <w:rFonts w:ascii="Verdana" w:hAnsi="Verdana"/>
          <w:b/>
          <w:bCs/>
          <w:sz w:val="24"/>
        </w:rPr>
        <w:t>Scénario D : rupture instantanée de la plus grosse canalisation entraînant le plus fort débit massique.</w:t>
      </w:r>
    </w:p>
    <w:p w:rsidR="0064253A" w:rsidRPr="000B0EA4" w:rsidRDefault="0064253A" w:rsidP="0064253A">
      <w:pPr>
        <w:numPr>
          <w:ilvl w:val="0"/>
          <w:numId w:val="6"/>
        </w:numPr>
        <w:autoSpaceDE w:val="0"/>
        <w:autoSpaceDN w:val="0"/>
        <w:adjustRightInd w:val="0"/>
        <w:jc w:val="both"/>
        <w:rPr>
          <w:rFonts w:ascii="Verdana" w:hAnsi="Verdana"/>
          <w:sz w:val="24"/>
        </w:rPr>
      </w:pPr>
      <w:r w:rsidRPr="000B0EA4">
        <w:rPr>
          <w:rFonts w:ascii="Verdana" w:hAnsi="Verdana"/>
          <w:sz w:val="24"/>
        </w:rPr>
        <w:lastRenderedPageBreak/>
        <w:t>Risques liés aux stockages de liquides inflammables de grande capacité.</w:t>
      </w:r>
    </w:p>
    <w:p w:rsidR="0064253A" w:rsidRDefault="0064253A" w:rsidP="0064253A">
      <w:pPr>
        <w:autoSpaceDE w:val="0"/>
        <w:autoSpaceDN w:val="0"/>
        <w:adjustRightInd w:val="0"/>
        <w:ind w:left="360"/>
        <w:jc w:val="both"/>
        <w:rPr>
          <w:rFonts w:ascii="Verdana" w:hAnsi="Verdana"/>
          <w:b/>
          <w:bCs/>
          <w:sz w:val="24"/>
        </w:rPr>
      </w:pPr>
      <w:r w:rsidRPr="000B0EA4">
        <w:rPr>
          <w:rFonts w:ascii="Verdana" w:hAnsi="Verdana"/>
          <w:b/>
          <w:bCs/>
          <w:sz w:val="24"/>
        </w:rPr>
        <w:t>Scénario E : feu sur la plus grande cuvette, explosion de la phase gazeuse des bacs à toit fixe, boule de feu et projection de produit enflammé par phénomène de Boil</w:t>
      </w:r>
      <w:r>
        <w:rPr>
          <w:rFonts w:ascii="Verdana" w:hAnsi="Verdana"/>
          <w:b/>
          <w:bCs/>
          <w:sz w:val="24"/>
        </w:rPr>
        <w:t>-</w:t>
      </w:r>
      <w:r w:rsidRPr="000B0EA4">
        <w:rPr>
          <w:rFonts w:ascii="Verdana" w:hAnsi="Verdana"/>
          <w:b/>
          <w:bCs/>
          <w:sz w:val="24"/>
        </w:rPr>
        <w:t>Over.</w:t>
      </w:r>
    </w:p>
    <w:p w:rsidR="0064253A" w:rsidRPr="000B0EA4" w:rsidRDefault="0064253A" w:rsidP="0064253A">
      <w:pPr>
        <w:autoSpaceDE w:val="0"/>
        <w:autoSpaceDN w:val="0"/>
        <w:adjustRightInd w:val="0"/>
        <w:jc w:val="both"/>
        <w:rPr>
          <w:rFonts w:ascii="Verdana" w:hAnsi="Verdana"/>
          <w:b/>
          <w:bCs/>
          <w:sz w:val="24"/>
        </w:rPr>
      </w:pPr>
    </w:p>
    <w:p w:rsidR="0064253A" w:rsidRPr="000B0EA4" w:rsidRDefault="0064253A" w:rsidP="0064253A">
      <w:pPr>
        <w:numPr>
          <w:ilvl w:val="0"/>
          <w:numId w:val="6"/>
        </w:numPr>
        <w:autoSpaceDE w:val="0"/>
        <w:autoSpaceDN w:val="0"/>
        <w:adjustRightInd w:val="0"/>
        <w:jc w:val="both"/>
        <w:rPr>
          <w:rFonts w:ascii="Verdana" w:hAnsi="Verdana"/>
          <w:sz w:val="24"/>
        </w:rPr>
      </w:pPr>
      <w:r w:rsidRPr="000B0EA4">
        <w:rPr>
          <w:rFonts w:ascii="Verdana" w:hAnsi="Verdana"/>
          <w:sz w:val="24"/>
        </w:rPr>
        <w:t>Risques liés à l’utilisation et au stockage d’explosifs ou de produits explosibles.</w:t>
      </w:r>
    </w:p>
    <w:p w:rsidR="0064253A" w:rsidRDefault="0064253A" w:rsidP="0064253A">
      <w:pPr>
        <w:autoSpaceDE w:val="0"/>
        <w:autoSpaceDN w:val="0"/>
        <w:adjustRightInd w:val="0"/>
        <w:ind w:left="360"/>
        <w:jc w:val="both"/>
        <w:rPr>
          <w:rFonts w:ascii="Verdana" w:hAnsi="Verdana"/>
          <w:b/>
          <w:bCs/>
          <w:sz w:val="24"/>
        </w:rPr>
      </w:pPr>
      <w:r w:rsidRPr="000B0EA4">
        <w:rPr>
          <w:rFonts w:ascii="Verdana" w:hAnsi="Verdana"/>
          <w:b/>
          <w:bCs/>
          <w:sz w:val="24"/>
        </w:rPr>
        <w:t>Scénario f : explosion de la plus grande masse de produits présente ou pouvant se produire par réaction.</w:t>
      </w:r>
    </w:p>
    <w:p w:rsidR="0064253A" w:rsidRPr="000B0EA4" w:rsidRDefault="0064253A" w:rsidP="0064253A">
      <w:pPr>
        <w:autoSpaceDE w:val="0"/>
        <w:autoSpaceDN w:val="0"/>
        <w:adjustRightInd w:val="0"/>
        <w:jc w:val="both"/>
        <w:rPr>
          <w:rFonts w:ascii="Verdana" w:hAnsi="Verdana"/>
          <w:b/>
          <w:bCs/>
          <w:sz w:val="24"/>
        </w:rPr>
      </w:pPr>
    </w:p>
    <w:p w:rsidR="0064253A" w:rsidRDefault="0064253A" w:rsidP="0064253A">
      <w:pPr>
        <w:autoSpaceDE w:val="0"/>
        <w:autoSpaceDN w:val="0"/>
        <w:adjustRightInd w:val="0"/>
        <w:ind w:firstLine="720"/>
        <w:jc w:val="both"/>
        <w:rPr>
          <w:rFonts w:ascii="Verdana" w:hAnsi="Verdana"/>
          <w:sz w:val="24"/>
        </w:rPr>
      </w:pPr>
      <w:r w:rsidRPr="000B0EA4">
        <w:rPr>
          <w:rFonts w:ascii="Verdana" w:hAnsi="Verdana"/>
          <w:sz w:val="24"/>
        </w:rPr>
        <w:t>Chacun des scénarios comporte des critères de référence, tels que :</w:t>
      </w:r>
    </w:p>
    <w:p w:rsidR="0064253A" w:rsidRPr="000B0EA4" w:rsidRDefault="0064253A" w:rsidP="0064253A">
      <w:pPr>
        <w:autoSpaceDE w:val="0"/>
        <w:autoSpaceDN w:val="0"/>
        <w:adjustRightInd w:val="0"/>
        <w:ind w:firstLine="720"/>
        <w:jc w:val="both"/>
        <w:rPr>
          <w:rFonts w:ascii="Verdana" w:hAnsi="Verdana"/>
          <w:sz w:val="24"/>
        </w:rPr>
      </w:pPr>
    </w:p>
    <w:p w:rsidR="0064253A" w:rsidRDefault="0064253A" w:rsidP="0064253A">
      <w:pPr>
        <w:numPr>
          <w:ilvl w:val="0"/>
          <w:numId w:val="3"/>
        </w:numPr>
        <w:autoSpaceDE w:val="0"/>
        <w:autoSpaceDN w:val="0"/>
        <w:adjustRightInd w:val="0"/>
        <w:jc w:val="both"/>
        <w:rPr>
          <w:rFonts w:ascii="Verdana" w:hAnsi="Verdana"/>
          <w:sz w:val="24"/>
        </w:rPr>
      </w:pPr>
      <w:r w:rsidRPr="000B0EA4">
        <w:rPr>
          <w:rFonts w:ascii="Verdana" w:hAnsi="Verdana"/>
          <w:sz w:val="24"/>
        </w:rPr>
        <w:t>Un certain nombre d'hypothèses concernant les conditions de l'accident.</w:t>
      </w:r>
    </w:p>
    <w:p w:rsidR="0064253A" w:rsidRDefault="0064253A" w:rsidP="0064253A">
      <w:pPr>
        <w:autoSpaceDE w:val="0"/>
        <w:autoSpaceDN w:val="0"/>
        <w:adjustRightInd w:val="0"/>
        <w:ind w:left="90"/>
        <w:jc w:val="both"/>
        <w:rPr>
          <w:rFonts w:ascii="Verdana" w:hAnsi="Verdana"/>
          <w:sz w:val="24"/>
        </w:rPr>
      </w:pPr>
    </w:p>
    <w:p w:rsidR="0064253A" w:rsidRDefault="0064253A" w:rsidP="0064253A">
      <w:pPr>
        <w:numPr>
          <w:ilvl w:val="0"/>
          <w:numId w:val="3"/>
        </w:numPr>
        <w:autoSpaceDE w:val="0"/>
        <w:autoSpaceDN w:val="0"/>
        <w:adjustRightInd w:val="0"/>
        <w:jc w:val="both"/>
        <w:rPr>
          <w:rFonts w:ascii="Verdana" w:hAnsi="Verdana"/>
          <w:sz w:val="24"/>
        </w:rPr>
      </w:pPr>
      <w:r w:rsidRPr="000B0EA4">
        <w:rPr>
          <w:rFonts w:ascii="Verdana" w:hAnsi="Verdana"/>
          <w:sz w:val="24"/>
        </w:rPr>
        <w:t>Les seuils de gravité pour caractériser les effets de l'accident (toxicité, radiations thermiques, surpression).</w:t>
      </w:r>
    </w:p>
    <w:p w:rsidR="0064253A" w:rsidRDefault="0064253A" w:rsidP="0064253A">
      <w:pPr>
        <w:autoSpaceDE w:val="0"/>
        <w:autoSpaceDN w:val="0"/>
        <w:adjustRightInd w:val="0"/>
        <w:ind w:left="90"/>
        <w:jc w:val="both"/>
        <w:rPr>
          <w:rFonts w:ascii="Verdana" w:hAnsi="Verdana"/>
          <w:sz w:val="24"/>
        </w:rPr>
      </w:pPr>
    </w:p>
    <w:p w:rsidR="0064253A" w:rsidRDefault="0064253A" w:rsidP="0064253A">
      <w:pPr>
        <w:numPr>
          <w:ilvl w:val="0"/>
          <w:numId w:val="3"/>
        </w:numPr>
        <w:autoSpaceDE w:val="0"/>
        <w:autoSpaceDN w:val="0"/>
        <w:adjustRightInd w:val="0"/>
        <w:jc w:val="both"/>
        <w:rPr>
          <w:rFonts w:ascii="Verdana" w:hAnsi="Verdana"/>
          <w:sz w:val="24"/>
        </w:rPr>
      </w:pPr>
      <w:r w:rsidRPr="000B0EA4">
        <w:rPr>
          <w:rFonts w:ascii="Verdana" w:hAnsi="Verdana"/>
          <w:sz w:val="24"/>
        </w:rPr>
        <w:t>L'ensemble des critères permet d'évaluer l'étendue de zones à risques correspondant aux premiers décès et aux premières atteintes irréversibles sur l'homme, dont l'enveloppe représente la zone de concertation, où une maîtrise de l'urbanisation est nécessaire.</w:t>
      </w:r>
    </w:p>
    <w:p w:rsidR="0064253A" w:rsidRPr="000B0EA4" w:rsidRDefault="0064253A" w:rsidP="0064253A">
      <w:pPr>
        <w:autoSpaceDE w:val="0"/>
        <w:autoSpaceDN w:val="0"/>
        <w:adjustRightInd w:val="0"/>
        <w:ind w:left="90"/>
        <w:jc w:val="both"/>
        <w:rPr>
          <w:rFonts w:ascii="Verdana" w:hAnsi="Verdana"/>
          <w:sz w:val="24"/>
        </w:rPr>
      </w:pPr>
    </w:p>
    <w:p w:rsidR="0064253A" w:rsidRDefault="0064253A" w:rsidP="0064253A">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 xml:space="preserve">Chacun des scénarios d'accidents  est étudié pour en évaluer les conséquences potentielles sur l'environnement (personnes, milieux naturels). </w:t>
      </w:r>
    </w:p>
    <w:p w:rsidR="0064253A" w:rsidRDefault="0064253A" w:rsidP="0064253A">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 xml:space="preserve">Les scénarios d'accidents qui ont été retenus sont majeurs par le fait que l'on ne prend pas en compte, au niveau des calculs, les systèmes de sécurité existants ou les moyens de protection. </w:t>
      </w:r>
    </w:p>
    <w:p w:rsidR="0064253A" w:rsidRPr="000B0EA4" w:rsidRDefault="0064253A" w:rsidP="0064253A">
      <w:pPr>
        <w:autoSpaceDE w:val="0"/>
        <w:autoSpaceDN w:val="0"/>
        <w:adjustRightInd w:val="0"/>
        <w:jc w:val="both"/>
        <w:rPr>
          <w:rFonts w:ascii="Verdana" w:hAnsi="Verdana"/>
          <w:sz w:val="24"/>
        </w:rPr>
      </w:pPr>
    </w:p>
    <w:p w:rsidR="0064253A" w:rsidRPr="000B0EA4" w:rsidRDefault="0064253A" w:rsidP="0064253A">
      <w:pPr>
        <w:autoSpaceDE w:val="0"/>
        <w:autoSpaceDN w:val="0"/>
        <w:adjustRightInd w:val="0"/>
        <w:ind w:firstLine="720"/>
        <w:jc w:val="both"/>
        <w:rPr>
          <w:rFonts w:ascii="Verdana" w:hAnsi="Verdana"/>
          <w:color w:val="2C2A2A"/>
          <w:sz w:val="24"/>
        </w:rPr>
      </w:pPr>
      <w:r w:rsidRPr="000B0EA4">
        <w:rPr>
          <w:rFonts w:ascii="Verdana" w:hAnsi="Verdana"/>
          <w:color w:val="2C2A2A"/>
          <w:sz w:val="24"/>
        </w:rPr>
        <w:t>L’intensité des effets des phénomènes dangereux est définie par rapport à des valeurs de référence exprimées sous forme de seuils d’effets toxiques, d’effets de surpression, d’effets thermiques et d’effets liés à l’impact d’un projectile, pour les hommes et les structures.</w:t>
      </w:r>
    </w:p>
    <w:p w:rsidR="0064253A" w:rsidRPr="000B0EA4" w:rsidRDefault="0064253A" w:rsidP="0064253A">
      <w:pPr>
        <w:autoSpaceDE w:val="0"/>
        <w:autoSpaceDN w:val="0"/>
        <w:adjustRightInd w:val="0"/>
        <w:ind w:firstLine="720"/>
        <w:jc w:val="both"/>
        <w:rPr>
          <w:rFonts w:ascii="Verdana" w:hAnsi="Verdana"/>
          <w:color w:val="2C2A2A"/>
        </w:rPr>
      </w:pPr>
    </w:p>
    <w:p w:rsidR="0064253A" w:rsidRPr="000B0EA4" w:rsidRDefault="0064253A" w:rsidP="0064253A">
      <w:pPr>
        <w:autoSpaceDE w:val="0"/>
        <w:autoSpaceDN w:val="0"/>
        <w:adjustRightInd w:val="0"/>
        <w:ind w:firstLine="720"/>
        <w:jc w:val="both"/>
        <w:rPr>
          <w:rFonts w:ascii="Verdana" w:hAnsi="Verdana"/>
          <w:color w:val="2C2A2A"/>
        </w:rPr>
      </w:pPr>
    </w:p>
    <w:p w:rsidR="0064253A" w:rsidRPr="000B0EA4" w:rsidRDefault="0064253A" w:rsidP="0064253A">
      <w:pPr>
        <w:autoSpaceDE w:val="0"/>
        <w:autoSpaceDN w:val="0"/>
        <w:adjustRightInd w:val="0"/>
        <w:ind w:firstLine="720"/>
        <w:jc w:val="both"/>
        <w:rPr>
          <w:rFonts w:ascii="Verdana" w:hAnsi="Verdana"/>
          <w:color w:val="2C2A2A"/>
        </w:rPr>
      </w:pPr>
    </w:p>
    <w:p w:rsidR="0064253A" w:rsidRPr="000B0EA4" w:rsidRDefault="0064253A" w:rsidP="0064253A">
      <w:pPr>
        <w:autoSpaceDE w:val="0"/>
        <w:autoSpaceDN w:val="0"/>
        <w:adjustRightInd w:val="0"/>
        <w:ind w:firstLine="720"/>
        <w:jc w:val="both"/>
        <w:rPr>
          <w:rFonts w:ascii="Verdana" w:hAnsi="Verdana"/>
          <w:color w:val="2C2A2A"/>
        </w:rPr>
      </w:pPr>
    </w:p>
    <w:p w:rsidR="0064253A" w:rsidRPr="000B0EA4" w:rsidRDefault="0064253A" w:rsidP="0064253A">
      <w:pPr>
        <w:autoSpaceDE w:val="0"/>
        <w:autoSpaceDN w:val="0"/>
        <w:adjustRightInd w:val="0"/>
        <w:ind w:firstLine="720"/>
        <w:jc w:val="both"/>
        <w:rPr>
          <w:rFonts w:ascii="Verdana" w:hAnsi="Verdana"/>
          <w:color w:val="2C2A2A"/>
        </w:rPr>
      </w:pPr>
    </w:p>
    <w:p w:rsidR="0064253A" w:rsidRPr="000B0EA4" w:rsidRDefault="0064253A" w:rsidP="0064253A">
      <w:pPr>
        <w:autoSpaceDE w:val="0"/>
        <w:autoSpaceDN w:val="0"/>
        <w:adjustRightInd w:val="0"/>
        <w:ind w:firstLine="720"/>
        <w:jc w:val="both"/>
        <w:rPr>
          <w:rFonts w:ascii="Verdana" w:hAnsi="Verdana"/>
          <w:color w:val="2C2A2A"/>
        </w:rPr>
      </w:pPr>
    </w:p>
    <w:p w:rsidR="0064253A" w:rsidRPr="000B0EA4" w:rsidRDefault="0064253A" w:rsidP="0064253A">
      <w:pPr>
        <w:autoSpaceDE w:val="0"/>
        <w:autoSpaceDN w:val="0"/>
        <w:adjustRightInd w:val="0"/>
        <w:ind w:firstLine="720"/>
        <w:jc w:val="both"/>
        <w:rPr>
          <w:rFonts w:ascii="Verdana" w:hAnsi="Verdana"/>
          <w:color w:val="2C2A2A"/>
        </w:rPr>
      </w:pPr>
    </w:p>
    <w:p w:rsidR="0064253A" w:rsidRPr="000B0EA4" w:rsidRDefault="0064253A" w:rsidP="0064253A">
      <w:pPr>
        <w:autoSpaceDE w:val="0"/>
        <w:autoSpaceDN w:val="0"/>
        <w:adjustRightInd w:val="0"/>
        <w:ind w:firstLine="720"/>
        <w:jc w:val="both"/>
        <w:rPr>
          <w:rFonts w:ascii="Verdana" w:hAnsi="Verdana"/>
          <w:color w:val="2C2A2A"/>
        </w:rPr>
      </w:pPr>
    </w:p>
    <w:p w:rsidR="0064253A" w:rsidRPr="000B0EA4" w:rsidRDefault="0064253A" w:rsidP="0064253A">
      <w:pPr>
        <w:autoSpaceDE w:val="0"/>
        <w:autoSpaceDN w:val="0"/>
        <w:adjustRightInd w:val="0"/>
        <w:ind w:firstLine="720"/>
        <w:jc w:val="both"/>
        <w:rPr>
          <w:rFonts w:ascii="Verdana" w:hAnsi="Verdana"/>
          <w:color w:val="2C2A2A"/>
        </w:rPr>
      </w:pPr>
    </w:p>
    <w:p w:rsidR="0064253A" w:rsidRPr="000B0EA4" w:rsidRDefault="0064253A" w:rsidP="0064253A">
      <w:pPr>
        <w:autoSpaceDE w:val="0"/>
        <w:autoSpaceDN w:val="0"/>
        <w:adjustRightInd w:val="0"/>
        <w:ind w:firstLine="720"/>
        <w:jc w:val="both"/>
        <w:rPr>
          <w:rFonts w:ascii="Verdana" w:hAnsi="Verdana"/>
          <w:color w:val="2C2A2A"/>
        </w:rPr>
      </w:pPr>
    </w:p>
    <w:p w:rsidR="0064253A" w:rsidRPr="000B0EA4" w:rsidRDefault="0064253A" w:rsidP="0064253A">
      <w:pPr>
        <w:autoSpaceDE w:val="0"/>
        <w:autoSpaceDN w:val="0"/>
        <w:adjustRightInd w:val="0"/>
        <w:ind w:firstLine="720"/>
        <w:jc w:val="both"/>
        <w:rPr>
          <w:rFonts w:ascii="Verdana" w:hAnsi="Verdana"/>
          <w:color w:val="2C2A2A"/>
        </w:rPr>
      </w:pPr>
    </w:p>
    <w:p w:rsidR="0064253A" w:rsidRPr="000B0EA4" w:rsidRDefault="0064253A" w:rsidP="0064253A">
      <w:pPr>
        <w:autoSpaceDE w:val="0"/>
        <w:autoSpaceDN w:val="0"/>
        <w:adjustRightInd w:val="0"/>
        <w:ind w:firstLine="720"/>
        <w:jc w:val="both"/>
        <w:rPr>
          <w:rFonts w:ascii="Verdana" w:hAnsi="Verdana"/>
          <w:color w:val="2C2A2A"/>
        </w:rPr>
      </w:pPr>
    </w:p>
    <w:p w:rsidR="0064253A" w:rsidRPr="000B0EA4" w:rsidRDefault="0064253A" w:rsidP="0064253A">
      <w:pPr>
        <w:autoSpaceDE w:val="0"/>
        <w:autoSpaceDN w:val="0"/>
        <w:adjustRightInd w:val="0"/>
        <w:ind w:firstLine="720"/>
        <w:jc w:val="center"/>
        <w:rPr>
          <w:rFonts w:ascii="Verdana" w:hAnsi="Verdana"/>
          <w:b/>
          <w:bCs/>
          <w:color w:val="2C2A2A"/>
        </w:rPr>
      </w:pPr>
    </w:p>
    <w:p w:rsidR="0064253A" w:rsidRPr="000B0EA4" w:rsidRDefault="0064253A" w:rsidP="0064253A">
      <w:pPr>
        <w:autoSpaceDE w:val="0"/>
        <w:autoSpaceDN w:val="0"/>
        <w:adjustRightInd w:val="0"/>
        <w:ind w:firstLine="720"/>
        <w:jc w:val="both"/>
        <w:rPr>
          <w:rFonts w:ascii="Verdana" w:hAnsi="Verdana"/>
          <w:color w:val="2C2A2A"/>
        </w:rPr>
      </w:pPr>
    </w:p>
    <w:p w:rsidR="0064253A" w:rsidRPr="000B0EA4" w:rsidRDefault="0064253A" w:rsidP="0064253A">
      <w:pPr>
        <w:autoSpaceDE w:val="0"/>
        <w:autoSpaceDN w:val="0"/>
        <w:adjustRightInd w:val="0"/>
        <w:ind w:firstLine="720"/>
        <w:jc w:val="both"/>
        <w:rPr>
          <w:rFonts w:ascii="Verdana" w:hAnsi="Verdana"/>
          <w:color w:val="2C2A2A"/>
        </w:rPr>
      </w:pPr>
    </w:p>
    <w:p w:rsidR="0064253A" w:rsidRPr="000B0EA4" w:rsidRDefault="0064253A" w:rsidP="0064253A">
      <w:pPr>
        <w:autoSpaceDE w:val="0"/>
        <w:autoSpaceDN w:val="0"/>
        <w:adjustRightInd w:val="0"/>
        <w:ind w:firstLine="720"/>
        <w:jc w:val="both"/>
        <w:rPr>
          <w:rFonts w:ascii="Verdana" w:hAnsi="Verdana"/>
          <w:color w:val="2C2A2A"/>
        </w:rPr>
      </w:pPr>
    </w:p>
    <w:p w:rsidR="0064253A" w:rsidRPr="000B0EA4" w:rsidRDefault="0064253A" w:rsidP="0064253A">
      <w:pPr>
        <w:pStyle w:val="Corpsdetexte"/>
        <w:spacing w:line="240" w:lineRule="auto"/>
        <w:jc w:val="left"/>
        <w:rPr>
          <w:rFonts w:ascii="Verdana" w:hAnsi="Verdana"/>
          <w:b/>
          <w:bCs/>
          <w:sz w:val="32"/>
        </w:rPr>
      </w:pPr>
    </w:p>
    <w:p w:rsidR="0064253A" w:rsidRPr="00186DB5" w:rsidRDefault="0064253A" w:rsidP="0064253A">
      <w:pPr>
        <w:pStyle w:val="Corpsdetexte"/>
        <w:spacing w:line="240" w:lineRule="auto"/>
        <w:ind w:left="709" w:hanging="709"/>
        <w:jc w:val="left"/>
        <w:rPr>
          <w:rFonts w:ascii="Verdana" w:hAnsi="Verdana"/>
          <w:b/>
          <w:bCs/>
          <w:color w:val="FF0000"/>
          <w:sz w:val="28"/>
          <w:szCs w:val="28"/>
        </w:rPr>
      </w:pPr>
      <w:r>
        <w:rPr>
          <w:rFonts w:ascii="Verdana" w:hAnsi="Verdana"/>
          <w:b/>
          <w:bCs/>
          <w:color w:val="FF0000"/>
          <w:sz w:val="28"/>
          <w:szCs w:val="28"/>
        </w:rPr>
        <w:t xml:space="preserve">II.   </w:t>
      </w:r>
      <w:r w:rsidRPr="00186DB5">
        <w:rPr>
          <w:rFonts w:ascii="Verdana" w:hAnsi="Verdana"/>
          <w:b/>
          <w:bCs/>
          <w:color w:val="FF0000"/>
          <w:sz w:val="28"/>
          <w:szCs w:val="28"/>
        </w:rPr>
        <w:t>DEFINITION ET IDENTIFICATION DES SCENARIOS D’ACCIDENTS MAJEURS</w:t>
      </w:r>
    </w:p>
    <w:p w:rsidR="0064253A" w:rsidRDefault="0064253A" w:rsidP="0064253A">
      <w:pPr>
        <w:autoSpaceDE w:val="0"/>
        <w:autoSpaceDN w:val="0"/>
        <w:adjustRightInd w:val="0"/>
        <w:jc w:val="both"/>
        <w:rPr>
          <w:rFonts w:ascii="Verdana" w:hAnsi="Verdana"/>
          <w:b/>
          <w:bCs/>
          <w:sz w:val="24"/>
        </w:rPr>
      </w:pPr>
    </w:p>
    <w:p w:rsidR="0064253A" w:rsidRPr="00D515F5" w:rsidRDefault="0064253A" w:rsidP="0064253A">
      <w:pPr>
        <w:autoSpaceDE w:val="0"/>
        <w:autoSpaceDN w:val="0"/>
        <w:adjustRightInd w:val="0"/>
        <w:jc w:val="both"/>
        <w:rPr>
          <w:rFonts w:ascii="Verdana" w:hAnsi="Verdana"/>
          <w:b/>
          <w:bCs/>
          <w:color w:val="008000"/>
          <w:sz w:val="24"/>
        </w:rPr>
      </w:pPr>
      <w:r w:rsidRPr="00D515F5">
        <w:rPr>
          <w:rFonts w:ascii="Verdana" w:hAnsi="Verdana"/>
          <w:b/>
          <w:bCs/>
          <w:color w:val="008000"/>
          <w:sz w:val="24"/>
        </w:rPr>
        <w:t>1. SCENARIOS D’ACCIDENTS MAJEURS</w:t>
      </w:r>
    </w:p>
    <w:p w:rsidR="0064253A" w:rsidRPr="00186DB5" w:rsidRDefault="0064253A" w:rsidP="0064253A">
      <w:pPr>
        <w:pStyle w:val="Titre1"/>
        <w:jc w:val="both"/>
        <w:rPr>
          <w:rFonts w:ascii="Verdana" w:hAnsi="Verdana" w:cs="Times New Roman"/>
          <w:color w:val="0000FF"/>
          <w:sz w:val="24"/>
          <w:szCs w:val="24"/>
        </w:rPr>
      </w:pPr>
      <w:r w:rsidRPr="00186DB5">
        <w:rPr>
          <w:rFonts w:ascii="Verdana" w:hAnsi="Verdana" w:cs="Times New Roman"/>
          <w:color w:val="0000FF"/>
          <w:sz w:val="24"/>
          <w:szCs w:val="24"/>
        </w:rPr>
        <w:t xml:space="preserve">1.1. Définition : </w:t>
      </w:r>
    </w:p>
    <w:p w:rsidR="0064253A" w:rsidRDefault="0064253A" w:rsidP="0064253A">
      <w:pPr>
        <w:pStyle w:val="Titre1"/>
        <w:jc w:val="both"/>
        <w:rPr>
          <w:rFonts w:ascii="Verdana" w:hAnsi="Verdana"/>
          <w:sz w:val="24"/>
          <w:szCs w:val="24"/>
        </w:rPr>
      </w:pPr>
      <w:r>
        <w:rPr>
          <w:rFonts w:ascii="Verdana" w:hAnsi="Verdana" w:cs="Times New Roman"/>
          <w:sz w:val="24"/>
          <w:szCs w:val="24"/>
        </w:rPr>
        <w:tab/>
      </w:r>
      <w:r w:rsidRPr="006024C3">
        <w:rPr>
          <w:rFonts w:ascii="Verdana" w:hAnsi="Verdana"/>
          <w:sz w:val="24"/>
          <w:szCs w:val="24"/>
        </w:rPr>
        <w:t>Séquence d’évènements qui s'ils ne sont pas maîtrisés, s’enchaînent ou se combinent jusqu’à l’apparition de dommages majeurs au niveau des cibles de l’environnement.</w:t>
      </w:r>
    </w:p>
    <w:p w:rsidR="0064253A" w:rsidRPr="006024C3" w:rsidRDefault="0064253A" w:rsidP="0064253A"/>
    <w:p w:rsidR="0064253A" w:rsidRPr="000B0EA4" w:rsidRDefault="0064253A" w:rsidP="0064253A">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Cette définition appelle les commentaires suivants :</w:t>
      </w:r>
    </w:p>
    <w:p w:rsidR="0064253A" w:rsidRPr="000B0EA4" w:rsidRDefault="0064253A" w:rsidP="0064253A">
      <w:pPr>
        <w:numPr>
          <w:ilvl w:val="0"/>
          <w:numId w:val="4"/>
        </w:numPr>
        <w:autoSpaceDE w:val="0"/>
        <w:autoSpaceDN w:val="0"/>
        <w:adjustRightInd w:val="0"/>
        <w:ind w:hanging="450"/>
        <w:jc w:val="both"/>
        <w:rPr>
          <w:rFonts w:ascii="Verdana" w:hAnsi="Verdana"/>
          <w:sz w:val="24"/>
        </w:rPr>
      </w:pPr>
      <w:r w:rsidRPr="000B0EA4">
        <w:rPr>
          <w:rFonts w:ascii="Verdana" w:hAnsi="Verdana"/>
          <w:sz w:val="24"/>
        </w:rPr>
        <w:t>un scénario d’accident ne se résume pas à un seul événement comme une perte de confinement particulière. Il décrit un ensemble d'enchaînements d’évènements pouvant conduire à un accident.</w:t>
      </w:r>
    </w:p>
    <w:p w:rsidR="0064253A" w:rsidRPr="000B0EA4" w:rsidRDefault="0064253A" w:rsidP="0064253A">
      <w:pPr>
        <w:pStyle w:val="Corpsdetexte"/>
        <w:numPr>
          <w:ilvl w:val="0"/>
          <w:numId w:val="4"/>
        </w:numPr>
        <w:spacing w:line="240" w:lineRule="auto"/>
        <w:ind w:hanging="450"/>
        <w:rPr>
          <w:rFonts w:ascii="Verdana" w:hAnsi="Verdana"/>
        </w:rPr>
      </w:pPr>
      <w:r w:rsidRPr="000B0EA4">
        <w:rPr>
          <w:rFonts w:ascii="Verdana" w:hAnsi="Verdana"/>
        </w:rPr>
        <w:t>la gravité d'un scénario d’accident se rapporte à des effets potentiels au niveau de "cibles" présentes dans l’environnement. Dans le cas des accidents majeurs, il convient de distinguer les cibles suivantes :</w:t>
      </w:r>
    </w:p>
    <w:p w:rsidR="0064253A" w:rsidRDefault="0064253A" w:rsidP="0064253A">
      <w:pPr>
        <w:numPr>
          <w:ilvl w:val="1"/>
          <w:numId w:val="4"/>
        </w:numPr>
        <w:tabs>
          <w:tab w:val="clear" w:pos="1440"/>
          <w:tab w:val="num" w:pos="993"/>
        </w:tabs>
        <w:autoSpaceDE w:val="0"/>
        <w:autoSpaceDN w:val="0"/>
        <w:adjustRightInd w:val="0"/>
        <w:ind w:left="993" w:hanging="426"/>
        <w:jc w:val="both"/>
        <w:rPr>
          <w:rFonts w:ascii="Verdana" w:hAnsi="Verdana"/>
          <w:sz w:val="24"/>
        </w:rPr>
      </w:pPr>
      <w:r w:rsidRPr="000B0EA4">
        <w:rPr>
          <w:rFonts w:ascii="Verdana" w:hAnsi="Verdana"/>
          <w:sz w:val="24"/>
        </w:rPr>
        <w:t xml:space="preserve">les </w:t>
      </w:r>
      <w:r w:rsidRPr="000B0EA4">
        <w:rPr>
          <w:rFonts w:ascii="Verdana" w:hAnsi="Verdana"/>
          <w:b/>
          <w:bCs/>
          <w:sz w:val="24"/>
        </w:rPr>
        <w:t xml:space="preserve">personnes </w:t>
      </w:r>
      <w:r w:rsidRPr="000B0EA4">
        <w:rPr>
          <w:rFonts w:ascii="Verdana" w:hAnsi="Verdana"/>
          <w:sz w:val="24"/>
        </w:rPr>
        <w:t>(personnel du site concerné, populations habitant ou travaillant autour de sites industriels),</w:t>
      </w:r>
    </w:p>
    <w:p w:rsidR="0064253A" w:rsidRDefault="0064253A" w:rsidP="0064253A">
      <w:pPr>
        <w:numPr>
          <w:ilvl w:val="1"/>
          <w:numId w:val="4"/>
        </w:numPr>
        <w:tabs>
          <w:tab w:val="clear" w:pos="1440"/>
          <w:tab w:val="num" w:pos="993"/>
        </w:tabs>
        <w:autoSpaceDE w:val="0"/>
        <w:autoSpaceDN w:val="0"/>
        <w:adjustRightInd w:val="0"/>
        <w:ind w:left="993" w:hanging="426"/>
        <w:jc w:val="both"/>
        <w:rPr>
          <w:rFonts w:ascii="Verdana" w:hAnsi="Verdana"/>
          <w:sz w:val="24"/>
        </w:rPr>
      </w:pPr>
      <w:r w:rsidRPr="000B0EA4">
        <w:rPr>
          <w:rFonts w:ascii="Verdana" w:hAnsi="Verdana"/>
          <w:sz w:val="24"/>
        </w:rPr>
        <w:t>les installations et équipements pouvant être à l’origine de nouveaux accidents ou de suraccidents (</w:t>
      </w:r>
      <w:r w:rsidRPr="000B0EA4">
        <w:rPr>
          <w:rFonts w:ascii="Verdana" w:hAnsi="Verdana"/>
          <w:b/>
          <w:bCs/>
          <w:sz w:val="24"/>
        </w:rPr>
        <w:t>équipements dangereux</w:t>
      </w:r>
      <w:r w:rsidRPr="000B0EA4">
        <w:rPr>
          <w:rFonts w:ascii="Verdana" w:hAnsi="Verdana"/>
          <w:sz w:val="24"/>
        </w:rPr>
        <w:t>),</w:t>
      </w:r>
    </w:p>
    <w:p w:rsidR="0064253A" w:rsidRPr="000B0EA4" w:rsidRDefault="0064253A" w:rsidP="0064253A">
      <w:pPr>
        <w:numPr>
          <w:ilvl w:val="1"/>
          <w:numId w:val="4"/>
        </w:numPr>
        <w:tabs>
          <w:tab w:val="clear" w:pos="1440"/>
          <w:tab w:val="num" w:pos="993"/>
        </w:tabs>
        <w:autoSpaceDE w:val="0"/>
        <w:autoSpaceDN w:val="0"/>
        <w:adjustRightInd w:val="0"/>
        <w:ind w:left="993" w:hanging="426"/>
        <w:jc w:val="both"/>
        <w:rPr>
          <w:rFonts w:ascii="Verdana" w:hAnsi="Verdana"/>
          <w:sz w:val="24"/>
        </w:rPr>
      </w:pPr>
      <w:r w:rsidRPr="000B0EA4">
        <w:rPr>
          <w:rFonts w:ascii="Verdana" w:hAnsi="Verdana"/>
          <w:sz w:val="24"/>
        </w:rPr>
        <w:t>certains équipements indispensables pour maintenir le niveau de sécurité des installations (</w:t>
      </w:r>
      <w:r w:rsidRPr="000B0EA4">
        <w:rPr>
          <w:rFonts w:ascii="Verdana" w:hAnsi="Verdana"/>
          <w:b/>
          <w:bCs/>
          <w:sz w:val="24"/>
        </w:rPr>
        <w:t xml:space="preserve">équipements de sécurité critiques </w:t>
      </w:r>
      <w:r w:rsidRPr="000B0EA4">
        <w:rPr>
          <w:rFonts w:ascii="Verdana" w:hAnsi="Verdana"/>
          <w:sz w:val="24"/>
        </w:rPr>
        <w:t>comme une salle de contrôle, un local pomperie incendie, un réseau torche…),</w:t>
      </w:r>
    </w:p>
    <w:p w:rsidR="0064253A" w:rsidRPr="000B0EA4" w:rsidRDefault="0064253A" w:rsidP="0064253A">
      <w:pPr>
        <w:numPr>
          <w:ilvl w:val="1"/>
          <w:numId w:val="4"/>
        </w:numPr>
        <w:tabs>
          <w:tab w:val="clear" w:pos="1440"/>
          <w:tab w:val="num" w:pos="993"/>
        </w:tabs>
        <w:autoSpaceDE w:val="0"/>
        <w:autoSpaceDN w:val="0"/>
        <w:adjustRightInd w:val="0"/>
        <w:ind w:left="993" w:hanging="426"/>
        <w:jc w:val="both"/>
        <w:rPr>
          <w:rFonts w:ascii="Verdana" w:hAnsi="Verdana"/>
          <w:sz w:val="24"/>
        </w:rPr>
      </w:pPr>
      <w:r w:rsidRPr="000B0EA4">
        <w:rPr>
          <w:rFonts w:ascii="Verdana" w:hAnsi="Verdana"/>
          <w:sz w:val="24"/>
        </w:rPr>
        <w:t xml:space="preserve">les </w:t>
      </w:r>
      <w:r w:rsidRPr="000B0EA4">
        <w:rPr>
          <w:rFonts w:ascii="Verdana" w:hAnsi="Verdana"/>
          <w:b/>
          <w:bCs/>
          <w:sz w:val="24"/>
        </w:rPr>
        <w:t xml:space="preserve">biens et les structures </w:t>
      </w:r>
      <w:r w:rsidRPr="000B0EA4">
        <w:rPr>
          <w:rFonts w:ascii="Verdana" w:hAnsi="Verdana"/>
          <w:sz w:val="24"/>
        </w:rPr>
        <w:t>dans l’environnement des installations,</w:t>
      </w:r>
    </w:p>
    <w:p w:rsidR="0064253A" w:rsidRDefault="0064253A" w:rsidP="0064253A">
      <w:pPr>
        <w:numPr>
          <w:ilvl w:val="1"/>
          <w:numId w:val="4"/>
        </w:numPr>
        <w:tabs>
          <w:tab w:val="clear" w:pos="1440"/>
          <w:tab w:val="num" w:pos="993"/>
        </w:tabs>
        <w:autoSpaceDE w:val="0"/>
        <w:autoSpaceDN w:val="0"/>
        <w:adjustRightInd w:val="0"/>
        <w:ind w:left="993" w:hanging="426"/>
        <w:jc w:val="both"/>
        <w:rPr>
          <w:rFonts w:ascii="Verdana" w:hAnsi="Verdana"/>
          <w:sz w:val="24"/>
        </w:rPr>
      </w:pPr>
      <w:r w:rsidRPr="000B0EA4">
        <w:rPr>
          <w:rFonts w:ascii="Verdana" w:hAnsi="Verdana"/>
          <w:sz w:val="24"/>
        </w:rPr>
        <w:t>l’</w:t>
      </w:r>
      <w:r w:rsidRPr="000B0EA4">
        <w:rPr>
          <w:rFonts w:ascii="Verdana" w:hAnsi="Verdana"/>
          <w:b/>
          <w:bCs/>
          <w:sz w:val="24"/>
        </w:rPr>
        <w:t xml:space="preserve">environnement naturel </w:t>
      </w:r>
      <w:r w:rsidRPr="000B0EA4">
        <w:rPr>
          <w:rFonts w:ascii="Verdana" w:hAnsi="Verdana"/>
          <w:sz w:val="24"/>
        </w:rPr>
        <w:t>(nappes phréatiques, cours d’eau, sols…).</w:t>
      </w:r>
    </w:p>
    <w:p w:rsidR="0064253A" w:rsidRPr="000B0EA4" w:rsidRDefault="0064253A" w:rsidP="0064253A">
      <w:pPr>
        <w:autoSpaceDE w:val="0"/>
        <w:autoSpaceDN w:val="0"/>
        <w:adjustRightInd w:val="0"/>
        <w:ind w:left="567"/>
        <w:jc w:val="both"/>
        <w:rPr>
          <w:rFonts w:ascii="Verdana" w:hAnsi="Verdana"/>
          <w:sz w:val="24"/>
        </w:rPr>
      </w:pPr>
    </w:p>
    <w:p w:rsidR="0064253A" w:rsidRDefault="0064253A" w:rsidP="0064253A">
      <w:pPr>
        <w:numPr>
          <w:ilvl w:val="0"/>
          <w:numId w:val="5"/>
        </w:numPr>
        <w:autoSpaceDE w:val="0"/>
        <w:autoSpaceDN w:val="0"/>
        <w:adjustRightInd w:val="0"/>
        <w:jc w:val="both"/>
        <w:rPr>
          <w:rFonts w:ascii="Verdana" w:hAnsi="Verdana"/>
          <w:sz w:val="24"/>
        </w:rPr>
      </w:pPr>
      <w:r w:rsidRPr="000B0EA4">
        <w:rPr>
          <w:rFonts w:ascii="Verdana" w:hAnsi="Verdana"/>
          <w:sz w:val="24"/>
        </w:rPr>
        <w:t>un scénario d’accident majeur se rapporte à des effets majeurs sur les cibles identifiées.</w:t>
      </w:r>
    </w:p>
    <w:p w:rsidR="0064253A" w:rsidRPr="000B0EA4" w:rsidRDefault="0064253A" w:rsidP="0064253A">
      <w:pPr>
        <w:autoSpaceDE w:val="0"/>
        <w:autoSpaceDN w:val="0"/>
        <w:adjustRightInd w:val="0"/>
        <w:jc w:val="both"/>
        <w:rPr>
          <w:rFonts w:ascii="Verdana" w:hAnsi="Verdana"/>
          <w:sz w:val="24"/>
        </w:rPr>
      </w:pPr>
    </w:p>
    <w:p w:rsidR="0064253A" w:rsidRPr="000B0EA4" w:rsidRDefault="0064253A" w:rsidP="0064253A">
      <w:pPr>
        <w:pStyle w:val="Corpsdetexte"/>
        <w:spacing w:line="240" w:lineRule="auto"/>
        <w:rPr>
          <w:rFonts w:ascii="Verdana" w:hAnsi="Verdana"/>
        </w:rPr>
      </w:pPr>
      <w:r>
        <w:rPr>
          <w:rFonts w:ascii="Verdana" w:hAnsi="Verdana"/>
        </w:rPr>
        <w:tab/>
      </w:r>
      <w:r w:rsidRPr="000B0EA4">
        <w:rPr>
          <w:rFonts w:ascii="Verdana" w:hAnsi="Verdana"/>
        </w:rPr>
        <w:t>Donc la définition d’un scénario d’accident résulte d’un processus d’analyse de risques qui intègre généralement les résultats tirés :</w:t>
      </w:r>
    </w:p>
    <w:p w:rsidR="0064253A" w:rsidRPr="000B0EA4" w:rsidRDefault="0064253A" w:rsidP="0064253A">
      <w:pPr>
        <w:numPr>
          <w:ilvl w:val="0"/>
          <w:numId w:val="5"/>
        </w:numPr>
        <w:autoSpaceDE w:val="0"/>
        <w:autoSpaceDN w:val="0"/>
        <w:adjustRightInd w:val="0"/>
        <w:jc w:val="both"/>
        <w:rPr>
          <w:rFonts w:ascii="Verdana" w:hAnsi="Verdana"/>
          <w:sz w:val="24"/>
        </w:rPr>
      </w:pPr>
      <w:r w:rsidRPr="000B0EA4">
        <w:rPr>
          <w:rFonts w:ascii="Verdana" w:hAnsi="Verdana"/>
          <w:sz w:val="24"/>
        </w:rPr>
        <w:t>de l’analyse d’accidents survenus sur les équipements étudiés ou des équipements similaires,</w:t>
      </w:r>
    </w:p>
    <w:p w:rsidR="0064253A" w:rsidRPr="000B0EA4" w:rsidRDefault="0064253A" w:rsidP="0064253A">
      <w:pPr>
        <w:numPr>
          <w:ilvl w:val="0"/>
          <w:numId w:val="5"/>
        </w:numPr>
        <w:autoSpaceDE w:val="0"/>
        <w:autoSpaceDN w:val="0"/>
        <w:adjustRightInd w:val="0"/>
        <w:jc w:val="both"/>
        <w:rPr>
          <w:rFonts w:ascii="Verdana" w:hAnsi="Verdana"/>
          <w:sz w:val="24"/>
        </w:rPr>
      </w:pPr>
      <w:r w:rsidRPr="000B0EA4">
        <w:rPr>
          <w:rFonts w:ascii="Verdana" w:hAnsi="Verdana"/>
          <w:sz w:val="24"/>
        </w:rPr>
        <w:t>de la caractérisation des dangers associés aux produits mis en oeuvre,</w:t>
      </w:r>
    </w:p>
    <w:p w:rsidR="0064253A" w:rsidRPr="000B0EA4" w:rsidRDefault="0064253A" w:rsidP="0064253A">
      <w:pPr>
        <w:numPr>
          <w:ilvl w:val="0"/>
          <w:numId w:val="5"/>
        </w:numPr>
        <w:autoSpaceDE w:val="0"/>
        <w:autoSpaceDN w:val="0"/>
        <w:adjustRightInd w:val="0"/>
        <w:jc w:val="both"/>
        <w:rPr>
          <w:rFonts w:ascii="Verdana" w:hAnsi="Verdana"/>
          <w:sz w:val="24"/>
        </w:rPr>
      </w:pPr>
      <w:r w:rsidRPr="000B0EA4">
        <w:rPr>
          <w:rFonts w:ascii="Verdana" w:hAnsi="Verdana"/>
          <w:sz w:val="24"/>
        </w:rPr>
        <w:t>de l’identification des risques d’origine interne liés à l’exploitation de l’équipement considéré,</w:t>
      </w:r>
    </w:p>
    <w:p w:rsidR="0064253A" w:rsidRPr="000B0EA4" w:rsidRDefault="0064253A" w:rsidP="0064253A">
      <w:pPr>
        <w:numPr>
          <w:ilvl w:val="0"/>
          <w:numId w:val="5"/>
        </w:numPr>
        <w:autoSpaceDE w:val="0"/>
        <w:autoSpaceDN w:val="0"/>
        <w:adjustRightInd w:val="0"/>
        <w:jc w:val="both"/>
        <w:rPr>
          <w:rFonts w:ascii="Verdana" w:hAnsi="Verdana"/>
          <w:sz w:val="24"/>
        </w:rPr>
      </w:pPr>
      <w:r w:rsidRPr="000B0EA4">
        <w:rPr>
          <w:rFonts w:ascii="Verdana" w:hAnsi="Verdana"/>
          <w:sz w:val="24"/>
        </w:rPr>
        <w:lastRenderedPageBreak/>
        <w:t>de la prise en compte des sources potentiels d’agressions externes, d’origine naturelle (séisme, foudre…) ou non (transport, effet domino…).</w:t>
      </w:r>
    </w:p>
    <w:p w:rsidR="0064253A" w:rsidRDefault="0064253A" w:rsidP="0064253A">
      <w:pPr>
        <w:autoSpaceDE w:val="0"/>
        <w:autoSpaceDN w:val="0"/>
        <w:adjustRightInd w:val="0"/>
        <w:jc w:val="both"/>
        <w:rPr>
          <w:rFonts w:ascii="Verdana" w:hAnsi="Verdana"/>
          <w:sz w:val="24"/>
        </w:rPr>
      </w:pPr>
    </w:p>
    <w:p w:rsidR="0064253A" w:rsidRPr="0032712D" w:rsidRDefault="0064253A" w:rsidP="0064253A">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 xml:space="preserve">Il est possible de présenter les scénarios d'accidents majeurs sous la forme d'un ou plusieurs nœuds papillons, comme le modèle présenté ci-après </w:t>
      </w:r>
      <w:r w:rsidRPr="0032712D">
        <w:rPr>
          <w:rFonts w:ascii="Verdana" w:hAnsi="Verdana"/>
          <w:sz w:val="24"/>
        </w:rPr>
        <w:t>(fig-1).</w:t>
      </w:r>
    </w:p>
    <w:p w:rsidR="0064253A" w:rsidRDefault="0064253A" w:rsidP="0064253A">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 xml:space="preserve">Dans cette représentation, chaque chemin conduisant d'un </w:t>
      </w:r>
      <w:r w:rsidRPr="000B0EA4">
        <w:rPr>
          <w:rFonts w:ascii="Verdana" w:hAnsi="Verdana"/>
          <w:b/>
          <w:bCs/>
          <w:i/>
          <w:iCs/>
          <w:sz w:val="24"/>
        </w:rPr>
        <w:t xml:space="preserve">évènement indésirable ou courant </w:t>
      </w:r>
      <w:r w:rsidRPr="000B0EA4">
        <w:rPr>
          <w:rFonts w:ascii="Verdana" w:hAnsi="Verdana"/>
          <w:sz w:val="24"/>
        </w:rPr>
        <w:t>à l’apparition de dommages au niveau des cibles (</w:t>
      </w:r>
      <w:r w:rsidRPr="000B0EA4">
        <w:rPr>
          <w:rFonts w:ascii="Verdana" w:hAnsi="Verdana"/>
          <w:b/>
          <w:bCs/>
          <w:i/>
          <w:iCs/>
          <w:sz w:val="24"/>
        </w:rPr>
        <w:t>effets majeurs</w:t>
      </w:r>
      <w:r w:rsidRPr="000B0EA4">
        <w:rPr>
          <w:rFonts w:ascii="Verdana" w:hAnsi="Verdana"/>
          <w:sz w:val="24"/>
        </w:rPr>
        <w:t>) désigne un scénario d’accident particulier pour un même événement redouté central.</w:t>
      </w:r>
    </w:p>
    <w:p w:rsidR="0064253A" w:rsidRPr="000B0EA4" w:rsidRDefault="0064253A" w:rsidP="0064253A">
      <w:pPr>
        <w:autoSpaceDE w:val="0"/>
        <w:autoSpaceDN w:val="0"/>
        <w:adjustRightInd w:val="0"/>
        <w:jc w:val="both"/>
        <w:rPr>
          <w:rFonts w:ascii="Verdana" w:hAnsi="Verdana"/>
          <w:sz w:val="24"/>
        </w:rPr>
      </w:pPr>
    </w:p>
    <w:p w:rsidR="0064253A" w:rsidRPr="000B0EA4" w:rsidRDefault="0064253A" w:rsidP="0064253A">
      <w:pPr>
        <w:pStyle w:val="Corpsdetexte2"/>
        <w:spacing w:line="240" w:lineRule="auto"/>
        <w:jc w:val="both"/>
        <w:rPr>
          <w:rFonts w:ascii="Verdana" w:hAnsi="Verdana"/>
        </w:rPr>
      </w:pPr>
      <w:r>
        <w:rPr>
          <w:rFonts w:ascii="Verdana" w:hAnsi="Verdana"/>
        </w:rPr>
        <w:tab/>
      </w:r>
      <w:r w:rsidRPr="000B0EA4">
        <w:rPr>
          <w:rFonts w:ascii="Verdana" w:hAnsi="Verdana"/>
        </w:rPr>
        <w:t>l'identification des scénarios d'accidents majeurs doit être réalisée en négligeant l'action de toutes les barrières de sécurité éventuellement présentes.</w:t>
      </w:r>
    </w:p>
    <w:p w:rsidR="0064253A" w:rsidRDefault="0064253A" w:rsidP="0064253A">
      <w:pPr>
        <w:autoSpaceDE w:val="0"/>
        <w:autoSpaceDN w:val="0"/>
        <w:adjustRightInd w:val="0"/>
        <w:jc w:val="both"/>
        <w:rPr>
          <w:rFonts w:ascii="Verdana" w:hAnsi="Verdana"/>
          <w:b/>
          <w:bCs/>
          <w:color w:val="339966"/>
          <w:sz w:val="24"/>
          <w:szCs w:val="21"/>
        </w:rPr>
      </w:pPr>
    </w:p>
    <w:p w:rsidR="0064253A" w:rsidRDefault="0064253A" w:rsidP="0064253A">
      <w:pPr>
        <w:autoSpaceDE w:val="0"/>
        <w:autoSpaceDN w:val="0"/>
        <w:adjustRightInd w:val="0"/>
        <w:jc w:val="both"/>
        <w:rPr>
          <w:rFonts w:ascii="Verdana" w:hAnsi="Verdana"/>
          <w:b/>
          <w:bCs/>
          <w:color w:val="339966"/>
          <w:sz w:val="24"/>
          <w:szCs w:val="21"/>
        </w:rPr>
      </w:pPr>
    </w:p>
    <w:p w:rsidR="0064253A" w:rsidRDefault="0064253A" w:rsidP="0064253A">
      <w:pPr>
        <w:autoSpaceDE w:val="0"/>
        <w:autoSpaceDN w:val="0"/>
        <w:adjustRightInd w:val="0"/>
        <w:jc w:val="both"/>
        <w:rPr>
          <w:rFonts w:ascii="Verdana" w:hAnsi="Verdana"/>
          <w:b/>
          <w:bCs/>
          <w:color w:val="0000FF"/>
          <w:sz w:val="24"/>
          <w:szCs w:val="26"/>
        </w:rPr>
      </w:pPr>
      <w:r w:rsidRPr="00186DB5">
        <w:rPr>
          <w:rFonts w:ascii="Verdana" w:hAnsi="Verdana"/>
          <w:b/>
          <w:bCs/>
          <w:color w:val="0000FF"/>
          <w:sz w:val="24"/>
          <w:szCs w:val="21"/>
        </w:rPr>
        <w:t xml:space="preserve">1.2. Présentation de la démarche </w:t>
      </w:r>
      <w:r w:rsidRPr="00186DB5">
        <w:rPr>
          <w:rFonts w:ascii="Verdana" w:hAnsi="Verdana"/>
          <w:b/>
          <w:bCs/>
          <w:color w:val="0000FF"/>
          <w:sz w:val="24"/>
          <w:szCs w:val="26"/>
        </w:rPr>
        <w:t xml:space="preserve">« </w:t>
      </w:r>
      <w:r w:rsidRPr="00186DB5">
        <w:rPr>
          <w:rFonts w:ascii="Verdana" w:hAnsi="Verdana"/>
          <w:b/>
          <w:bCs/>
          <w:color w:val="0000FF"/>
          <w:sz w:val="24"/>
          <w:szCs w:val="21"/>
        </w:rPr>
        <w:t xml:space="preserve">nœud papillon </w:t>
      </w:r>
      <w:r w:rsidRPr="00186DB5">
        <w:rPr>
          <w:rFonts w:ascii="Verdana" w:hAnsi="Verdana"/>
          <w:b/>
          <w:bCs/>
          <w:color w:val="0000FF"/>
          <w:sz w:val="24"/>
          <w:szCs w:val="26"/>
        </w:rPr>
        <w:t>»</w:t>
      </w:r>
    </w:p>
    <w:p w:rsidR="0064253A" w:rsidRPr="00186DB5" w:rsidRDefault="0064253A" w:rsidP="0064253A">
      <w:pPr>
        <w:autoSpaceDE w:val="0"/>
        <w:autoSpaceDN w:val="0"/>
        <w:adjustRightInd w:val="0"/>
        <w:jc w:val="both"/>
        <w:rPr>
          <w:rFonts w:ascii="Verdana" w:hAnsi="Verdana"/>
          <w:b/>
          <w:bCs/>
          <w:color w:val="0000FF"/>
          <w:sz w:val="24"/>
          <w:szCs w:val="26"/>
        </w:rPr>
      </w:pPr>
    </w:p>
    <w:p w:rsidR="0064253A" w:rsidRDefault="0064253A" w:rsidP="0064253A">
      <w:pPr>
        <w:autoSpaceDE w:val="0"/>
        <w:autoSpaceDN w:val="0"/>
        <w:adjustRightInd w:val="0"/>
        <w:jc w:val="both"/>
        <w:rPr>
          <w:rFonts w:ascii="Verdana" w:hAnsi="Verdana"/>
          <w:b/>
          <w:bCs/>
          <w:color w:val="FF6600"/>
          <w:sz w:val="24"/>
          <w:szCs w:val="19"/>
        </w:rPr>
      </w:pPr>
      <w:r w:rsidRPr="008A6E01">
        <w:rPr>
          <w:rFonts w:ascii="Verdana" w:hAnsi="Verdana"/>
          <w:b/>
          <w:bCs/>
          <w:color w:val="FF6600"/>
          <w:sz w:val="24"/>
          <w:szCs w:val="19"/>
        </w:rPr>
        <w:t>1.2.1.Arbre des causes</w:t>
      </w:r>
    </w:p>
    <w:p w:rsidR="0064253A" w:rsidRPr="008A6E01" w:rsidRDefault="0064253A" w:rsidP="0064253A">
      <w:pPr>
        <w:autoSpaceDE w:val="0"/>
        <w:autoSpaceDN w:val="0"/>
        <w:adjustRightInd w:val="0"/>
        <w:jc w:val="both"/>
        <w:rPr>
          <w:rFonts w:ascii="Verdana" w:hAnsi="Verdana"/>
          <w:b/>
          <w:bCs/>
          <w:color w:val="FF6600"/>
          <w:sz w:val="24"/>
          <w:szCs w:val="19"/>
        </w:rPr>
      </w:pPr>
    </w:p>
    <w:p w:rsidR="0064253A" w:rsidRDefault="0064253A" w:rsidP="0064253A">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La partie gauche du schéma, ou arbre des causes, s’attache à identifier les causes d’un accident éventuel.</w:t>
      </w:r>
      <w:r>
        <w:rPr>
          <w:rFonts w:ascii="Verdana" w:hAnsi="Verdana"/>
          <w:sz w:val="24"/>
        </w:rPr>
        <w:t xml:space="preserve"> </w:t>
      </w:r>
      <w:r w:rsidRPr="000B0EA4">
        <w:rPr>
          <w:rFonts w:ascii="Verdana" w:hAnsi="Verdana"/>
          <w:sz w:val="24"/>
        </w:rPr>
        <w:t>Ainsi, l’origine d’un scénario d’accident peut résulter de :</w:t>
      </w:r>
    </w:p>
    <w:p w:rsidR="0064253A" w:rsidRPr="000B0EA4" w:rsidRDefault="0064253A" w:rsidP="0064253A">
      <w:pPr>
        <w:autoSpaceDE w:val="0"/>
        <w:autoSpaceDN w:val="0"/>
        <w:adjustRightInd w:val="0"/>
        <w:jc w:val="both"/>
        <w:rPr>
          <w:rFonts w:ascii="Verdana" w:hAnsi="Verdana"/>
        </w:rPr>
      </w:pPr>
    </w:p>
    <w:p w:rsidR="0064253A" w:rsidRDefault="0064253A" w:rsidP="0064253A">
      <w:pPr>
        <w:numPr>
          <w:ilvl w:val="0"/>
          <w:numId w:val="7"/>
        </w:numPr>
        <w:autoSpaceDE w:val="0"/>
        <w:autoSpaceDN w:val="0"/>
        <w:adjustRightInd w:val="0"/>
        <w:jc w:val="both"/>
        <w:rPr>
          <w:rFonts w:ascii="Verdana" w:hAnsi="Verdana"/>
          <w:sz w:val="24"/>
        </w:rPr>
      </w:pPr>
      <w:r w:rsidRPr="000B0EA4">
        <w:rPr>
          <w:rFonts w:ascii="Verdana" w:hAnsi="Verdana"/>
          <w:sz w:val="24"/>
        </w:rPr>
        <w:t xml:space="preserve">un ou la combinaison de plusieurs événements indésirables, notés EIN dans la </w:t>
      </w:r>
      <w:r w:rsidRPr="0032712D">
        <w:rPr>
          <w:rFonts w:ascii="Verdana" w:hAnsi="Verdana"/>
          <w:sz w:val="24"/>
        </w:rPr>
        <w:t>fig</w:t>
      </w:r>
      <w:r>
        <w:rPr>
          <w:rFonts w:ascii="Verdana" w:hAnsi="Verdana"/>
          <w:sz w:val="24"/>
        </w:rPr>
        <w:t xml:space="preserve">ure </w:t>
      </w:r>
      <w:r w:rsidRPr="0032712D">
        <w:rPr>
          <w:rFonts w:ascii="Verdana" w:hAnsi="Verdana"/>
          <w:sz w:val="24"/>
        </w:rPr>
        <w:t>1</w:t>
      </w:r>
      <w:r w:rsidRPr="000B0EA4">
        <w:rPr>
          <w:rFonts w:ascii="Verdana" w:hAnsi="Verdana"/>
          <w:sz w:val="24"/>
        </w:rPr>
        <w:t>. Un événement est qualifié d’indésirable lorsque son occurrence est exceptionnelle et extérieure au champ des conditions normales d’exploitation.</w:t>
      </w:r>
    </w:p>
    <w:p w:rsidR="0064253A" w:rsidRPr="000B0EA4" w:rsidRDefault="0064253A" w:rsidP="0064253A">
      <w:pPr>
        <w:autoSpaceDE w:val="0"/>
        <w:autoSpaceDN w:val="0"/>
        <w:adjustRightInd w:val="0"/>
        <w:jc w:val="both"/>
        <w:rPr>
          <w:rFonts w:ascii="Verdana" w:hAnsi="Verdana"/>
          <w:sz w:val="24"/>
        </w:rPr>
      </w:pPr>
    </w:p>
    <w:p w:rsidR="0064253A" w:rsidRDefault="0064253A" w:rsidP="0064253A">
      <w:pPr>
        <w:numPr>
          <w:ilvl w:val="0"/>
          <w:numId w:val="7"/>
        </w:numPr>
        <w:autoSpaceDE w:val="0"/>
        <w:autoSpaceDN w:val="0"/>
        <w:adjustRightInd w:val="0"/>
        <w:jc w:val="both"/>
        <w:rPr>
          <w:rFonts w:ascii="Verdana" w:hAnsi="Verdana"/>
          <w:sz w:val="24"/>
        </w:rPr>
      </w:pPr>
      <w:r w:rsidRPr="000B0EA4">
        <w:rPr>
          <w:rFonts w:ascii="Verdana" w:hAnsi="Verdana"/>
          <w:sz w:val="24"/>
        </w:rPr>
        <w:t>un ou la combinaison d’événements courants, notés EC. A l’inverse d’un événement indésirable, un événement courant est récurrent dans des conditions usuelles d’exploitation et est donc prévisible dans une certaine mesure.</w:t>
      </w:r>
    </w:p>
    <w:p w:rsidR="0064253A" w:rsidRPr="000B0EA4" w:rsidRDefault="0064253A" w:rsidP="0064253A">
      <w:pPr>
        <w:autoSpaceDE w:val="0"/>
        <w:autoSpaceDN w:val="0"/>
        <w:adjustRightInd w:val="0"/>
        <w:jc w:val="both"/>
        <w:rPr>
          <w:rFonts w:ascii="Verdana" w:hAnsi="Verdana"/>
          <w:sz w:val="24"/>
        </w:rPr>
      </w:pPr>
    </w:p>
    <w:p w:rsidR="0064253A" w:rsidRDefault="0064253A" w:rsidP="0064253A">
      <w:pPr>
        <w:numPr>
          <w:ilvl w:val="0"/>
          <w:numId w:val="7"/>
        </w:numPr>
        <w:autoSpaceDE w:val="0"/>
        <w:autoSpaceDN w:val="0"/>
        <w:adjustRightInd w:val="0"/>
        <w:jc w:val="both"/>
        <w:rPr>
          <w:rFonts w:ascii="Verdana" w:hAnsi="Verdana"/>
          <w:sz w:val="24"/>
        </w:rPr>
      </w:pPr>
      <w:r w:rsidRPr="000B0EA4">
        <w:rPr>
          <w:rFonts w:ascii="Verdana" w:hAnsi="Verdana"/>
          <w:sz w:val="24"/>
        </w:rPr>
        <w:t>La combinaison d’événements indésirables et d’événements courants.</w:t>
      </w:r>
    </w:p>
    <w:p w:rsidR="0064253A" w:rsidRPr="000B0EA4" w:rsidRDefault="0064253A" w:rsidP="0064253A">
      <w:pPr>
        <w:autoSpaceDE w:val="0"/>
        <w:autoSpaceDN w:val="0"/>
        <w:adjustRightInd w:val="0"/>
        <w:jc w:val="both"/>
        <w:rPr>
          <w:rFonts w:ascii="Verdana" w:hAnsi="Verdana"/>
          <w:sz w:val="24"/>
        </w:rPr>
      </w:pPr>
    </w:p>
    <w:p w:rsidR="0064253A" w:rsidRDefault="0064253A" w:rsidP="0064253A">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 xml:space="preserve">En fonction de l’action d’éventuels systèmes de prévention, l’une des combinaisons précédemment citées conduit à considérer ou non un ou plusieurs événements initiateurs de l’accident, noté EI sur la </w:t>
      </w:r>
      <w:r w:rsidRPr="0032712D">
        <w:rPr>
          <w:rFonts w:ascii="Verdana" w:hAnsi="Verdana"/>
          <w:sz w:val="24"/>
        </w:rPr>
        <w:t>fig</w:t>
      </w:r>
      <w:r>
        <w:rPr>
          <w:rFonts w:ascii="Verdana" w:hAnsi="Verdana"/>
          <w:sz w:val="24"/>
        </w:rPr>
        <w:t xml:space="preserve">ure </w:t>
      </w:r>
      <w:r w:rsidRPr="0032712D">
        <w:rPr>
          <w:rFonts w:ascii="Verdana" w:hAnsi="Verdana"/>
          <w:sz w:val="24"/>
        </w:rPr>
        <w:t>1</w:t>
      </w:r>
      <w:r w:rsidRPr="000B0EA4">
        <w:rPr>
          <w:rFonts w:ascii="Verdana" w:hAnsi="Verdana"/>
          <w:sz w:val="24"/>
        </w:rPr>
        <w:t>.</w:t>
      </w:r>
    </w:p>
    <w:p w:rsidR="0064253A" w:rsidRPr="000B0EA4" w:rsidRDefault="0064253A" w:rsidP="0064253A">
      <w:pPr>
        <w:autoSpaceDE w:val="0"/>
        <w:autoSpaceDN w:val="0"/>
        <w:adjustRightInd w:val="0"/>
        <w:jc w:val="both"/>
        <w:rPr>
          <w:rFonts w:ascii="Verdana" w:hAnsi="Verdana"/>
          <w:sz w:val="24"/>
        </w:rPr>
      </w:pPr>
    </w:p>
    <w:p w:rsidR="0064253A" w:rsidRPr="000B0EA4" w:rsidRDefault="0064253A" w:rsidP="0064253A">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En règle générale, il est possible d’identifier un nombre fini d’événements initiateurs susceptibles de se produire pour un équipement particulier.</w:t>
      </w:r>
    </w:p>
    <w:p w:rsidR="0064253A" w:rsidRDefault="0064253A" w:rsidP="0064253A">
      <w:pPr>
        <w:autoSpaceDE w:val="0"/>
        <w:autoSpaceDN w:val="0"/>
        <w:adjustRightInd w:val="0"/>
        <w:jc w:val="both"/>
        <w:rPr>
          <w:rFonts w:ascii="Verdana" w:hAnsi="Verdana"/>
          <w:sz w:val="24"/>
        </w:rPr>
      </w:pPr>
      <w:r w:rsidRPr="000B0EA4">
        <w:rPr>
          <w:rFonts w:ascii="Verdana" w:hAnsi="Verdana"/>
          <w:sz w:val="24"/>
        </w:rPr>
        <w:t>A l’inverse, les combinaisons d’événements indésirables ou courants conduisant à cet événement initiateur, sont infinies.</w:t>
      </w:r>
    </w:p>
    <w:p w:rsidR="0064253A" w:rsidRPr="000B0EA4" w:rsidRDefault="0064253A" w:rsidP="0064253A">
      <w:pPr>
        <w:autoSpaceDE w:val="0"/>
        <w:autoSpaceDN w:val="0"/>
        <w:adjustRightInd w:val="0"/>
        <w:jc w:val="both"/>
        <w:rPr>
          <w:rFonts w:ascii="Verdana" w:hAnsi="Verdana"/>
          <w:sz w:val="24"/>
        </w:rPr>
      </w:pPr>
    </w:p>
    <w:p w:rsidR="0064253A" w:rsidRDefault="0064253A" w:rsidP="0064253A">
      <w:pPr>
        <w:autoSpaceDE w:val="0"/>
        <w:autoSpaceDN w:val="0"/>
        <w:adjustRightInd w:val="0"/>
        <w:jc w:val="both"/>
        <w:rPr>
          <w:rFonts w:ascii="Verdana" w:hAnsi="Verdana"/>
          <w:sz w:val="24"/>
        </w:rPr>
      </w:pPr>
      <w:r>
        <w:rPr>
          <w:rFonts w:ascii="Verdana" w:hAnsi="Verdana"/>
          <w:sz w:val="24"/>
        </w:rPr>
        <w:lastRenderedPageBreak/>
        <w:tab/>
      </w:r>
      <w:r w:rsidRPr="000B0EA4">
        <w:rPr>
          <w:rFonts w:ascii="Verdana" w:hAnsi="Verdana"/>
          <w:sz w:val="24"/>
        </w:rPr>
        <w:t>Ainsi, si l’on considère l’événement indésirable suivant : « Perte de contrôle d’un véhicule de transport à proximité d’une tuyauterie », et si la dite tuyauterie n’est pas enterrée ou surélevée, l’événement initiateur de l’accident pourra être défini comme l’agression mécanique du véhicule sur la tuyauterie. En revanche, il existe une multitude d’événements indésirables et courants qui peuvent aboutir à la perte de contrôle du véhicule.</w:t>
      </w:r>
    </w:p>
    <w:p w:rsidR="0064253A" w:rsidRDefault="0064253A" w:rsidP="0064253A">
      <w:pPr>
        <w:autoSpaceDE w:val="0"/>
        <w:autoSpaceDN w:val="0"/>
        <w:adjustRightInd w:val="0"/>
        <w:jc w:val="both"/>
        <w:rPr>
          <w:rFonts w:ascii="Verdana" w:hAnsi="Verdana"/>
          <w:sz w:val="24"/>
        </w:rPr>
      </w:pPr>
    </w:p>
    <w:p w:rsidR="0064253A" w:rsidRDefault="0064253A" w:rsidP="0064253A">
      <w:pPr>
        <w:autoSpaceDE w:val="0"/>
        <w:autoSpaceDN w:val="0"/>
        <w:adjustRightInd w:val="0"/>
        <w:jc w:val="both"/>
        <w:rPr>
          <w:rFonts w:ascii="Verdana" w:hAnsi="Verdana"/>
          <w:sz w:val="24"/>
        </w:rPr>
      </w:pPr>
    </w:p>
    <w:p w:rsidR="0064253A" w:rsidRPr="000B0EA4" w:rsidRDefault="0064253A" w:rsidP="0064253A">
      <w:pPr>
        <w:autoSpaceDE w:val="0"/>
        <w:autoSpaceDN w:val="0"/>
        <w:adjustRightInd w:val="0"/>
        <w:jc w:val="both"/>
        <w:rPr>
          <w:rFonts w:ascii="Verdana" w:hAnsi="Verdana"/>
          <w:sz w:val="24"/>
        </w:rPr>
      </w:pPr>
    </w:p>
    <w:p w:rsidR="0064253A" w:rsidRDefault="0064253A" w:rsidP="0064253A">
      <w:pPr>
        <w:autoSpaceDE w:val="0"/>
        <w:autoSpaceDN w:val="0"/>
        <w:adjustRightInd w:val="0"/>
        <w:jc w:val="both"/>
        <w:rPr>
          <w:rFonts w:ascii="Verdana" w:hAnsi="Verdana"/>
          <w:b/>
          <w:bCs/>
          <w:color w:val="FF6600"/>
          <w:sz w:val="24"/>
        </w:rPr>
      </w:pPr>
      <w:r w:rsidRPr="008A6E01">
        <w:rPr>
          <w:rFonts w:ascii="Verdana" w:hAnsi="Verdana"/>
          <w:b/>
          <w:bCs/>
          <w:color w:val="FF6600"/>
          <w:sz w:val="24"/>
        </w:rPr>
        <w:t xml:space="preserve">1.2.2. </w:t>
      </w:r>
      <w:r w:rsidRPr="008A6E01">
        <w:rPr>
          <w:rFonts w:ascii="Verdana" w:hAnsi="Verdana"/>
          <w:b/>
          <w:bCs/>
          <w:color w:val="FF6600"/>
          <w:sz w:val="24"/>
          <w:szCs w:val="19"/>
        </w:rPr>
        <w:t xml:space="preserve">Evènement redoute central </w:t>
      </w:r>
      <w:r w:rsidRPr="008A6E01">
        <w:rPr>
          <w:rFonts w:ascii="Verdana" w:hAnsi="Verdana"/>
          <w:b/>
          <w:bCs/>
          <w:color w:val="FF6600"/>
          <w:sz w:val="24"/>
        </w:rPr>
        <w:t>(ERC)</w:t>
      </w:r>
    </w:p>
    <w:p w:rsidR="0064253A" w:rsidRPr="008A6E01" w:rsidRDefault="0064253A" w:rsidP="0064253A">
      <w:pPr>
        <w:autoSpaceDE w:val="0"/>
        <w:autoSpaceDN w:val="0"/>
        <w:adjustRightInd w:val="0"/>
        <w:jc w:val="both"/>
        <w:rPr>
          <w:rFonts w:ascii="Verdana" w:hAnsi="Verdana"/>
          <w:b/>
          <w:bCs/>
          <w:color w:val="FF6600"/>
          <w:sz w:val="24"/>
        </w:rPr>
      </w:pPr>
    </w:p>
    <w:p w:rsidR="0064253A" w:rsidRPr="000B0EA4" w:rsidRDefault="0064253A" w:rsidP="0064253A">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Un événement initiateur de l’accident peut conduire à l’Evénement Redouté Central, noté ERC.</w:t>
      </w:r>
    </w:p>
    <w:p w:rsidR="0064253A" w:rsidRPr="00874BC9" w:rsidRDefault="0064253A" w:rsidP="0064253A">
      <w:pPr>
        <w:pStyle w:val="Corpsdetexte2"/>
        <w:spacing w:line="240" w:lineRule="auto"/>
        <w:jc w:val="both"/>
        <w:rPr>
          <w:rFonts w:ascii="Verdana" w:hAnsi="Verdana"/>
        </w:rPr>
      </w:pPr>
      <w:r w:rsidRPr="00874BC9">
        <w:rPr>
          <w:rFonts w:ascii="Verdana" w:hAnsi="Verdana"/>
        </w:rPr>
        <w:t>L’événement redouté central se rapporte généralement soit à une perte de confinement conduisant à la mise à l’atmosphère d’une substance ou préparation dangereuse, soit à une réaction dangereuse de la substance considérée (ex. cas des produits solides). Dans l’exemple précédemment cité, cet événement redouté pourrait être une brèche dans la tuyauterie.</w:t>
      </w:r>
    </w:p>
    <w:p w:rsidR="0064253A" w:rsidRPr="000B0EA4" w:rsidRDefault="0064253A" w:rsidP="0064253A">
      <w:pPr>
        <w:autoSpaceDE w:val="0"/>
        <w:autoSpaceDN w:val="0"/>
        <w:adjustRightInd w:val="0"/>
        <w:jc w:val="both"/>
        <w:rPr>
          <w:rFonts w:ascii="Verdana" w:hAnsi="Verdana"/>
          <w:sz w:val="24"/>
        </w:rPr>
      </w:pPr>
    </w:p>
    <w:p w:rsidR="0064253A" w:rsidRDefault="0064253A" w:rsidP="0064253A">
      <w:pPr>
        <w:autoSpaceDE w:val="0"/>
        <w:autoSpaceDN w:val="0"/>
        <w:adjustRightInd w:val="0"/>
        <w:jc w:val="both"/>
        <w:rPr>
          <w:rFonts w:ascii="Verdana" w:hAnsi="Verdana"/>
          <w:b/>
          <w:bCs/>
          <w:color w:val="FF6600"/>
          <w:sz w:val="24"/>
          <w:szCs w:val="19"/>
        </w:rPr>
      </w:pPr>
      <w:r w:rsidRPr="008A6E01">
        <w:rPr>
          <w:rFonts w:ascii="Verdana" w:hAnsi="Verdana"/>
          <w:b/>
          <w:bCs/>
          <w:color w:val="FF6600"/>
          <w:sz w:val="24"/>
          <w:szCs w:val="19"/>
        </w:rPr>
        <w:t>1.2.3. Arbre des avènements</w:t>
      </w:r>
    </w:p>
    <w:p w:rsidR="0064253A" w:rsidRPr="008A6E01" w:rsidRDefault="0064253A" w:rsidP="0064253A">
      <w:pPr>
        <w:autoSpaceDE w:val="0"/>
        <w:autoSpaceDN w:val="0"/>
        <w:adjustRightInd w:val="0"/>
        <w:jc w:val="both"/>
        <w:rPr>
          <w:rFonts w:ascii="Verdana" w:hAnsi="Verdana"/>
          <w:b/>
          <w:bCs/>
          <w:color w:val="FF6600"/>
          <w:sz w:val="24"/>
          <w:szCs w:val="19"/>
        </w:rPr>
      </w:pPr>
    </w:p>
    <w:p w:rsidR="0064253A" w:rsidRDefault="0064253A" w:rsidP="0064253A">
      <w:pPr>
        <w:pStyle w:val="Corpsdetexte"/>
        <w:spacing w:line="240" w:lineRule="auto"/>
        <w:rPr>
          <w:rFonts w:ascii="Verdana" w:hAnsi="Verdana"/>
        </w:rPr>
      </w:pPr>
      <w:r>
        <w:rPr>
          <w:rFonts w:ascii="Verdana" w:hAnsi="Verdana"/>
        </w:rPr>
        <w:tab/>
      </w:r>
      <w:r w:rsidRPr="000B0EA4">
        <w:rPr>
          <w:rFonts w:ascii="Verdana" w:hAnsi="Verdana"/>
        </w:rPr>
        <w:t>L’événement redouté central peut se décliner en Événements Redoutés Secondaires (ERS) en fonction de l’action d’éventuelles barrières de protection et des caractéristiques de l’équipement et de la substance.</w:t>
      </w:r>
    </w:p>
    <w:p w:rsidR="0064253A" w:rsidRPr="000B0EA4" w:rsidRDefault="0064253A" w:rsidP="0064253A">
      <w:pPr>
        <w:pStyle w:val="Corpsdetexte"/>
        <w:spacing w:line="240" w:lineRule="auto"/>
        <w:rPr>
          <w:rFonts w:ascii="Verdana" w:hAnsi="Verdana"/>
        </w:rPr>
      </w:pPr>
    </w:p>
    <w:p w:rsidR="0064253A" w:rsidRDefault="0064253A" w:rsidP="0064253A">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Un Evénement Redouté Secondaire caractérise ainsi les caractéristiques de la perte de confinement ou d’intégrité physique de la substance dangereuse. Par exemple, le rejet est-il biphasique ou gazeux? L’incendie est-il généralisé ou non ?</w:t>
      </w:r>
      <w:r>
        <w:rPr>
          <w:rFonts w:ascii="Verdana" w:hAnsi="Verdana"/>
          <w:sz w:val="24"/>
        </w:rPr>
        <w:t xml:space="preserve"> </w:t>
      </w:r>
      <w:r w:rsidRPr="000B0EA4">
        <w:rPr>
          <w:rFonts w:ascii="Verdana" w:hAnsi="Verdana"/>
          <w:sz w:val="24"/>
        </w:rPr>
        <w:t>Un événement redouté secondaire peut à son tour conduire ou non, en fonction des barrières de protection mises en place, à un ou plusieurs Phénomènes Dangereux (Ph. D).</w:t>
      </w:r>
    </w:p>
    <w:p w:rsidR="0064253A" w:rsidRPr="000B0EA4" w:rsidRDefault="0064253A" w:rsidP="0064253A">
      <w:pPr>
        <w:autoSpaceDE w:val="0"/>
        <w:autoSpaceDN w:val="0"/>
        <w:adjustRightInd w:val="0"/>
        <w:jc w:val="both"/>
        <w:rPr>
          <w:rFonts w:ascii="Verdana" w:hAnsi="Verdana"/>
          <w:sz w:val="24"/>
        </w:rPr>
      </w:pPr>
    </w:p>
    <w:p w:rsidR="0064253A" w:rsidRDefault="0064253A" w:rsidP="0064253A">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Un Phénomène Dangereux représente un phénomène physique susceptible d’entraîner une atteinte significative, immédiate ou différé, pour l’homme, l’environnement ou les structures.</w:t>
      </w:r>
    </w:p>
    <w:p w:rsidR="0064253A" w:rsidRPr="000B0EA4" w:rsidRDefault="0064253A" w:rsidP="0064253A">
      <w:pPr>
        <w:autoSpaceDE w:val="0"/>
        <w:autoSpaceDN w:val="0"/>
        <w:adjustRightInd w:val="0"/>
        <w:jc w:val="both"/>
        <w:rPr>
          <w:rFonts w:ascii="Verdana" w:hAnsi="Verdana"/>
          <w:sz w:val="24"/>
        </w:rPr>
      </w:pPr>
    </w:p>
    <w:p w:rsidR="0064253A" w:rsidRDefault="0064253A" w:rsidP="0064253A">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 xml:space="preserve">L’estimation des conséquences est effectuée à partir de la définition des Phénomènes Dangereux. En conséquence, l’événement majeur, noté EM sur </w:t>
      </w:r>
      <w:smartTag w:uri="urn:schemas-microsoft-com:office:smarttags" w:element="PersonName">
        <w:smartTagPr>
          <w:attr w:name="ProductID" w:val="la Fig-1"/>
        </w:smartTagPr>
        <w:r w:rsidRPr="000B0EA4">
          <w:rPr>
            <w:rFonts w:ascii="Verdana" w:hAnsi="Verdana"/>
            <w:sz w:val="24"/>
          </w:rPr>
          <w:t xml:space="preserve">la </w:t>
        </w:r>
        <w:r w:rsidRPr="009C08F9">
          <w:rPr>
            <w:rFonts w:ascii="Verdana" w:hAnsi="Verdana"/>
            <w:sz w:val="24"/>
          </w:rPr>
          <w:t>Fig-1</w:t>
        </w:r>
      </w:smartTag>
      <w:r w:rsidRPr="000B0EA4">
        <w:rPr>
          <w:rFonts w:ascii="Verdana" w:hAnsi="Verdana"/>
          <w:b/>
          <w:bCs/>
          <w:sz w:val="24"/>
        </w:rPr>
        <w:t xml:space="preserve"> </w:t>
      </w:r>
      <w:r w:rsidRPr="000B0EA4">
        <w:rPr>
          <w:rFonts w:ascii="Verdana" w:hAnsi="Verdana"/>
          <w:sz w:val="24"/>
        </w:rPr>
        <w:t>sera défini par l’exposition des personnes, de l’environnement ou des structures aux effets du phénomène dangereux.</w:t>
      </w:r>
    </w:p>
    <w:p w:rsidR="0064253A" w:rsidRPr="000B0EA4" w:rsidRDefault="0064253A" w:rsidP="0064253A">
      <w:pPr>
        <w:autoSpaceDE w:val="0"/>
        <w:autoSpaceDN w:val="0"/>
        <w:adjustRightInd w:val="0"/>
        <w:jc w:val="both"/>
        <w:rPr>
          <w:rFonts w:ascii="Verdana" w:hAnsi="Verdana"/>
          <w:sz w:val="24"/>
        </w:rPr>
      </w:pPr>
    </w:p>
    <w:p w:rsidR="0064253A" w:rsidRDefault="0064253A" w:rsidP="0064253A">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Afin d’illustrer la démarche présentée ci</w:t>
      </w:r>
      <w:r>
        <w:rPr>
          <w:rFonts w:ascii="Verdana" w:hAnsi="Verdana"/>
          <w:sz w:val="24"/>
        </w:rPr>
        <w:t>-</w:t>
      </w:r>
      <w:r w:rsidRPr="000B0EA4">
        <w:rPr>
          <w:rFonts w:ascii="Verdana" w:hAnsi="Verdana"/>
          <w:sz w:val="24"/>
        </w:rPr>
        <w:t>avant, prenons le cas d’un réservoir contenant une substance toxique par inhalation (ammoniac par exemple).</w:t>
      </w:r>
      <w:r>
        <w:rPr>
          <w:rFonts w:ascii="Verdana" w:hAnsi="Verdana"/>
          <w:sz w:val="24"/>
        </w:rPr>
        <w:t xml:space="preserve"> </w:t>
      </w:r>
      <w:r w:rsidRPr="000B0EA4">
        <w:rPr>
          <w:rFonts w:ascii="Verdana" w:hAnsi="Verdana"/>
          <w:sz w:val="24"/>
        </w:rPr>
        <w:t xml:space="preserve">L’événement redouté central (ERC) relatif à cet équipement est </w:t>
      </w:r>
      <w:r w:rsidRPr="000B0EA4">
        <w:rPr>
          <w:rFonts w:ascii="Verdana" w:hAnsi="Verdana"/>
          <w:b/>
          <w:bCs/>
          <w:sz w:val="24"/>
        </w:rPr>
        <w:t>la perte de confinement</w:t>
      </w:r>
      <w:r w:rsidRPr="000B0EA4">
        <w:rPr>
          <w:rFonts w:ascii="Verdana" w:hAnsi="Verdana"/>
          <w:sz w:val="24"/>
        </w:rPr>
        <w:t xml:space="preserve"> conduisant à la mise à l’atmosphère </w:t>
      </w:r>
      <w:r w:rsidRPr="000B0EA4">
        <w:rPr>
          <w:rFonts w:ascii="Verdana" w:hAnsi="Verdana"/>
          <w:sz w:val="24"/>
        </w:rPr>
        <w:lastRenderedPageBreak/>
        <w:t>d’ammoniac. Cet événement redouté central peut résulter de plusieurs événements initiateurs (EI) tels que la corrosion, un choc…</w:t>
      </w:r>
      <w:r>
        <w:rPr>
          <w:rFonts w:ascii="Verdana" w:hAnsi="Verdana"/>
          <w:sz w:val="24"/>
        </w:rPr>
        <w:t xml:space="preserve"> </w:t>
      </w:r>
      <w:r w:rsidRPr="000B0EA4">
        <w:rPr>
          <w:rFonts w:ascii="Verdana" w:hAnsi="Verdana"/>
          <w:sz w:val="24"/>
        </w:rPr>
        <w:t>L’événement redouté Central (ERC) peut se décliner selon que la perte de confinement est liée à :</w:t>
      </w:r>
    </w:p>
    <w:p w:rsidR="0064253A" w:rsidRPr="000B0EA4" w:rsidRDefault="0064253A" w:rsidP="0064253A">
      <w:pPr>
        <w:autoSpaceDE w:val="0"/>
        <w:autoSpaceDN w:val="0"/>
        <w:adjustRightInd w:val="0"/>
        <w:jc w:val="both"/>
        <w:rPr>
          <w:rFonts w:ascii="Verdana" w:hAnsi="Verdana"/>
          <w:sz w:val="24"/>
        </w:rPr>
      </w:pPr>
    </w:p>
    <w:p w:rsidR="0064253A" w:rsidRPr="000B0EA4" w:rsidRDefault="0064253A" w:rsidP="0064253A">
      <w:pPr>
        <w:numPr>
          <w:ilvl w:val="1"/>
          <w:numId w:val="4"/>
        </w:numPr>
        <w:autoSpaceDE w:val="0"/>
        <w:autoSpaceDN w:val="0"/>
        <w:adjustRightInd w:val="0"/>
        <w:jc w:val="both"/>
        <w:rPr>
          <w:rFonts w:ascii="Verdana" w:hAnsi="Verdana"/>
          <w:sz w:val="24"/>
        </w:rPr>
      </w:pPr>
      <w:r w:rsidRPr="000B0EA4">
        <w:rPr>
          <w:rFonts w:ascii="Verdana" w:hAnsi="Verdana"/>
          <w:sz w:val="24"/>
        </w:rPr>
        <w:t>une rupture instantanée du réservoir,</w:t>
      </w:r>
    </w:p>
    <w:p w:rsidR="0064253A" w:rsidRPr="000B0EA4" w:rsidRDefault="0064253A" w:rsidP="0064253A">
      <w:pPr>
        <w:numPr>
          <w:ilvl w:val="1"/>
          <w:numId w:val="4"/>
        </w:numPr>
        <w:autoSpaceDE w:val="0"/>
        <w:autoSpaceDN w:val="0"/>
        <w:adjustRightInd w:val="0"/>
        <w:jc w:val="both"/>
        <w:rPr>
          <w:rFonts w:ascii="Verdana" w:hAnsi="Verdana"/>
          <w:sz w:val="24"/>
        </w:rPr>
      </w:pPr>
      <w:r w:rsidRPr="000B0EA4">
        <w:rPr>
          <w:rFonts w:ascii="Verdana" w:hAnsi="Verdana"/>
          <w:sz w:val="24"/>
        </w:rPr>
        <w:t>une brèche dans le réservoir,</w:t>
      </w:r>
    </w:p>
    <w:p w:rsidR="0064253A" w:rsidRDefault="0064253A" w:rsidP="0064253A">
      <w:pPr>
        <w:numPr>
          <w:ilvl w:val="1"/>
          <w:numId w:val="4"/>
        </w:numPr>
        <w:autoSpaceDE w:val="0"/>
        <w:autoSpaceDN w:val="0"/>
        <w:adjustRightInd w:val="0"/>
        <w:jc w:val="both"/>
        <w:rPr>
          <w:rFonts w:ascii="Verdana" w:hAnsi="Verdana"/>
          <w:sz w:val="24"/>
        </w:rPr>
      </w:pPr>
      <w:r w:rsidRPr="000B0EA4">
        <w:rPr>
          <w:rFonts w:ascii="Verdana" w:hAnsi="Verdana"/>
          <w:sz w:val="24"/>
        </w:rPr>
        <w:t>une brèche sur une tuyauterie reliée au réservoir.</w:t>
      </w:r>
    </w:p>
    <w:p w:rsidR="0064253A" w:rsidRPr="000B0EA4" w:rsidRDefault="0064253A" w:rsidP="0064253A">
      <w:pPr>
        <w:autoSpaceDE w:val="0"/>
        <w:autoSpaceDN w:val="0"/>
        <w:adjustRightInd w:val="0"/>
        <w:ind w:left="1080"/>
        <w:jc w:val="both"/>
        <w:rPr>
          <w:rFonts w:ascii="Verdana" w:hAnsi="Verdana"/>
          <w:sz w:val="24"/>
        </w:rPr>
      </w:pPr>
    </w:p>
    <w:p w:rsidR="0064253A" w:rsidRDefault="0064253A" w:rsidP="0064253A">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Ainsi, dans ce cas, les évènements secondaires à considérer pourraient concerner la formation d’une flaque au sol, un rejet gazeux ou biphasique, une bouffée…</w:t>
      </w:r>
    </w:p>
    <w:p w:rsidR="0064253A" w:rsidRDefault="0064253A" w:rsidP="0064253A">
      <w:pPr>
        <w:autoSpaceDE w:val="0"/>
        <w:autoSpaceDN w:val="0"/>
        <w:adjustRightInd w:val="0"/>
        <w:jc w:val="both"/>
        <w:rPr>
          <w:rFonts w:ascii="Verdana" w:hAnsi="Verdana"/>
          <w:sz w:val="24"/>
        </w:rPr>
      </w:pPr>
    </w:p>
    <w:p w:rsidR="0064253A" w:rsidRPr="000B0EA4" w:rsidRDefault="0064253A" w:rsidP="0064253A">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Ces événements, dénommés évènements redoutés secondaires (ERS) peuvent conduire au phénomène dangereux (Ph D) suivant, soit la dispersion d’un nuage d’ammoniac. Enfin, dans ce cas, l’événement majeur (EM) sera défini comme l’exposition de personnes à des concentrations d’ammoniac susceptibles d’entraîner des effets significatifs.</w:t>
      </w:r>
    </w:p>
    <w:p w:rsidR="0064253A" w:rsidRDefault="0064253A" w:rsidP="0064253A">
      <w:pPr>
        <w:autoSpaceDE w:val="0"/>
        <w:autoSpaceDN w:val="0"/>
        <w:adjustRightInd w:val="0"/>
        <w:jc w:val="both"/>
        <w:rPr>
          <w:rFonts w:ascii="Verdana" w:hAnsi="Verdana"/>
        </w:rPr>
      </w:pPr>
    </w:p>
    <w:p w:rsidR="0064253A" w:rsidRPr="000B0EA4" w:rsidRDefault="0064253A" w:rsidP="0064253A">
      <w:pPr>
        <w:autoSpaceDE w:val="0"/>
        <w:autoSpaceDN w:val="0"/>
        <w:adjustRightInd w:val="0"/>
        <w:jc w:val="both"/>
        <w:rPr>
          <w:rFonts w:ascii="Verdana" w:hAnsi="Verdana"/>
        </w:rPr>
      </w:pPr>
    </w:p>
    <w:p w:rsidR="0064253A" w:rsidRPr="000B0EA4" w:rsidRDefault="0064253A" w:rsidP="0064253A">
      <w:pPr>
        <w:autoSpaceDE w:val="0"/>
        <w:autoSpaceDN w:val="0"/>
        <w:adjustRightInd w:val="0"/>
        <w:jc w:val="center"/>
        <w:rPr>
          <w:rFonts w:ascii="Verdana" w:hAnsi="Verdana"/>
        </w:rPr>
      </w:pPr>
      <w:r>
        <w:rPr>
          <w:rFonts w:ascii="Verdana" w:hAnsi="Verdana"/>
          <w:noProof/>
          <w:lang w:eastAsia="fr-FR"/>
        </w:rPr>
        <w:drawing>
          <wp:inline distT="0" distB="0" distL="0" distR="0">
            <wp:extent cx="5943600" cy="3543300"/>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5943600" cy="3543300"/>
                    </a:xfrm>
                    <a:prstGeom prst="rect">
                      <a:avLst/>
                    </a:prstGeom>
                    <a:noFill/>
                    <a:ln w="9525">
                      <a:noFill/>
                      <a:miter lim="800000"/>
                      <a:headEnd/>
                      <a:tailEnd/>
                    </a:ln>
                  </pic:spPr>
                </pic:pic>
              </a:graphicData>
            </a:graphic>
          </wp:inline>
        </w:drawing>
      </w:r>
    </w:p>
    <w:p w:rsidR="0064253A" w:rsidRDefault="0064253A" w:rsidP="0064253A">
      <w:pPr>
        <w:autoSpaceDE w:val="0"/>
        <w:autoSpaceDN w:val="0"/>
        <w:adjustRightInd w:val="0"/>
        <w:jc w:val="center"/>
        <w:rPr>
          <w:rFonts w:ascii="Verdana" w:hAnsi="Verdana"/>
          <w:b/>
          <w:bCs/>
          <w:sz w:val="22"/>
          <w:szCs w:val="22"/>
        </w:rPr>
      </w:pPr>
    </w:p>
    <w:p w:rsidR="0064253A" w:rsidRPr="008A6E01" w:rsidRDefault="0064253A" w:rsidP="0064253A">
      <w:pPr>
        <w:autoSpaceDE w:val="0"/>
        <w:autoSpaceDN w:val="0"/>
        <w:adjustRightInd w:val="0"/>
        <w:jc w:val="center"/>
        <w:rPr>
          <w:rFonts w:ascii="Verdana" w:hAnsi="Verdana"/>
          <w:sz w:val="22"/>
          <w:szCs w:val="22"/>
        </w:rPr>
      </w:pPr>
      <w:r w:rsidRPr="008A6E01">
        <w:rPr>
          <w:rFonts w:ascii="Verdana" w:hAnsi="Verdana"/>
          <w:sz w:val="22"/>
          <w:szCs w:val="22"/>
        </w:rPr>
        <w:t xml:space="preserve">Fig-1 : Représentation des scénarios d’accidents selon le modèle du nœud papillon </w:t>
      </w:r>
    </w:p>
    <w:p w:rsidR="0064253A" w:rsidRPr="000B0EA4" w:rsidRDefault="0064253A" w:rsidP="0064253A">
      <w:pPr>
        <w:autoSpaceDE w:val="0"/>
        <w:autoSpaceDN w:val="0"/>
        <w:adjustRightInd w:val="0"/>
        <w:jc w:val="both"/>
        <w:rPr>
          <w:rFonts w:ascii="Verdana" w:hAnsi="Verdana"/>
        </w:rPr>
      </w:pPr>
    </w:p>
    <w:p w:rsidR="0064253A" w:rsidRDefault="0064253A" w:rsidP="0064253A">
      <w:pPr>
        <w:autoSpaceDE w:val="0"/>
        <w:autoSpaceDN w:val="0"/>
        <w:adjustRightInd w:val="0"/>
        <w:jc w:val="both"/>
        <w:rPr>
          <w:rFonts w:ascii="Verdana" w:hAnsi="Verdana"/>
          <w:b/>
          <w:bCs/>
          <w:sz w:val="24"/>
        </w:rPr>
      </w:pPr>
    </w:p>
    <w:p w:rsidR="0064253A" w:rsidRPr="000B0EA4" w:rsidRDefault="0064253A" w:rsidP="0064253A">
      <w:pPr>
        <w:autoSpaceDE w:val="0"/>
        <w:autoSpaceDN w:val="0"/>
        <w:adjustRightInd w:val="0"/>
        <w:jc w:val="both"/>
        <w:rPr>
          <w:rFonts w:ascii="Verdana" w:hAnsi="Verdana"/>
          <w:b/>
          <w:bCs/>
          <w:sz w:val="24"/>
        </w:rPr>
      </w:pPr>
    </w:p>
    <w:p w:rsidR="0064253A" w:rsidRDefault="0064253A" w:rsidP="0064253A">
      <w:pPr>
        <w:autoSpaceDE w:val="0"/>
        <w:autoSpaceDN w:val="0"/>
        <w:adjustRightInd w:val="0"/>
        <w:jc w:val="both"/>
        <w:rPr>
          <w:rFonts w:ascii="Verdana" w:hAnsi="Verdana"/>
          <w:b/>
          <w:bCs/>
          <w:color w:val="0000FF"/>
          <w:sz w:val="24"/>
        </w:rPr>
      </w:pPr>
      <w:r w:rsidRPr="008A6E01">
        <w:rPr>
          <w:rFonts w:ascii="Verdana" w:hAnsi="Verdana"/>
          <w:b/>
          <w:bCs/>
          <w:color w:val="0000FF"/>
          <w:sz w:val="24"/>
        </w:rPr>
        <w:t>1.3. Importance des scénarios d’accidents majeurs dans l’étude des dangers</w:t>
      </w:r>
      <w:r>
        <w:rPr>
          <w:rFonts w:ascii="Verdana" w:hAnsi="Verdana"/>
          <w:b/>
          <w:bCs/>
          <w:color w:val="0000FF"/>
          <w:sz w:val="24"/>
        </w:rPr>
        <w:t> :</w:t>
      </w:r>
    </w:p>
    <w:p w:rsidR="0064253A" w:rsidRPr="008A6E01" w:rsidRDefault="0064253A" w:rsidP="0064253A">
      <w:pPr>
        <w:autoSpaceDE w:val="0"/>
        <w:autoSpaceDN w:val="0"/>
        <w:adjustRightInd w:val="0"/>
        <w:jc w:val="both"/>
        <w:rPr>
          <w:rFonts w:ascii="Verdana" w:hAnsi="Verdana"/>
          <w:b/>
          <w:bCs/>
          <w:color w:val="0000FF"/>
          <w:sz w:val="24"/>
        </w:rPr>
      </w:pPr>
    </w:p>
    <w:p w:rsidR="0064253A" w:rsidRDefault="0064253A" w:rsidP="0064253A">
      <w:pPr>
        <w:autoSpaceDE w:val="0"/>
        <w:autoSpaceDN w:val="0"/>
        <w:adjustRightInd w:val="0"/>
        <w:jc w:val="both"/>
        <w:rPr>
          <w:rFonts w:ascii="Verdana" w:hAnsi="Verdana"/>
          <w:sz w:val="24"/>
        </w:rPr>
      </w:pPr>
      <w:r>
        <w:rPr>
          <w:rFonts w:ascii="Verdana" w:hAnsi="Verdana"/>
          <w:sz w:val="24"/>
        </w:rPr>
        <w:lastRenderedPageBreak/>
        <w:tab/>
      </w:r>
      <w:r w:rsidRPr="000B0EA4">
        <w:rPr>
          <w:rFonts w:ascii="Verdana" w:hAnsi="Verdana"/>
          <w:sz w:val="24"/>
        </w:rPr>
        <w:t>L’identification des scénarios d’accidents majeurs constitue le point-clé d’une étude des dangers. A l'issue de l'analyse des risques avec une méthode déductive, ont été identifiés des évènements ou situations critiques pour lesquels une étude plus approfondie en s'appuyant, si besoin, par une méthode inductive, doit être réalisée. L'analyse de ces scénarios critiques permettra d'identifier les scénarios d'accidents majeurs.</w:t>
      </w:r>
    </w:p>
    <w:p w:rsidR="0064253A" w:rsidRPr="000B0EA4" w:rsidRDefault="0064253A" w:rsidP="0064253A">
      <w:pPr>
        <w:autoSpaceDE w:val="0"/>
        <w:autoSpaceDN w:val="0"/>
        <w:adjustRightInd w:val="0"/>
        <w:jc w:val="both"/>
        <w:rPr>
          <w:rFonts w:ascii="Verdana" w:hAnsi="Verdana"/>
          <w:sz w:val="24"/>
        </w:rPr>
      </w:pPr>
    </w:p>
    <w:p w:rsidR="0064253A" w:rsidRDefault="0064253A" w:rsidP="0064253A">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Les scénarios d’accidents majeurs désignent donc les séquences accidentelles qui devront être maîtrisées en priorité. La démonstration de la maîtrise des risques devra être réalisée pour chacun de ces scénarios d’accidents majeurs, notamment par l'évaluation de leur gravité et de leur fréquence d'occurrence.</w:t>
      </w:r>
    </w:p>
    <w:p w:rsidR="0064253A" w:rsidRPr="000B0EA4" w:rsidRDefault="0064253A" w:rsidP="0064253A">
      <w:pPr>
        <w:autoSpaceDE w:val="0"/>
        <w:autoSpaceDN w:val="0"/>
        <w:adjustRightInd w:val="0"/>
        <w:jc w:val="both"/>
        <w:rPr>
          <w:rFonts w:ascii="Verdana" w:hAnsi="Verdana"/>
          <w:sz w:val="24"/>
        </w:rPr>
      </w:pPr>
    </w:p>
    <w:p w:rsidR="0064253A" w:rsidRDefault="0064253A" w:rsidP="0064253A">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Parmi les scénarios d’accidents majeurs identifiés, certains feront l’objet d’une estimation quantitative de leurs conséquences afin de fournir des éléments pour démontrer la robustesse de la maîtrise des risques.</w:t>
      </w:r>
    </w:p>
    <w:p w:rsidR="0064253A" w:rsidRPr="000B0EA4" w:rsidRDefault="0064253A" w:rsidP="0064253A">
      <w:pPr>
        <w:autoSpaceDE w:val="0"/>
        <w:autoSpaceDN w:val="0"/>
        <w:adjustRightInd w:val="0"/>
        <w:jc w:val="both"/>
        <w:rPr>
          <w:rFonts w:ascii="Verdana" w:hAnsi="Verdana"/>
          <w:sz w:val="24"/>
        </w:rPr>
      </w:pPr>
    </w:p>
    <w:tbl>
      <w:tblPr>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6"/>
        <w:gridCol w:w="1842"/>
        <w:gridCol w:w="3923"/>
        <w:gridCol w:w="3897"/>
      </w:tblGrid>
      <w:tr w:rsidR="0064253A" w:rsidRPr="009C08F9" w:rsidTr="00726BC4">
        <w:trPr>
          <w:trHeight w:val="532"/>
          <w:jc w:val="center"/>
        </w:trPr>
        <w:tc>
          <w:tcPr>
            <w:tcW w:w="876" w:type="dxa"/>
            <w:shd w:val="pct10" w:color="auto" w:fill="auto"/>
            <w:vAlign w:val="center"/>
          </w:tcPr>
          <w:p w:rsidR="0064253A" w:rsidRPr="009C08F9" w:rsidRDefault="0064253A" w:rsidP="00726BC4">
            <w:pPr>
              <w:autoSpaceDE w:val="0"/>
              <w:autoSpaceDN w:val="0"/>
              <w:adjustRightInd w:val="0"/>
              <w:jc w:val="center"/>
              <w:rPr>
                <w:rFonts w:ascii="Verdana" w:hAnsi="Verdana"/>
                <w:i/>
                <w:iCs/>
                <w:color w:val="0000FF"/>
              </w:rPr>
            </w:pPr>
            <w:r w:rsidRPr="009C08F9">
              <w:rPr>
                <w:rFonts w:ascii="Verdana" w:hAnsi="Verdana"/>
                <w:b/>
                <w:bCs/>
                <w:i/>
                <w:iCs/>
                <w:color w:val="0000FF"/>
              </w:rPr>
              <w:t>Désignat</w:t>
            </w:r>
            <w:r>
              <w:rPr>
                <w:rFonts w:ascii="Verdana" w:hAnsi="Verdana"/>
                <w:b/>
                <w:bCs/>
                <w:i/>
                <w:iCs/>
                <w:color w:val="0000FF"/>
              </w:rPr>
              <w:t>°</w:t>
            </w:r>
          </w:p>
        </w:tc>
        <w:tc>
          <w:tcPr>
            <w:tcW w:w="1842" w:type="dxa"/>
            <w:shd w:val="pct10" w:color="auto" w:fill="auto"/>
            <w:vAlign w:val="center"/>
          </w:tcPr>
          <w:p w:rsidR="0064253A" w:rsidRPr="009C08F9" w:rsidRDefault="0064253A" w:rsidP="00726BC4">
            <w:pPr>
              <w:autoSpaceDE w:val="0"/>
              <w:autoSpaceDN w:val="0"/>
              <w:adjustRightInd w:val="0"/>
              <w:jc w:val="center"/>
              <w:rPr>
                <w:rFonts w:ascii="Verdana" w:hAnsi="Verdana"/>
                <w:i/>
                <w:iCs/>
                <w:color w:val="0000FF"/>
              </w:rPr>
            </w:pPr>
            <w:r w:rsidRPr="009C08F9">
              <w:rPr>
                <w:rFonts w:ascii="Verdana" w:hAnsi="Verdana"/>
                <w:b/>
                <w:bCs/>
                <w:i/>
                <w:iCs/>
                <w:color w:val="0000FF"/>
              </w:rPr>
              <w:t>Signification</w:t>
            </w:r>
          </w:p>
        </w:tc>
        <w:tc>
          <w:tcPr>
            <w:tcW w:w="3923" w:type="dxa"/>
            <w:shd w:val="pct10" w:color="auto" w:fill="auto"/>
            <w:vAlign w:val="center"/>
          </w:tcPr>
          <w:p w:rsidR="0064253A" w:rsidRPr="009C08F9" w:rsidRDefault="0064253A" w:rsidP="00726BC4">
            <w:pPr>
              <w:autoSpaceDE w:val="0"/>
              <w:autoSpaceDN w:val="0"/>
              <w:adjustRightInd w:val="0"/>
              <w:jc w:val="center"/>
              <w:rPr>
                <w:rFonts w:ascii="Verdana" w:hAnsi="Verdana"/>
                <w:i/>
                <w:iCs/>
                <w:color w:val="0000FF"/>
              </w:rPr>
            </w:pPr>
            <w:r w:rsidRPr="009C08F9">
              <w:rPr>
                <w:rFonts w:ascii="Verdana" w:hAnsi="Verdana"/>
                <w:b/>
                <w:bCs/>
                <w:i/>
                <w:iCs/>
                <w:color w:val="0000FF"/>
              </w:rPr>
              <w:t>Définition</w:t>
            </w:r>
          </w:p>
        </w:tc>
        <w:tc>
          <w:tcPr>
            <w:tcW w:w="3897" w:type="dxa"/>
            <w:shd w:val="pct10" w:color="auto" w:fill="auto"/>
            <w:vAlign w:val="center"/>
          </w:tcPr>
          <w:p w:rsidR="0064253A" w:rsidRPr="009C08F9" w:rsidRDefault="0064253A" w:rsidP="00726BC4">
            <w:pPr>
              <w:autoSpaceDE w:val="0"/>
              <w:autoSpaceDN w:val="0"/>
              <w:adjustRightInd w:val="0"/>
              <w:jc w:val="center"/>
              <w:rPr>
                <w:rFonts w:ascii="Verdana" w:hAnsi="Verdana"/>
                <w:i/>
                <w:iCs/>
                <w:color w:val="0000FF"/>
              </w:rPr>
            </w:pPr>
            <w:r w:rsidRPr="009C08F9">
              <w:rPr>
                <w:rFonts w:ascii="Verdana" w:hAnsi="Verdana"/>
                <w:b/>
                <w:bCs/>
                <w:i/>
                <w:iCs/>
                <w:color w:val="0000FF"/>
              </w:rPr>
              <w:t>Exemples</w:t>
            </w:r>
          </w:p>
        </w:tc>
      </w:tr>
      <w:tr w:rsidR="0064253A" w:rsidRPr="009C08F9" w:rsidTr="00726BC4">
        <w:trPr>
          <w:trHeight w:val="1322"/>
          <w:jc w:val="center"/>
        </w:trPr>
        <w:tc>
          <w:tcPr>
            <w:tcW w:w="876" w:type="dxa"/>
            <w:vAlign w:val="center"/>
          </w:tcPr>
          <w:p w:rsidR="0064253A" w:rsidRPr="009C08F9" w:rsidRDefault="0064253A" w:rsidP="00726BC4">
            <w:pPr>
              <w:autoSpaceDE w:val="0"/>
              <w:autoSpaceDN w:val="0"/>
              <w:adjustRightInd w:val="0"/>
              <w:rPr>
                <w:rFonts w:ascii="Verdana" w:hAnsi="Verdana"/>
              </w:rPr>
            </w:pPr>
            <w:r w:rsidRPr="009C08F9">
              <w:rPr>
                <w:rFonts w:ascii="Verdana" w:hAnsi="Verdana"/>
              </w:rPr>
              <w:t>EIn</w:t>
            </w:r>
          </w:p>
          <w:p w:rsidR="0064253A" w:rsidRPr="009C08F9" w:rsidRDefault="0064253A" w:rsidP="00726BC4">
            <w:pPr>
              <w:autoSpaceDE w:val="0"/>
              <w:autoSpaceDN w:val="0"/>
              <w:adjustRightInd w:val="0"/>
              <w:jc w:val="both"/>
              <w:rPr>
                <w:rFonts w:ascii="Verdana" w:hAnsi="Verdana"/>
              </w:rPr>
            </w:pPr>
          </w:p>
        </w:tc>
        <w:tc>
          <w:tcPr>
            <w:tcW w:w="1842" w:type="dxa"/>
            <w:vAlign w:val="center"/>
          </w:tcPr>
          <w:p w:rsidR="0064253A" w:rsidRPr="009C08F9" w:rsidRDefault="0064253A" w:rsidP="00726BC4">
            <w:pPr>
              <w:autoSpaceDE w:val="0"/>
              <w:autoSpaceDN w:val="0"/>
              <w:adjustRightInd w:val="0"/>
              <w:rPr>
                <w:rFonts w:ascii="Verdana" w:hAnsi="Verdana"/>
              </w:rPr>
            </w:pPr>
            <w:r w:rsidRPr="009C08F9">
              <w:rPr>
                <w:rFonts w:ascii="Verdana" w:hAnsi="Verdana"/>
              </w:rPr>
              <w:t>Evènement</w:t>
            </w:r>
          </w:p>
          <w:p w:rsidR="0064253A" w:rsidRPr="009C08F9" w:rsidRDefault="0064253A" w:rsidP="00726BC4">
            <w:pPr>
              <w:autoSpaceDE w:val="0"/>
              <w:autoSpaceDN w:val="0"/>
              <w:adjustRightInd w:val="0"/>
              <w:rPr>
                <w:rFonts w:ascii="Verdana" w:hAnsi="Verdana"/>
              </w:rPr>
            </w:pPr>
            <w:r w:rsidRPr="009C08F9">
              <w:rPr>
                <w:rFonts w:ascii="Verdana" w:hAnsi="Verdana"/>
              </w:rPr>
              <w:t>Indésirable</w:t>
            </w:r>
          </w:p>
          <w:p w:rsidR="0064253A" w:rsidRPr="009C08F9" w:rsidRDefault="0064253A" w:rsidP="00726BC4">
            <w:pPr>
              <w:autoSpaceDE w:val="0"/>
              <w:autoSpaceDN w:val="0"/>
              <w:adjustRightInd w:val="0"/>
              <w:jc w:val="both"/>
              <w:rPr>
                <w:rFonts w:ascii="Verdana" w:hAnsi="Verdana"/>
              </w:rPr>
            </w:pPr>
          </w:p>
        </w:tc>
        <w:tc>
          <w:tcPr>
            <w:tcW w:w="3923" w:type="dxa"/>
            <w:vAlign w:val="center"/>
          </w:tcPr>
          <w:p w:rsidR="0064253A" w:rsidRPr="009C08F9" w:rsidRDefault="0064253A" w:rsidP="00726BC4">
            <w:pPr>
              <w:autoSpaceDE w:val="0"/>
              <w:autoSpaceDN w:val="0"/>
              <w:adjustRightInd w:val="0"/>
              <w:jc w:val="both"/>
              <w:rPr>
                <w:rFonts w:ascii="Verdana" w:hAnsi="Verdana"/>
              </w:rPr>
            </w:pPr>
            <w:r w:rsidRPr="009C08F9">
              <w:rPr>
                <w:rFonts w:ascii="Verdana" w:hAnsi="Verdana"/>
              </w:rPr>
              <w:t>Dérive ou défaillance sortant du cadre des conditions d'exploitation usuelles définies.</w:t>
            </w:r>
          </w:p>
          <w:p w:rsidR="0064253A" w:rsidRPr="009C08F9" w:rsidRDefault="0064253A" w:rsidP="00726BC4">
            <w:pPr>
              <w:autoSpaceDE w:val="0"/>
              <w:autoSpaceDN w:val="0"/>
              <w:adjustRightInd w:val="0"/>
              <w:jc w:val="both"/>
              <w:rPr>
                <w:rFonts w:ascii="Verdana" w:hAnsi="Verdana"/>
              </w:rPr>
            </w:pPr>
          </w:p>
        </w:tc>
        <w:tc>
          <w:tcPr>
            <w:tcW w:w="3897" w:type="dxa"/>
            <w:vAlign w:val="center"/>
          </w:tcPr>
          <w:p w:rsidR="0064253A" w:rsidRPr="009C08F9" w:rsidRDefault="0064253A" w:rsidP="00726BC4">
            <w:pPr>
              <w:autoSpaceDE w:val="0"/>
              <w:autoSpaceDN w:val="0"/>
              <w:adjustRightInd w:val="0"/>
              <w:jc w:val="both"/>
              <w:rPr>
                <w:rFonts w:ascii="Verdana" w:hAnsi="Verdana"/>
              </w:rPr>
            </w:pPr>
            <w:r w:rsidRPr="009C08F9">
              <w:rPr>
                <w:rFonts w:ascii="Verdana" w:hAnsi="Verdana"/>
              </w:rPr>
              <w:t>Le surremplissage ou un départ d’incendie à proximité d’un équipement dangereux peuvent être des évènements initiateurs</w:t>
            </w:r>
          </w:p>
        </w:tc>
      </w:tr>
      <w:tr w:rsidR="0064253A" w:rsidRPr="009C08F9" w:rsidTr="00726BC4">
        <w:trPr>
          <w:trHeight w:val="1322"/>
          <w:jc w:val="center"/>
        </w:trPr>
        <w:tc>
          <w:tcPr>
            <w:tcW w:w="876" w:type="dxa"/>
            <w:vAlign w:val="center"/>
          </w:tcPr>
          <w:p w:rsidR="0064253A" w:rsidRPr="009C08F9" w:rsidRDefault="0064253A" w:rsidP="00726BC4">
            <w:pPr>
              <w:autoSpaceDE w:val="0"/>
              <w:autoSpaceDN w:val="0"/>
              <w:adjustRightInd w:val="0"/>
              <w:rPr>
                <w:rFonts w:ascii="Verdana" w:hAnsi="Verdana"/>
              </w:rPr>
            </w:pPr>
            <w:r w:rsidRPr="009C08F9">
              <w:rPr>
                <w:rFonts w:ascii="Verdana" w:hAnsi="Verdana"/>
              </w:rPr>
              <w:t>EC</w:t>
            </w:r>
          </w:p>
          <w:p w:rsidR="0064253A" w:rsidRPr="009C08F9" w:rsidRDefault="0064253A" w:rsidP="00726BC4">
            <w:pPr>
              <w:autoSpaceDE w:val="0"/>
              <w:autoSpaceDN w:val="0"/>
              <w:adjustRightInd w:val="0"/>
              <w:jc w:val="both"/>
              <w:rPr>
                <w:rFonts w:ascii="Verdana" w:hAnsi="Verdana"/>
              </w:rPr>
            </w:pPr>
          </w:p>
        </w:tc>
        <w:tc>
          <w:tcPr>
            <w:tcW w:w="1842" w:type="dxa"/>
            <w:vAlign w:val="center"/>
          </w:tcPr>
          <w:p w:rsidR="0064253A" w:rsidRPr="009C08F9" w:rsidRDefault="0064253A" w:rsidP="00726BC4">
            <w:pPr>
              <w:autoSpaceDE w:val="0"/>
              <w:autoSpaceDN w:val="0"/>
              <w:adjustRightInd w:val="0"/>
              <w:rPr>
                <w:rFonts w:ascii="Verdana" w:hAnsi="Verdana"/>
              </w:rPr>
            </w:pPr>
            <w:r w:rsidRPr="009C08F9">
              <w:rPr>
                <w:rFonts w:ascii="Verdana" w:hAnsi="Verdana"/>
              </w:rPr>
              <w:t>Evènement</w:t>
            </w:r>
          </w:p>
          <w:p w:rsidR="0064253A" w:rsidRPr="009C08F9" w:rsidRDefault="0064253A" w:rsidP="00726BC4">
            <w:pPr>
              <w:autoSpaceDE w:val="0"/>
              <w:autoSpaceDN w:val="0"/>
              <w:adjustRightInd w:val="0"/>
              <w:rPr>
                <w:rFonts w:ascii="Verdana" w:hAnsi="Verdana"/>
              </w:rPr>
            </w:pPr>
            <w:r w:rsidRPr="009C08F9">
              <w:rPr>
                <w:rFonts w:ascii="Verdana" w:hAnsi="Verdana"/>
              </w:rPr>
              <w:t>Courant</w:t>
            </w:r>
          </w:p>
          <w:p w:rsidR="0064253A" w:rsidRPr="009C08F9" w:rsidRDefault="0064253A" w:rsidP="00726BC4">
            <w:pPr>
              <w:autoSpaceDE w:val="0"/>
              <w:autoSpaceDN w:val="0"/>
              <w:adjustRightInd w:val="0"/>
              <w:jc w:val="both"/>
              <w:rPr>
                <w:rFonts w:ascii="Verdana" w:hAnsi="Verdana"/>
              </w:rPr>
            </w:pPr>
          </w:p>
        </w:tc>
        <w:tc>
          <w:tcPr>
            <w:tcW w:w="3923" w:type="dxa"/>
            <w:vAlign w:val="center"/>
          </w:tcPr>
          <w:p w:rsidR="0064253A" w:rsidRPr="009C08F9" w:rsidRDefault="0064253A" w:rsidP="00726BC4">
            <w:pPr>
              <w:autoSpaceDE w:val="0"/>
              <w:autoSpaceDN w:val="0"/>
              <w:adjustRightInd w:val="0"/>
              <w:rPr>
                <w:rFonts w:ascii="Verdana" w:hAnsi="Verdana"/>
              </w:rPr>
            </w:pPr>
            <w:r w:rsidRPr="009C08F9">
              <w:rPr>
                <w:rFonts w:ascii="Verdana" w:hAnsi="Verdana"/>
              </w:rPr>
              <w:t>Evènement admis survenant de façon</w:t>
            </w:r>
          </w:p>
          <w:p w:rsidR="0064253A" w:rsidRPr="009C08F9" w:rsidRDefault="0064253A" w:rsidP="00726BC4">
            <w:pPr>
              <w:autoSpaceDE w:val="0"/>
              <w:autoSpaceDN w:val="0"/>
              <w:adjustRightInd w:val="0"/>
              <w:rPr>
                <w:rFonts w:ascii="Verdana" w:hAnsi="Verdana"/>
              </w:rPr>
            </w:pPr>
            <w:r w:rsidRPr="009C08F9">
              <w:rPr>
                <w:rFonts w:ascii="Verdana" w:hAnsi="Verdana"/>
              </w:rPr>
              <w:t>récurrente dans la vie d'une installation.</w:t>
            </w:r>
          </w:p>
          <w:p w:rsidR="0064253A" w:rsidRPr="009C08F9" w:rsidRDefault="0064253A" w:rsidP="00726BC4">
            <w:pPr>
              <w:autoSpaceDE w:val="0"/>
              <w:autoSpaceDN w:val="0"/>
              <w:adjustRightInd w:val="0"/>
              <w:jc w:val="both"/>
              <w:rPr>
                <w:rFonts w:ascii="Verdana" w:hAnsi="Verdana"/>
              </w:rPr>
            </w:pPr>
          </w:p>
        </w:tc>
        <w:tc>
          <w:tcPr>
            <w:tcW w:w="3897" w:type="dxa"/>
            <w:vAlign w:val="center"/>
          </w:tcPr>
          <w:p w:rsidR="0064253A" w:rsidRPr="009C08F9" w:rsidRDefault="0064253A" w:rsidP="00726BC4">
            <w:pPr>
              <w:autoSpaceDE w:val="0"/>
              <w:autoSpaceDN w:val="0"/>
              <w:adjustRightInd w:val="0"/>
              <w:rPr>
                <w:rFonts w:ascii="Verdana" w:hAnsi="Verdana"/>
              </w:rPr>
            </w:pPr>
            <w:r w:rsidRPr="009C08F9">
              <w:rPr>
                <w:rFonts w:ascii="Verdana" w:hAnsi="Verdana"/>
              </w:rPr>
              <w:t>Les actions de test, de maintenance ou la fatigue d'équipements sont généralement des évènements courants.</w:t>
            </w:r>
          </w:p>
        </w:tc>
      </w:tr>
      <w:tr w:rsidR="0064253A" w:rsidRPr="009C08F9" w:rsidTr="00726BC4">
        <w:trPr>
          <w:trHeight w:val="1048"/>
          <w:jc w:val="center"/>
        </w:trPr>
        <w:tc>
          <w:tcPr>
            <w:tcW w:w="876" w:type="dxa"/>
            <w:vAlign w:val="center"/>
          </w:tcPr>
          <w:p w:rsidR="0064253A" w:rsidRPr="009C08F9" w:rsidRDefault="0064253A" w:rsidP="00726BC4">
            <w:pPr>
              <w:autoSpaceDE w:val="0"/>
              <w:autoSpaceDN w:val="0"/>
              <w:adjustRightInd w:val="0"/>
              <w:rPr>
                <w:rFonts w:ascii="Verdana" w:hAnsi="Verdana"/>
              </w:rPr>
            </w:pPr>
            <w:r w:rsidRPr="009C08F9">
              <w:rPr>
                <w:rFonts w:ascii="Verdana" w:hAnsi="Verdana"/>
              </w:rPr>
              <w:t>EI</w:t>
            </w:r>
          </w:p>
          <w:p w:rsidR="0064253A" w:rsidRPr="009C08F9" w:rsidRDefault="0064253A" w:rsidP="00726BC4">
            <w:pPr>
              <w:autoSpaceDE w:val="0"/>
              <w:autoSpaceDN w:val="0"/>
              <w:adjustRightInd w:val="0"/>
              <w:jc w:val="both"/>
              <w:rPr>
                <w:rFonts w:ascii="Verdana" w:hAnsi="Verdana"/>
              </w:rPr>
            </w:pPr>
          </w:p>
        </w:tc>
        <w:tc>
          <w:tcPr>
            <w:tcW w:w="1842" w:type="dxa"/>
            <w:vAlign w:val="center"/>
          </w:tcPr>
          <w:p w:rsidR="0064253A" w:rsidRPr="009C08F9" w:rsidRDefault="0064253A" w:rsidP="00726BC4">
            <w:pPr>
              <w:autoSpaceDE w:val="0"/>
              <w:autoSpaceDN w:val="0"/>
              <w:adjustRightInd w:val="0"/>
              <w:rPr>
                <w:rFonts w:ascii="Verdana" w:hAnsi="Verdana"/>
              </w:rPr>
            </w:pPr>
            <w:r w:rsidRPr="009C08F9">
              <w:rPr>
                <w:rFonts w:ascii="Verdana" w:hAnsi="Verdana"/>
              </w:rPr>
              <w:t>Evènement</w:t>
            </w:r>
          </w:p>
          <w:p w:rsidR="0064253A" w:rsidRPr="009C08F9" w:rsidRDefault="0064253A" w:rsidP="00726BC4">
            <w:pPr>
              <w:autoSpaceDE w:val="0"/>
              <w:autoSpaceDN w:val="0"/>
              <w:adjustRightInd w:val="0"/>
              <w:rPr>
                <w:rFonts w:ascii="Verdana" w:hAnsi="Verdana"/>
              </w:rPr>
            </w:pPr>
            <w:r w:rsidRPr="009C08F9">
              <w:rPr>
                <w:rFonts w:ascii="Verdana" w:hAnsi="Verdana"/>
              </w:rPr>
              <w:t>Initiateur</w:t>
            </w:r>
          </w:p>
          <w:p w:rsidR="0064253A" w:rsidRPr="009C08F9" w:rsidRDefault="0064253A" w:rsidP="00726BC4">
            <w:pPr>
              <w:autoSpaceDE w:val="0"/>
              <w:autoSpaceDN w:val="0"/>
              <w:adjustRightInd w:val="0"/>
              <w:jc w:val="both"/>
              <w:rPr>
                <w:rFonts w:ascii="Verdana" w:hAnsi="Verdana"/>
              </w:rPr>
            </w:pPr>
          </w:p>
        </w:tc>
        <w:tc>
          <w:tcPr>
            <w:tcW w:w="3923" w:type="dxa"/>
            <w:vAlign w:val="center"/>
          </w:tcPr>
          <w:p w:rsidR="0064253A" w:rsidRPr="009C08F9" w:rsidRDefault="0064253A" w:rsidP="00726BC4">
            <w:pPr>
              <w:autoSpaceDE w:val="0"/>
              <w:autoSpaceDN w:val="0"/>
              <w:adjustRightInd w:val="0"/>
              <w:rPr>
                <w:rFonts w:ascii="Verdana" w:hAnsi="Verdana"/>
              </w:rPr>
            </w:pPr>
            <w:r w:rsidRPr="009C08F9">
              <w:rPr>
                <w:rFonts w:ascii="Verdana" w:hAnsi="Verdana"/>
              </w:rPr>
              <w:t>Cause directe d’une perte de</w:t>
            </w:r>
          </w:p>
          <w:p w:rsidR="0064253A" w:rsidRPr="009C08F9" w:rsidRDefault="0064253A" w:rsidP="00726BC4">
            <w:pPr>
              <w:autoSpaceDE w:val="0"/>
              <w:autoSpaceDN w:val="0"/>
              <w:adjustRightInd w:val="0"/>
              <w:rPr>
                <w:rFonts w:ascii="Verdana" w:hAnsi="Verdana"/>
              </w:rPr>
            </w:pPr>
            <w:r w:rsidRPr="009C08F9">
              <w:rPr>
                <w:rFonts w:ascii="Verdana" w:hAnsi="Verdana"/>
              </w:rPr>
              <w:t>confinement ou d’intégrité physique.</w:t>
            </w:r>
          </w:p>
          <w:p w:rsidR="0064253A" w:rsidRPr="009C08F9" w:rsidRDefault="0064253A" w:rsidP="00726BC4">
            <w:pPr>
              <w:autoSpaceDE w:val="0"/>
              <w:autoSpaceDN w:val="0"/>
              <w:adjustRightInd w:val="0"/>
              <w:jc w:val="both"/>
              <w:rPr>
                <w:rFonts w:ascii="Verdana" w:hAnsi="Verdana"/>
              </w:rPr>
            </w:pPr>
          </w:p>
        </w:tc>
        <w:tc>
          <w:tcPr>
            <w:tcW w:w="3897" w:type="dxa"/>
            <w:vAlign w:val="center"/>
          </w:tcPr>
          <w:p w:rsidR="0064253A" w:rsidRPr="009C08F9" w:rsidRDefault="0064253A" w:rsidP="00726BC4">
            <w:pPr>
              <w:autoSpaceDE w:val="0"/>
              <w:autoSpaceDN w:val="0"/>
              <w:adjustRightInd w:val="0"/>
              <w:rPr>
                <w:rFonts w:ascii="Verdana" w:hAnsi="Verdana"/>
              </w:rPr>
            </w:pPr>
            <w:r w:rsidRPr="009C08F9">
              <w:rPr>
                <w:rFonts w:ascii="Verdana" w:hAnsi="Verdana"/>
              </w:rPr>
              <w:t>La corrosion, l'érosion, les agressions mécaniques, une montée en pression sont généralement des évènements initiateurs</w:t>
            </w:r>
          </w:p>
          <w:p w:rsidR="0064253A" w:rsidRPr="009C08F9" w:rsidRDefault="0064253A" w:rsidP="00726BC4">
            <w:pPr>
              <w:autoSpaceDE w:val="0"/>
              <w:autoSpaceDN w:val="0"/>
              <w:adjustRightInd w:val="0"/>
              <w:jc w:val="both"/>
              <w:rPr>
                <w:rFonts w:ascii="Verdana" w:hAnsi="Verdana"/>
              </w:rPr>
            </w:pPr>
          </w:p>
        </w:tc>
      </w:tr>
      <w:tr w:rsidR="0064253A" w:rsidRPr="009C08F9" w:rsidTr="00726BC4">
        <w:trPr>
          <w:trHeight w:val="1152"/>
          <w:jc w:val="center"/>
        </w:trPr>
        <w:tc>
          <w:tcPr>
            <w:tcW w:w="876" w:type="dxa"/>
            <w:vAlign w:val="center"/>
          </w:tcPr>
          <w:p w:rsidR="0064253A" w:rsidRPr="009C08F9" w:rsidRDefault="0064253A" w:rsidP="00726BC4">
            <w:pPr>
              <w:autoSpaceDE w:val="0"/>
              <w:autoSpaceDN w:val="0"/>
              <w:adjustRightInd w:val="0"/>
              <w:rPr>
                <w:rFonts w:ascii="Verdana" w:hAnsi="Verdana"/>
              </w:rPr>
            </w:pPr>
            <w:r w:rsidRPr="009C08F9">
              <w:rPr>
                <w:rFonts w:ascii="Verdana" w:hAnsi="Verdana"/>
              </w:rPr>
              <w:t>ERC</w:t>
            </w:r>
          </w:p>
          <w:p w:rsidR="0064253A" w:rsidRPr="009C08F9" w:rsidRDefault="0064253A" w:rsidP="00726BC4">
            <w:pPr>
              <w:autoSpaceDE w:val="0"/>
              <w:autoSpaceDN w:val="0"/>
              <w:adjustRightInd w:val="0"/>
              <w:jc w:val="both"/>
              <w:rPr>
                <w:rFonts w:ascii="Verdana" w:hAnsi="Verdana"/>
              </w:rPr>
            </w:pPr>
          </w:p>
        </w:tc>
        <w:tc>
          <w:tcPr>
            <w:tcW w:w="1842" w:type="dxa"/>
            <w:vAlign w:val="center"/>
          </w:tcPr>
          <w:p w:rsidR="0064253A" w:rsidRPr="009C08F9" w:rsidRDefault="0064253A" w:rsidP="00726BC4">
            <w:pPr>
              <w:autoSpaceDE w:val="0"/>
              <w:autoSpaceDN w:val="0"/>
              <w:adjustRightInd w:val="0"/>
              <w:rPr>
                <w:rFonts w:ascii="Verdana" w:hAnsi="Verdana"/>
              </w:rPr>
            </w:pPr>
            <w:r w:rsidRPr="009C08F9">
              <w:rPr>
                <w:rFonts w:ascii="Verdana" w:hAnsi="Verdana"/>
              </w:rPr>
              <w:t>Evènement</w:t>
            </w:r>
          </w:p>
          <w:p w:rsidR="0064253A" w:rsidRPr="009C08F9" w:rsidRDefault="0064253A" w:rsidP="00726BC4">
            <w:pPr>
              <w:autoSpaceDE w:val="0"/>
              <w:autoSpaceDN w:val="0"/>
              <w:adjustRightInd w:val="0"/>
              <w:rPr>
                <w:rFonts w:ascii="Verdana" w:hAnsi="Verdana"/>
              </w:rPr>
            </w:pPr>
            <w:r w:rsidRPr="009C08F9">
              <w:rPr>
                <w:rFonts w:ascii="Verdana" w:hAnsi="Verdana"/>
              </w:rPr>
              <w:t>Redouté</w:t>
            </w:r>
          </w:p>
          <w:p w:rsidR="0064253A" w:rsidRPr="009C08F9" w:rsidRDefault="0064253A" w:rsidP="00726BC4">
            <w:pPr>
              <w:autoSpaceDE w:val="0"/>
              <w:autoSpaceDN w:val="0"/>
              <w:adjustRightInd w:val="0"/>
              <w:rPr>
                <w:rFonts w:ascii="Verdana" w:hAnsi="Verdana"/>
              </w:rPr>
            </w:pPr>
            <w:r w:rsidRPr="009C08F9">
              <w:rPr>
                <w:rFonts w:ascii="Verdana" w:hAnsi="Verdana"/>
              </w:rPr>
              <w:t>Central</w:t>
            </w:r>
          </w:p>
          <w:p w:rsidR="0064253A" w:rsidRPr="009C08F9" w:rsidRDefault="0064253A" w:rsidP="00726BC4">
            <w:pPr>
              <w:autoSpaceDE w:val="0"/>
              <w:autoSpaceDN w:val="0"/>
              <w:adjustRightInd w:val="0"/>
              <w:jc w:val="both"/>
              <w:rPr>
                <w:rFonts w:ascii="Verdana" w:hAnsi="Verdana"/>
              </w:rPr>
            </w:pPr>
          </w:p>
        </w:tc>
        <w:tc>
          <w:tcPr>
            <w:tcW w:w="3923" w:type="dxa"/>
            <w:vAlign w:val="center"/>
          </w:tcPr>
          <w:p w:rsidR="0064253A" w:rsidRPr="009C08F9" w:rsidRDefault="0064253A" w:rsidP="00726BC4">
            <w:pPr>
              <w:autoSpaceDE w:val="0"/>
              <w:autoSpaceDN w:val="0"/>
              <w:adjustRightInd w:val="0"/>
              <w:rPr>
                <w:rFonts w:ascii="Verdana" w:hAnsi="Verdana"/>
              </w:rPr>
            </w:pPr>
            <w:r w:rsidRPr="009C08F9">
              <w:rPr>
                <w:rFonts w:ascii="Verdana" w:hAnsi="Verdana"/>
              </w:rPr>
              <w:t>Perte de confinement sur un équipement dangereux ou perte d’intégrité physique d'une substance dangereuse</w:t>
            </w:r>
          </w:p>
        </w:tc>
        <w:tc>
          <w:tcPr>
            <w:tcW w:w="3897" w:type="dxa"/>
            <w:vAlign w:val="center"/>
          </w:tcPr>
          <w:p w:rsidR="0064253A" w:rsidRPr="009C08F9" w:rsidRDefault="0064253A" w:rsidP="00726BC4">
            <w:pPr>
              <w:autoSpaceDE w:val="0"/>
              <w:autoSpaceDN w:val="0"/>
              <w:adjustRightInd w:val="0"/>
              <w:rPr>
                <w:rFonts w:ascii="Verdana" w:hAnsi="Verdana"/>
              </w:rPr>
            </w:pPr>
            <w:r w:rsidRPr="009C08F9">
              <w:rPr>
                <w:rFonts w:ascii="Verdana" w:hAnsi="Verdana"/>
              </w:rPr>
              <w:t>Rupture, Brèche, Ruine ou Décomposition d’une substance dangereuse dans le cas d’une perte d’intégrité physique</w:t>
            </w:r>
          </w:p>
        </w:tc>
      </w:tr>
      <w:tr w:rsidR="0064253A" w:rsidRPr="009C08F9" w:rsidTr="00726BC4">
        <w:trPr>
          <w:trHeight w:val="1327"/>
          <w:jc w:val="center"/>
        </w:trPr>
        <w:tc>
          <w:tcPr>
            <w:tcW w:w="876" w:type="dxa"/>
            <w:vAlign w:val="center"/>
          </w:tcPr>
          <w:p w:rsidR="0064253A" w:rsidRPr="009C08F9" w:rsidRDefault="0064253A" w:rsidP="00726BC4">
            <w:pPr>
              <w:autoSpaceDE w:val="0"/>
              <w:autoSpaceDN w:val="0"/>
              <w:adjustRightInd w:val="0"/>
              <w:rPr>
                <w:rFonts w:ascii="Verdana" w:hAnsi="Verdana"/>
              </w:rPr>
            </w:pPr>
            <w:r w:rsidRPr="009C08F9">
              <w:rPr>
                <w:rFonts w:ascii="Verdana" w:hAnsi="Verdana"/>
              </w:rPr>
              <w:t>ERS</w:t>
            </w:r>
          </w:p>
          <w:p w:rsidR="0064253A" w:rsidRPr="009C08F9" w:rsidRDefault="0064253A" w:rsidP="00726BC4">
            <w:pPr>
              <w:autoSpaceDE w:val="0"/>
              <w:autoSpaceDN w:val="0"/>
              <w:adjustRightInd w:val="0"/>
              <w:jc w:val="both"/>
              <w:rPr>
                <w:rFonts w:ascii="Verdana" w:hAnsi="Verdana"/>
              </w:rPr>
            </w:pPr>
          </w:p>
        </w:tc>
        <w:tc>
          <w:tcPr>
            <w:tcW w:w="1842" w:type="dxa"/>
            <w:vAlign w:val="center"/>
          </w:tcPr>
          <w:p w:rsidR="0064253A" w:rsidRPr="009C08F9" w:rsidRDefault="0064253A" w:rsidP="00726BC4">
            <w:pPr>
              <w:autoSpaceDE w:val="0"/>
              <w:autoSpaceDN w:val="0"/>
              <w:adjustRightInd w:val="0"/>
              <w:rPr>
                <w:rFonts w:ascii="Verdana" w:hAnsi="Verdana"/>
              </w:rPr>
            </w:pPr>
            <w:r w:rsidRPr="009C08F9">
              <w:rPr>
                <w:rFonts w:ascii="Verdana" w:hAnsi="Verdana"/>
              </w:rPr>
              <w:t>Evènement</w:t>
            </w:r>
          </w:p>
          <w:p w:rsidR="0064253A" w:rsidRPr="009C08F9" w:rsidRDefault="0064253A" w:rsidP="00726BC4">
            <w:pPr>
              <w:autoSpaceDE w:val="0"/>
              <w:autoSpaceDN w:val="0"/>
              <w:adjustRightInd w:val="0"/>
              <w:rPr>
                <w:rFonts w:ascii="Verdana" w:hAnsi="Verdana"/>
              </w:rPr>
            </w:pPr>
            <w:r w:rsidRPr="009C08F9">
              <w:rPr>
                <w:rFonts w:ascii="Verdana" w:hAnsi="Verdana"/>
              </w:rPr>
              <w:t>Redouté</w:t>
            </w:r>
          </w:p>
          <w:p w:rsidR="0064253A" w:rsidRPr="009C08F9" w:rsidRDefault="0064253A" w:rsidP="00726BC4">
            <w:pPr>
              <w:autoSpaceDE w:val="0"/>
              <w:autoSpaceDN w:val="0"/>
              <w:adjustRightInd w:val="0"/>
              <w:rPr>
                <w:rFonts w:ascii="Verdana" w:hAnsi="Verdana"/>
              </w:rPr>
            </w:pPr>
            <w:r w:rsidRPr="009C08F9">
              <w:rPr>
                <w:rFonts w:ascii="Verdana" w:hAnsi="Verdana"/>
              </w:rPr>
              <w:t>Secondaire</w:t>
            </w:r>
          </w:p>
          <w:p w:rsidR="0064253A" w:rsidRPr="009C08F9" w:rsidRDefault="0064253A" w:rsidP="00726BC4">
            <w:pPr>
              <w:autoSpaceDE w:val="0"/>
              <w:autoSpaceDN w:val="0"/>
              <w:adjustRightInd w:val="0"/>
              <w:jc w:val="both"/>
              <w:rPr>
                <w:rFonts w:ascii="Verdana" w:hAnsi="Verdana"/>
              </w:rPr>
            </w:pPr>
          </w:p>
        </w:tc>
        <w:tc>
          <w:tcPr>
            <w:tcW w:w="3923" w:type="dxa"/>
            <w:vAlign w:val="center"/>
          </w:tcPr>
          <w:p w:rsidR="0064253A" w:rsidRPr="009C08F9" w:rsidRDefault="0064253A" w:rsidP="00726BC4">
            <w:pPr>
              <w:autoSpaceDE w:val="0"/>
              <w:autoSpaceDN w:val="0"/>
              <w:adjustRightInd w:val="0"/>
              <w:jc w:val="both"/>
              <w:rPr>
                <w:rFonts w:ascii="Verdana" w:hAnsi="Verdana"/>
              </w:rPr>
            </w:pPr>
            <w:r w:rsidRPr="009C08F9">
              <w:rPr>
                <w:rFonts w:ascii="Verdana" w:hAnsi="Verdana"/>
              </w:rPr>
              <w:t>Conséquence directe de l’événement redouté central, l’événement redouté secondaire caractérise le terme source de l’accident</w:t>
            </w:r>
          </w:p>
        </w:tc>
        <w:tc>
          <w:tcPr>
            <w:tcW w:w="3897" w:type="dxa"/>
            <w:vAlign w:val="center"/>
          </w:tcPr>
          <w:p w:rsidR="0064253A" w:rsidRPr="009C08F9" w:rsidRDefault="0064253A" w:rsidP="00726BC4">
            <w:pPr>
              <w:autoSpaceDE w:val="0"/>
              <w:autoSpaceDN w:val="0"/>
              <w:adjustRightInd w:val="0"/>
              <w:rPr>
                <w:rFonts w:ascii="Verdana" w:hAnsi="Verdana"/>
              </w:rPr>
            </w:pPr>
            <w:r w:rsidRPr="009C08F9">
              <w:rPr>
                <w:rFonts w:ascii="Verdana" w:hAnsi="Verdana"/>
              </w:rPr>
              <w:t>Formation d’une flaque ou d’un nuage lors d’un rejet d’une substance diphasique</w:t>
            </w:r>
          </w:p>
          <w:p w:rsidR="0064253A" w:rsidRPr="009C08F9" w:rsidRDefault="0064253A" w:rsidP="00726BC4">
            <w:pPr>
              <w:autoSpaceDE w:val="0"/>
              <w:autoSpaceDN w:val="0"/>
              <w:adjustRightInd w:val="0"/>
              <w:jc w:val="both"/>
              <w:rPr>
                <w:rFonts w:ascii="Verdana" w:hAnsi="Verdana"/>
              </w:rPr>
            </w:pPr>
          </w:p>
        </w:tc>
      </w:tr>
      <w:tr w:rsidR="0064253A" w:rsidRPr="009C08F9" w:rsidTr="00726BC4">
        <w:trPr>
          <w:trHeight w:val="701"/>
          <w:jc w:val="center"/>
        </w:trPr>
        <w:tc>
          <w:tcPr>
            <w:tcW w:w="876" w:type="dxa"/>
            <w:vAlign w:val="center"/>
          </w:tcPr>
          <w:p w:rsidR="0064253A" w:rsidRPr="009C08F9" w:rsidRDefault="0064253A" w:rsidP="00726BC4">
            <w:pPr>
              <w:autoSpaceDE w:val="0"/>
              <w:autoSpaceDN w:val="0"/>
              <w:adjustRightInd w:val="0"/>
              <w:rPr>
                <w:rFonts w:ascii="Verdana" w:hAnsi="Verdana"/>
              </w:rPr>
            </w:pPr>
            <w:r w:rsidRPr="009C08F9">
              <w:rPr>
                <w:rFonts w:ascii="Verdana" w:hAnsi="Verdana"/>
              </w:rPr>
              <w:t>Ph D</w:t>
            </w:r>
          </w:p>
          <w:p w:rsidR="0064253A" w:rsidRPr="009C08F9" w:rsidRDefault="0064253A" w:rsidP="00726BC4">
            <w:pPr>
              <w:autoSpaceDE w:val="0"/>
              <w:autoSpaceDN w:val="0"/>
              <w:adjustRightInd w:val="0"/>
              <w:jc w:val="both"/>
              <w:rPr>
                <w:rFonts w:ascii="Verdana" w:hAnsi="Verdana"/>
              </w:rPr>
            </w:pPr>
          </w:p>
        </w:tc>
        <w:tc>
          <w:tcPr>
            <w:tcW w:w="1842" w:type="dxa"/>
            <w:vAlign w:val="center"/>
          </w:tcPr>
          <w:p w:rsidR="0064253A" w:rsidRPr="009C08F9" w:rsidRDefault="0064253A" w:rsidP="00726BC4">
            <w:pPr>
              <w:autoSpaceDE w:val="0"/>
              <w:autoSpaceDN w:val="0"/>
              <w:adjustRightInd w:val="0"/>
              <w:rPr>
                <w:rFonts w:ascii="Verdana" w:hAnsi="Verdana"/>
              </w:rPr>
            </w:pPr>
            <w:r w:rsidRPr="009C08F9">
              <w:rPr>
                <w:rFonts w:ascii="Verdana" w:hAnsi="Verdana"/>
              </w:rPr>
              <w:t>Phénomène</w:t>
            </w:r>
          </w:p>
          <w:p w:rsidR="0064253A" w:rsidRPr="009C08F9" w:rsidRDefault="0064253A" w:rsidP="00726BC4">
            <w:pPr>
              <w:autoSpaceDE w:val="0"/>
              <w:autoSpaceDN w:val="0"/>
              <w:adjustRightInd w:val="0"/>
              <w:rPr>
                <w:rFonts w:ascii="Verdana" w:hAnsi="Verdana"/>
              </w:rPr>
            </w:pPr>
            <w:r w:rsidRPr="009C08F9">
              <w:rPr>
                <w:rFonts w:ascii="Verdana" w:hAnsi="Verdana"/>
              </w:rPr>
              <w:t>Dangereux</w:t>
            </w:r>
          </w:p>
          <w:p w:rsidR="0064253A" w:rsidRPr="009C08F9" w:rsidRDefault="0064253A" w:rsidP="00726BC4">
            <w:pPr>
              <w:autoSpaceDE w:val="0"/>
              <w:autoSpaceDN w:val="0"/>
              <w:adjustRightInd w:val="0"/>
              <w:jc w:val="both"/>
              <w:rPr>
                <w:rFonts w:ascii="Verdana" w:hAnsi="Verdana"/>
              </w:rPr>
            </w:pPr>
          </w:p>
        </w:tc>
        <w:tc>
          <w:tcPr>
            <w:tcW w:w="3923" w:type="dxa"/>
            <w:vAlign w:val="center"/>
          </w:tcPr>
          <w:p w:rsidR="0064253A" w:rsidRPr="009C08F9" w:rsidRDefault="0064253A" w:rsidP="00726BC4">
            <w:pPr>
              <w:autoSpaceDE w:val="0"/>
              <w:autoSpaceDN w:val="0"/>
              <w:adjustRightInd w:val="0"/>
              <w:jc w:val="both"/>
              <w:rPr>
                <w:rFonts w:ascii="Verdana" w:hAnsi="Verdana"/>
              </w:rPr>
            </w:pPr>
            <w:r w:rsidRPr="009C08F9">
              <w:rPr>
                <w:rFonts w:ascii="Verdana" w:hAnsi="Verdana"/>
              </w:rPr>
              <w:t>Phénomène physique pouvant engendrer des dommages majeurs</w:t>
            </w:r>
          </w:p>
        </w:tc>
        <w:tc>
          <w:tcPr>
            <w:tcW w:w="3897" w:type="dxa"/>
            <w:vAlign w:val="center"/>
          </w:tcPr>
          <w:p w:rsidR="0064253A" w:rsidRPr="009C08F9" w:rsidRDefault="0064253A" w:rsidP="00726BC4">
            <w:pPr>
              <w:autoSpaceDE w:val="0"/>
              <w:autoSpaceDN w:val="0"/>
              <w:adjustRightInd w:val="0"/>
              <w:rPr>
                <w:rFonts w:ascii="Verdana" w:hAnsi="Verdana"/>
              </w:rPr>
            </w:pPr>
            <w:r w:rsidRPr="009C08F9">
              <w:rPr>
                <w:rFonts w:ascii="Verdana" w:hAnsi="Verdana"/>
              </w:rPr>
              <w:t>Incendie, Explosion, Dispersion d’un nuage toxique</w:t>
            </w:r>
          </w:p>
          <w:p w:rsidR="0064253A" w:rsidRPr="009C08F9" w:rsidRDefault="0064253A" w:rsidP="00726BC4">
            <w:pPr>
              <w:autoSpaceDE w:val="0"/>
              <w:autoSpaceDN w:val="0"/>
              <w:adjustRightInd w:val="0"/>
              <w:jc w:val="both"/>
              <w:rPr>
                <w:rFonts w:ascii="Verdana" w:hAnsi="Verdana"/>
              </w:rPr>
            </w:pPr>
          </w:p>
        </w:tc>
      </w:tr>
      <w:tr w:rsidR="0064253A" w:rsidRPr="009C08F9" w:rsidTr="00726BC4">
        <w:trPr>
          <w:trHeight w:val="1094"/>
          <w:jc w:val="center"/>
        </w:trPr>
        <w:tc>
          <w:tcPr>
            <w:tcW w:w="876" w:type="dxa"/>
            <w:vAlign w:val="center"/>
          </w:tcPr>
          <w:p w:rsidR="0064253A" w:rsidRPr="009C08F9" w:rsidRDefault="0064253A" w:rsidP="00726BC4">
            <w:pPr>
              <w:autoSpaceDE w:val="0"/>
              <w:autoSpaceDN w:val="0"/>
              <w:adjustRightInd w:val="0"/>
              <w:rPr>
                <w:rFonts w:ascii="Verdana" w:hAnsi="Verdana"/>
              </w:rPr>
            </w:pPr>
            <w:r w:rsidRPr="009C08F9">
              <w:rPr>
                <w:rFonts w:ascii="Verdana" w:hAnsi="Verdana"/>
              </w:rPr>
              <w:lastRenderedPageBreak/>
              <w:t>EM</w:t>
            </w:r>
          </w:p>
          <w:p w:rsidR="0064253A" w:rsidRPr="009C08F9" w:rsidRDefault="0064253A" w:rsidP="00726BC4">
            <w:pPr>
              <w:autoSpaceDE w:val="0"/>
              <w:autoSpaceDN w:val="0"/>
              <w:adjustRightInd w:val="0"/>
              <w:jc w:val="both"/>
              <w:rPr>
                <w:rFonts w:ascii="Verdana" w:hAnsi="Verdana"/>
              </w:rPr>
            </w:pPr>
          </w:p>
        </w:tc>
        <w:tc>
          <w:tcPr>
            <w:tcW w:w="1842" w:type="dxa"/>
            <w:vAlign w:val="center"/>
          </w:tcPr>
          <w:p w:rsidR="0064253A" w:rsidRPr="009C08F9" w:rsidRDefault="0064253A" w:rsidP="00726BC4">
            <w:pPr>
              <w:autoSpaceDE w:val="0"/>
              <w:autoSpaceDN w:val="0"/>
              <w:adjustRightInd w:val="0"/>
              <w:rPr>
                <w:rFonts w:ascii="Verdana" w:hAnsi="Verdana"/>
              </w:rPr>
            </w:pPr>
            <w:r w:rsidRPr="009C08F9">
              <w:rPr>
                <w:rFonts w:ascii="Verdana" w:hAnsi="Verdana"/>
              </w:rPr>
              <w:t>Effets Majeurs</w:t>
            </w:r>
          </w:p>
          <w:p w:rsidR="0064253A" w:rsidRPr="009C08F9" w:rsidRDefault="0064253A" w:rsidP="00726BC4">
            <w:pPr>
              <w:autoSpaceDE w:val="0"/>
              <w:autoSpaceDN w:val="0"/>
              <w:adjustRightInd w:val="0"/>
              <w:jc w:val="both"/>
              <w:rPr>
                <w:rFonts w:ascii="Verdana" w:hAnsi="Verdana"/>
              </w:rPr>
            </w:pPr>
          </w:p>
        </w:tc>
        <w:tc>
          <w:tcPr>
            <w:tcW w:w="3923" w:type="dxa"/>
            <w:vAlign w:val="center"/>
          </w:tcPr>
          <w:p w:rsidR="0064253A" w:rsidRPr="009C08F9" w:rsidRDefault="0064253A" w:rsidP="00726BC4">
            <w:pPr>
              <w:autoSpaceDE w:val="0"/>
              <w:autoSpaceDN w:val="0"/>
              <w:adjustRightInd w:val="0"/>
              <w:jc w:val="both"/>
              <w:rPr>
                <w:rFonts w:ascii="Verdana" w:hAnsi="Verdana"/>
              </w:rPr>
            </w:pPr>
            <w:r w:rsidRPr="009C08F9">
              <w:rPr>
                <w:rFonts w:ascii="Verdana" w:hAnsi="Verdana"/>
              </w:rPr>
              <w:t>Dommages occasionnés au niveau des cibles (personnes, environnement ou biens) par les effets d’un phénomène dangereux</w:t>
            </w:r>
          </w:p>
        </w:tc>
        <w:tc>
          <w:tcPr>
            <w:tcW w:w="3897" w:type="dxa"/>
            <w:vAlign w:val="center"/>
          </w:tcPr>
          <w:p w:rsidR="0064253A" w:rsidRPr="009C08F9" w:rsidRDefault="0064253A" w:rsidP="00726BC4">
            <w:pPr>
              <w:autoSpaceDE w:val="0"/>
              <w:autoSpaceDN w:val="0"/>
              <w:adjustRightInd w:val="0"/>
              <w:rPr>
                <w:rFonts w:ascii="Verdana" w:hAnsi="Verdana"/>
              </w:rPr>
            </w:pPr>
            <w:r w:rsidRPr="009C08F9">
              <w:rPr>
                <w:rFonts w:ascii="Verdana" w:hAnsi="Verdana"/>
              </w:rPr>
              <w:t>Effets létaux ou irréversibles sur la</w:t>
            </w:r>
          </w:p>
          <w:p w:rsidR="0064253A" w:rsidRPr="009C08F9" w:rsidRDefault="0064253A" w:rsidP="00726BC4">
            <w:pPr>
              <w:autoSpaceDE w:val="0"/>
              <w:autoSpaceDN w:val="0"/>
              <w:adjustRightInd w:val="0"/>
              <w:rPr>
                <w:rFonts w:ascii="Verdana" w:hAnsi="Verdana"/>
              </w:rPr>
            </w:pPr>
            <w:r w:rsidRPr="009C08F9">
              <w:rPr>
                <w:rFonts w:ascii="Verdana" w:hAnsi="Verdana"/>
              </w:rPr>
              <w:t>population</w:t>
            </w:r>
          </w:p>
          <w:p w:rsidR="0064253A" w:rsidRPr="009C08F9" w:rsidRDefault="0064253A" w:rsidP="00726BC4">
            <w:pPr>
              <w:autoSpaceDE w:val="0"/>
              <w:autoSpaceDN w:val="0"/>
              <w:adjustRightInd w:val="0"/>
              <w:rPr>
                <w:rFonts w:ascii="Verdana" w:hAnsi="Verdana"/>
              </w:rPr>
            </w:pPr>
            <w:r w:rsidRPr="009C08F9">
              <w:rPr>
                <w:rFonts w:ascii="Verdana" w:hAnsi="Verdana"/>
              </w:rPr>
              <w:t>Synergies d’accident</w:t>
            </w:r>
          </w:p>
          <w:p w:rsidR="0064253A" w:rsidRPr="009C08F9" w:rsidRDefault="0064253A" w:rsidP="00726BC4">
            <w:pPr>
              <w:autoSpaceDE w:val="0"/>
              <w:autoSpaceDN w:val="0"/>
              <w:adjustRightInd w:val="0"/>
              <w:jc w:val="both"/>
              <w:rPr>
                <w:rFonts w:ascii="Verdana" w:hAnsi="Verdana"/>
              </w:rPr>
            </w:pPr>
          </w:p>
        </w:tc>
      </w:tr>
      <w:tr w:rsidR="0064253A" w:rsidRPr="009C08F9" w:rsidTr="00726BC4">
        <w:trPr>
          <w:trHeight w:val="441"/>
          <w:jc w:val="center"/>
        </w:trPr>
        <w:tc>
          <w:tcPr>
            <w:tcW w:w="2718" w:type="dxa"/>
            <w:gridSpan w:val="2"/>
            <w:vAlign w:val="center"/>
          </w:tcPr>
          <w:p w:rsidR="0064253A" w:rsidRPr="009C08F9" w:rsidRDefault="0064253A" w:rsidP="00726BC4">
            <w:pPr>
              <w:autoSpaceDE w:val="0"/>
              <w:autoSpaceDN w:val="0"/>
              <w:adjustRightInd w:val="0"/>
              <w:rPr>
                <w:rFonts w:ascii="Verdana" w:hAnsi="Verdana"/>
              </w:rPr>
            </w:pPr>
            <w:r w:rsidRPr="009C08F9">
              <w:rPr>
                <w:rFonts w:ascii="Verdana" w:hAnsi="Verdana"/>
              </w:rPr>
              <w:t>Barrières ou Mesures de</w:t>
            </w:r>
          </w:p>
          <w:p w:rsidR="0064253A" w:rsidRPr="009C08F9" w:rsidRDefault="0064253A" w:rsidP="00726BC4">
            <w:pPr>
              <w:autoSpaceDE w:val="0"/>
              <w:autoSpaceDN w:val="0"/>
              <w:adjustRightInd w:val="0"/>
              <w:rPr>
                <w:rFonts w:ascii="Verdana" w:hAnsi="Verdana"/>
              </w:rPr>
            </w:pPr>
            <w:r w:rsidRPr="009C08F9">
              <w:rPr>
                <w:rFonts w:ascii="Verdana" w:hAnsi="Verdana"/>
              </w:rPr>
              <w:t>Prévention</w:t>
            </w:r>
          </w:p>
          <w:p w:rsidR="0064253A" w:rsidRPr="009C08F9" w:rsidRDefault="0064253A" w:rsidP="00726BC4">
            <w:pPr>
              <w:autoSpaceDE w:val="0"/>
              <w:autoSpaceDN w:val="0"/>
              <w:adjustRightInd w:val="0"/>
              <w:jc w:val="both"/>
              <w:rPr>
                <w:rFonts w:ascii="Verdana" w:hAnsi="Verdana"/>
              </w:rPr>
            </w:pPr>
          </w:p>
        </w:tc>
        <w:tc>
          <w:tcPr>
            <w:tcW w:w="3923" w:type="dxa"/>
            <w:vAlign w:val="center"/>
          </w:tcPr>
          <w:p w:rsidR="0064253A" w:rsidRPr="009C08F9" w:rsidRDefault="0064253A" w:rsidP="00726BC4">
            <w:pPr>
              <w:autoSpaceDE w:val="0"/>
              <w:autoSpaceDN w:val="0"/>
              <w:adjustRightInd w:val="0"/>
              <w:rPr>
                <w:rFonts w:ascii="Verdana" w:hAnsi="Verdana"/>
              </w:rPr>
            </w:pPr>
            <w:r w:rsidRPr="009C08F9">
              <w:rPr>
                <w:rFonts w:ascii="Verdana" w:hAnsi="Verdana"/>
              </w:rPr>
              <w:t>Barrières ou mesures visant à prévenir la perte de confinement ou d’intégrité physique</w:t>
            </w:r>
          </w:p>
          <w:p w:rsidR="0064253A" w:rsidRPr="009C08F9" w:rsidRDefault="0064253A" w:rsidP="00726BC4">
            <w:pPr>
              <w:autoSpaceDE w:val="0"/>
              <w:autoSpaceDN w:val="0"/>
              <w:adjustRightInd w:val="0"/>
              <w:jc w:val="both"/>
              <w:rPr>
                <w:rFonts w:ascii="Verdana" w:hAnsi="Verdana"/>
              </w:rPr>
            </w:pPr>
          </w:p>
        </w:tc>
        <w:tc>
          <w:tcPr>
            <w:tcW w:w="3897" w:type="dxa"/>
            <w:vAlign w:val="center"/>
          </w:tcPr>
          <w:p w:rsidR="0064253A" w:rsidRPr="009C08F9" w:rsidRDefault="0064253A" w:rsidP="00726BC4">
            <w:pPr>
              <w:autoSpaceDE w:val="0"/>
              <w:autoSpaceDN w:val="0"/>
              <w:adjustRightInd w:val="0"/>
              <w:rPr>
                <w:rFonts w:ascii="Verdana" w:hAnsi="Verdana"/>
              </w:rPr>
            </w:pPr>
            <w:r w:rsidRPr="009C08F9">
              <w:rPr>
                <w:rFonts w:ascii="Verdana" w:hAnsi="Verdana"/>
              </w:rPr>
              <w:t>Peinture anti-corrosion, Coupure</w:t>
            </w:r>
          </w:p>
          <w:p w:rsidR="0064253A" w:rsidRPr="009C08F9" w:rsidRDefault="0064253A" w:rsidP="00726BC4">
            <w:pPr>
              <w:autoSpaceDE w:val="0"/>
              <w:autoSpaceDN w:val="0"/>
              <w:adjustRightInd w:val="0"/>
              <w:jc w:val="both"/>
              <w:rPr>
                <w:rFonts w:ascii="Verdana" w:hAnsi="Verdana"/>
              </w:rPr>
            </w:pPr>
            <w:r w:rsidRPr="009C08F9">
              <w:rPr>
                <w:rFonts w:ascii="Verdana" w:hAnsi="Verdana"/>
              </w:rPr>
              <w:t>automatique des opérations de dépotage sur détection d’un niveau très haut…</w:t>
            </w:r>
          </w:p>
        </w:tc>
      </w:tr>
      <w:tr w:rsidR="0064253A" w:rsidRPr="009C08F9" w:rsidTr="00726BC4">
        <w:trPr>
          <w:trHeight w:val="1322"/>
          <w:jc w:val="center"/>
        </w:trPr>
        <w:tc>
          <w:tcPr>
            <w:tcW w:w="2718" w:type="dxa"/>
            <w:gridSpan w:val="2"/>
            <w:vAlign w:val="center"/>
          </w:tcPr>
          <w:p w:rsidR="0064253A" w:rsidRPr="009C08F9" w:rsidRDefault="0064253A" w:rsidP="00726BC4">
            <w:pPr>
              <w:autoSpaceDE w:val="0"/>
              <w:autoSpaceDN w:val="0"/>
              <w:adjustRightInd w:val="0"/>
              <w:rPr>
                <w:rFonts w:ascii="Verdana" w:hAnsi="Verdana"/>
              </w:rPr>
            </w:pPr>
            <w:r w:rsidRPr="009C08F9">
              <w:rPr>
                <w:rFonts w:ascii="Verdana" w:hAnsi="Verdana"/>
              </w:rPr>
              <w:t>Barrières ou Mesures de</w:t>
            </w:r>
          </w:p>
          <w:p w:rsidR="0064253A" w:rsidRPr="009C08F9" w:rsidRDefault="0064253A" w:rsidP="00726BC4">
            <w:pPr>
              <w:autoSpaceDE w:val="0"/>
              <w:autoSpaceDN w:val="0"/>
              <w:adjustRightInd w:val="0"/>
              <w:jc w:val="both"/>
              <w:rPr>
                <w:rFonts w:ascii="Verdana" w:hAnsi="Verdana"/>
              </w:rPr>
            </w:pPr>
            <w:r w:rsidRPr="009C08F9">
              <w:rPr>
                <w:rFonts w:ascii="Verdana" w:hAnsi="Verdana"/>
              </w:rPr>
              <w:t>Protection</w:t>
            </w:r>
          </w:p>
        </w:tc>
        <w:tc>
          <w:tcPr>
            <w:tcW w:w="3923" w:type="dxa"/>
            <w:vAlign w:val="center"/>
          </w:tcPr>
          <w:p w:rsidR="0064253A" w:rsidRPr="009C08F9" w:rsidRDefault="0064253A" w:rsidP="00726BC4">
            <w:pPr>
              <w:autoSpaceDE w:val="0"/>
              <w:autoSpaceDN w:val="0"/>
              <w:adjustRightInd w:val="0"/>
              <w:jc w:val="both"/>
              <w:rPr>
                <w:rFonts w:ascii="Verdana" w:hAnsi="Verdana"/>
              </w:rPr>
            </w:pPr>
            <w:r w:rsidRPr="009C08F9">
              <w:rPr>
                <w:rFonts w:ascii="Verdana" w:hAnsi="Verdana"/>
              </w:rPr>
              <w:t>Barrières ou mesures visant à limite les conséquences de la perte de confinement ou d’intégrité physique</w:t>
            </w:r>
          </w:p>
        </w:tc>
        <w:tc>
          <w:tcPr>
            <w:tcW w:w="3897" w:type="dxa"/>
            <w:vAlign w:val="center"/>
          </w:tcPr>
          <w:p w:rsidR="0064253A" w:rsidRPr="009C08F9" w:rsidRDefault="0064253A" w:rsidP="00726BC4">
            <w:pPr>
              <w:autoSpaceDE w:val="0"/>
              <w:autoSpaceDN w:val="0"/>
              <w:adjustRightInd w:val="0"/>
              <w:jc w:val="both"/>
              <w:rPr>
                <w:rFonts w:ascii="Verdana" w:hAnsi="Verdana"/>
              </w:rPr>
            </w:pPr>
            <w:r w:rsidRPr="009C08F9">
              <w:rPr>
                <w:rFonts w:ascii="Verdana" w:hAnsi="Verdana"/>
              </w:rPr>
              <w:t>Vannes de sectionnement automatiques asservies à une détection (gaz, pression, débit), Moyens d’intervention…</w:t>
            </w:r>
          </w:p>
        </w:tc>
      </w:tr>
    </w:tbl>
    <w:p w:rsidR="0064253A" w:rsidRPr="00A0340C" w:rsidRDefault="0064253A" w:rsidP="0064253A">
      <w:pPr>
        <w:pStyle w:val="Lgende"/>
        <w:rPr>
          <w:rFonts w:ascii="Verdana" w:hAnsi="Verdana"/>
          <w:b w:val="0"/>
          <w:bCs w:val="0"/>
          <w:sz w:val="20"/>
          <w:szCs w:val="20"/>
        </w:rPr>
      </w:pPr>
      <w:r w:rsidRPr="00A0340C">
        <w:rPr>
          <w:rFonts w:ascii="Verdana" w:hAnsi="Verdana"/>
          <w:b w:val="0"/>
          <w:bCs w:val="0"/>
          <w:sz w:val="20"/>
          <w:szCs w:val="20"/>
        </w:rPr>
        <w:t>Tableau 1 : Légende des évènements figurant sur le modèle du nœud papillon</w:t>
      </w:r>
    </w:p>
    <w:p w:rsidR="0064253A" w:rsidRPr="000B0EA4" w:rsidRDefault="0064253A" w:rsidP="0064253A">
      <w:pPr>
        <w:autoSpaceDE w:val="0"/>
        <w:autoSpaceDN w:val="0"/>
        <w:adjustRightInd w:val="0"/>
        <w:jc w:val="both"/>
        <w:rPr>
          <w:rFonts w:ascii="Verdana" w:hAnsi="Verdana"/>
        </w:rPr>
      </w:pPr>
    </w:p>
    <w:p w:rsidR="0064253A" w:rsidRDefault="0064253A" w:rsidP="0064253A">
      <w:pPr>
        <w:pStyle w:val="Corpsdetexte"/>
        <w:spacing w:line="240" w:lineRule="auto"/>
        <w:rPr>
          <w:rFonts w:ascii="Verdana" w:hAnsi="Verdana"/>
          <w:b/>
          <w:bCs/>
          <w:color w:val="FF0000"/>
          <w:sz w:val="28"/>
          <w:szCs w:val="28"/>
        </w:rPr>
      </w:pPr>
    </w:p>
    <w:p w:rsidR="0064253A" w:rsidRDefault="0064253A" w:rsidP="0064253A">
      <w:pPr>
        <w:pStyle w:val="Corpsdetexte"/>
        <w:spacing w:line="240" w:lineRule="auto"/>
        <w:rPr>
          <w:rFonts w:ascii="Verdana" w:hAnsi="Verdana"/>
          <w:b/>
          <w:bCs/>
          <w:color w:val="FF0000"/>
          <w:sz w:val="32"/>
          <w:szCs w:val="32"/>
        </w:rPr>
      </w:pPr>
      <w:r>
        <w:rPr>
          <w:rFonts w:ascii="Verdana" w:hAnsi="Verdana"/>
          <w:b/>
          <w:bCs/>
          <w:color w:val="FF0000"/>
          <w:sz w:val="32"/>
          <w:szCs w:val="32"/>
        </w:rPr>
        <w:t xml:space="preserve">III. </w:t>
      </w:r>
      <w:r w:rsidRPr="007E36BF">
        <w:rPr>
          <w:rFonts w:ascii="Verdana" w:hAnsi="Verdana"/>
          <w:b/>
          <w:bCs/>
          <w:color w:val="FF0000"/>
          <w:sz w:val="32"/>
          <w:szCs w:val="32"/>
        </w:rPr>
        <w:t>Risques liés aux installations de gaz combustibles liquéfiés</w:t>
      </w:r>
    </w:p>
    <w:p w:rsidR="0064253A" w:rsidRPr="00A551B9" w:rsidRDefault="0064253A" w:rsidP="0064253A">
      <w:pPr>
        <w:pStyle w:val="Corpsdetexte"/>
        <w:spacing w:line="240" w:lineRule="auto"/>
        <w:rPr>
          <w:rFonts w:ascii="Verdana" w:hAnsi="Verdana"/>
          <w:b/>
          <w:bCs/>
          <w:color w:val="FF0000"/>
          <w:szCs w:val="24"/>
        </w:rPr>
      </w:pPr>
    </w:p>
    <w:p w:rsidR="0064253A" w:rsidRDefault="0064253A" w:rsidP="0064253A">
      <w:pPr>
        <w:pStyle w:val="Corpsdetexte"/>
        <w:spacing w:line="240" w:lineRule="auto"/>
        <w:jc w:val="left"/>
        <w:rPr>
          <w:rFonts w:ascii="Verdana" w:hAnsi="Verdana"/>
          <w:b/>
          <w:bCs/>
          <w:i/>
          <w:iCs/>
          <w:color w:val="008000"/>
          <w:sz w:val="28"/>
          <w:szCs w:val="28"/>
          <w:lang w:val="it-IT"/>
        </w:rPr>
      </w:pPr>
      <w:r w:rsidRPr="007E36BF">
        <w:rPr>
          <w:rFonts w:ascii="Verdana" w:hAnsi="Verdana"/>
          <w:b/>
          <w:bCs/>
          <w:color w:val="008000"/>
          <w:sz w:val="28"/>
          <w:szCs w:val="28"/>
          <w:lang w:val="it-IT"/>
        </w:rPr>
        <w:t xml:space="preserve">SCENARIO </w:t>
      </w:r>
      <w:r>
        <w:rPr>
          <w:rFonts w:ascii="Verdana" w:hAnsi="Verdana"/>
          <w:b/>
          <w:bCs/>
          <w:color w:val="008000"/>
          <w:sz w:val="28"/>
          <w:szCs w:val="28"/>
          <w:lang w:val="it-IT"/>
        </w:rPr>
        <w:t xml:space="preserve">  </w:t>
      </w:r>
      <w:r w:rsidRPr="007E36BF">
        <w:rPr>
          <w:rFonts w:ascii="Verdana" w:hAnsi="Verdana"/>
          <w:b/>
          <w:bCs/>
          <w:color w:val="008000"/>
          <w:sz w:val="28"/>
          <w:szCs w:val="28"/>
          <w:lang w:val="it-IT"/>
        </w:rPr>
        <w:t xml:space="preserve">A        </w:t>
      </w:r>
      <w:r w:rsidRPr="007E36BF">
        <w:rPr>
          <w:rFonts w:ascii="Verdana" w:hAnsi="Verdana"/>
          <w:b/>
          <w:bCs/>
          <w:i/>
          <w:iCs/>
          <w:color w:val="008000"/>
          <w:sz w:val="28"/>
          <w:szCs w:val="28"/>
          <w:lang w:val="it-IT"/>
        </w:rPr>
        <w:t>B.L.E.V.E</w:t>
      </w:r>
    </w:p>
    <w:p w:rsidR="0064253A" w:rsidRPr="0064253A" w:rsidRDefault="0064253A" w:rsidP="0064253A">
      <w:pPr>
        <w:pStyle w:val="Corpsdetexte"/>
        <w:spacing w:line="240" w:lineRule="auto"/>
        <w:rPr>
          <w:rFonts w:ascii="Verdana" w:hAnsi="Verdana"/>
          <w:b/>
          <w:color w:val="0000FF"/>
          <w:lang w:val="en-US"/>
        </w:rPr>
      </w:pPr>
    </w:p>
    <w:p w:rsidR="0064253A" w:rsidRPr="00FD578D" w:rsidRDefault="0064253A" w:rsidP="0064253A">
      <w:pPr>
        <w:pStyle w:val="Corpsdetexte"/>
        <w:spacing w:line="240" w:lineRule="auto"/>
        <w:rPr>
          <w:rFonts w:ascii="Verdana" w:hAnsi="Verdana"/>
          <w:b/>
          <w:color w:val="0000FF"/>
        </w:rPr>
      </w:pPr>
      <w:r w:rsidRPr="00FD578D">
        <w:rPr>
          <w:rFonts w:ascii="Verdana" w:hAnsi="Verdana"/>
          <w:b/>
          <w:color w:val="0000FF"/>
        </w:rPr>
        <w:t>1- SIGNIFICATION</w:t>
      </w:r>
    </w:p>
    <w:p w:rsidR="0064253A" w:rsidRPr="000B0EA4" w:rsidRDefault="0064253A" w:rsidP="0064253A">
      <w:pPr>
        <w:jc w:val="both"/>
        <w:rPr>
          <w:rFonts w:ascii="Verdana" w:hAnsi="Verdana"/>
          <w:sz w:val="24"/>
        </w:rPr>
      </w:pPr>
      <w:r w:rsidRPr="00FD578D">
        <w:rPr>
          <w:rFonts w:ascii="Verdana" w:hAnsi="Verdana"/>
          <w:sz w:val="24"/>
        </w:rPr>
        <w:t xml:space="preserve"> </w:t>
      </w:r>
      <w:r w:rsidRPr="00FD578D">
        <w:rPr>
          <w:rFonts w:ascii="Verdana" w:hAnsi="Verdana"/>
          <w:sz w:val="24"/>
        </w:rPr>
        <w:tab/>
      </w:r>
      <w:r w:rsidRPr="000B0EA4">
        <w:rPr>
          <w:rFonts w:ascii="Verdana" w:hAnsi="Verdana"/>
          <w:sz w:val="24"/>
        </w:rPr>
        <w:t xml:space="preserve">Son nom anglais est  B.L.E.V.E. : , </w:t>
      </w:r>
      <w:r w:rsidRPr="000B0EA4">
        <w:rPr>
          <w:rFonts w:ascii="Verdana" w:hAnsi="Verdana"/>
          <w:b/>
          <w:bCs/>
          <w:sz w:val="24"/>
        </w:rPr>
        <w:t>B</w:t>
      </w:r>
      <w:r w:rsidRPr="000B0EA4">
        <w:rPr>
          <w:rFonts w:ascii="Verdana" w:hAnsi="Verdana"/>
          <w:sz w:val="24"/>
        </w:rPr>
        <w:t xml:space="preserve">oiling  </w:t>
      </w:r>
      <w:r w:rsidRPr="000B0EA4">
        <w:rPr>
          <w:rFonts w:ascii="Verdana" w:hAnsi="Verdana"/>
          <w:b/>
          <w:bCs/>
          <w:sz w:val="24"/>
        </w:rPr>
        <w:t>L</w:t>
      </w:r>
      <w:r w:rsidRPr="000B0EA4">
        <w:rPr>
          <w:rFonts w:ascii="Verdana" w:hAnsi="Verdana"/>
          <w:sz w:val="24"/>
        </w:rPr>
        <w:t xml:space="preserve">iquid </w:t>
      </w:r>
      <w:r w:rsidRPr="000B0EA4">
        <w:rPr>
          <w:rFonts w:ascii="Verdana" w:hAnsi="Verdana"/>
          <w:b/>
          <w:bCs/>
          <w:sz w:val="24"/>
        </w:rPr>
        <w:t>E</w:t>
      </w:r>
      <w:r w:rsidRPr="000B0EA4">
        <w:rPr>
          <w:rFonts w:ascii="Verdana" w:hAnsi="Verdana"/>
          <w:sz w:val="24"/>
        </w:rPr>
        <w:t xml:space="preserve">xpanding </w:t>
      </w:r>
      <w:r w:rsidRPr="000B0EA4">
        <w:rPr>
          <w:rFonts w:ascii="Verdana" w:hAnsi="Verdana"/>
          <w:b/>
          <w:bCs/>
          <w:sz w:val="24"/>
        </w:rPr>
        <w:t>V</w:t>
      </w:r>
      <w:r w:rsidRPr="000B0EA4">
        <w:rPr>
          <w:rFonts w:ascii="Verdana" w:hAnsi="Verdana"/>
          <w:sz w:val="24"/>
        </w:rPr>
        <w:t xml:space="preserve">apour </w:t>
      </w:r>
      <w:r w:rsidRPr="000B0EA4">
        <w:rPr>
          <w:rFonts w:ascii="Verdana" w:hAnsi="Verdana"/>
          <w:b/>
          <w:bCs/>
          <w:sz w:val="24"/>
        </w:rPr>
        <w:t>E</w:t>
      </w:r>
      <w:r w:rsidRPr="000B0EA4">
        <w:rPr>
          <w:rFonts w:ascii="Verdana" w:hAnsi="Verdana"/>
          <w:sz w:val="24"/>
        </w:rPr>
        <w:t>xplosion c'est à dire :</w:t>
      </w:r>
      <w:r>
        <w:rPr>
          <w:rFonts w:ascii="Verdana" w:hAnsi="Verdana"/>
          <w:sz w:val="24"/>
        </w:rPr>
        <w:t xml:space="preserve"> </w:t>
      </w:r>
      <w:r w:rsidRPr="00874BC9">
        <w:rPr>
          <w:rFonts w:ascii="Verdana" w:hAnsi="Verdana"/>
          <w:b/>
          <w:bCs/>
          <w:i/>
          <w:iCs/>
          <w:sz w:val="24"/>
        </w:rPr>
        <w:t>«  Explosion de Vapeurs en cours de Détente, Emises par un liquide en Ebullition »</w:t>
      </w:r>
      <w:r w:rsidRPr="00874BC9">
        <w:rPr>
          <w:rFonts w:ascii="Verdana" w:hAnsi="Verdana"/>
          <w:i/>
          <w:iCs/>
          <w:sz w:val="24"/>
        </w:rPr>
        <w:t>.</w:t>
      </w:r>
      <w:r w:rsidRPr="000B0EA4">
        <w:rPr>
          <w:rFonts w:ascii="Verdana" w:hAnsi="Verdana"/>
          <w:sz w:val="24"/>
        </w:rPr>
        <w:t xml:space="preserve"> </w:t>
      </w:r>
    </w:p>
    <w:p w:rsidR="0064253A" w:rsidRDefault="0064253A" w:rsidP="0064253A">
      <w:pPr>
        <w:pStyle w:val="Corpsdetexte"/>
        <w:spacing w:line="240" w:lineRule="auto"/>
        <w:rPr>
          <w:rFonts w:ascii="Verdana" w:hAnsi="Verdana"/>
          <w:b/>
          <w:color w:val="0000FF"/>
        </w:rPr>
      </w:pPr>
    </w:p>
    <w:p w:rsidR="0064253A" w:rsidRDefault="0064253A" w:rsidP="0064253A">
      <w:pPr>
        <w:pStyle w:val="Corpsdetexte"/>
        <w:spacing w:line="240" w:lineRule="auto"/>
        <w:rPr>
          <w:rFonts w:ascii="Verdana" w:hAnsi="Verdana"/>
          <w:b/>
          <w:color w:val="0000FF"/>
        </w:rPr>
      </w:pPr>
      <w:r w:rsidRPr="00A0340C">
        <w:rPr>
          <w:rFonts w:ascii="Verdana" w:hAnsi="Verdana"/>
          <w:b/>
          <w:color w:val="0000FF"/>
        </w:rPr>
        <w:t>2- GENERALITES</w:t>
      </w:r>
    </w:p>
    <w:p w:rsidR="0064253A" w:rsidRPr="000B0EA4" w:rsidRDefault="0064253A" w:rsidP="0064253A">
      <w:pPr>
        <w:jc w:val="both"/>
        <w:rPr>
          <w:rFonts w:ascii="Verdana" w:hAnsi="Verdana"/>
          <w:sz w:val="24"/>
        </w:rPr>
      </w:pPr>
      <w:r>
        <w:rPr>
          <w:rFonts w:ascii="Verdana" w:hAnsi="Verdana"/>
          <w:sz w:val="24"/>
        </w:rPr>
        <w:tab/>
      </w:r>
      <w:r w:rsidRPr="000B0EA4">
        <w:rPr>
          <w:rFonts w:ascii="Verdana" w:hAnsi="Verdana"/>
          <w:sz w:val="24"/>
        </w:rPr>
        <w:t xml:space="preserve">Le phénomène de </w:t>
      </w:r>
      <w:r w:rsidRPr="000B0EA4">
        <w:rPr>
          <w:rFonts w:ascii="Verdana" w:hAnsi="Verdana"/>
          <w:b/>
          <w:sz w:val="24"/>
        </w:rPr>
        <w:t xml:space="preserve">B.L.E.V.E </w:t>
      </w:r>
      <w:r w:rsidRPr="000B0EA4">
        <w:rPr>
          <w:rFonts w:ascii="Verdana" w:hAnsi="Verdana"/>
          <w:sz w:val="24"/>
        </w:rPr>
        <w:t>est en règle générale la résultante d’un incendie enveloppant un stockage de gaz liquéfiés sous pression, inflammable ou non. C'est un accident très redouté dans le cas de feux de camion-citerne ou de réservoir d'hydrocarbures, surtout lorsqu'il s'agit de gaz liquéfiés : gaz naturel, propane, butane, GPL (gaz de pétrole liquéfié)... En effet, dans ce cas-là, il peut s'accompagner d'une boule de feu produisant une chaleur extrême.</w:t>
      </w:r>
    </w:p>
    <w:p w:rsidR="0064253A" w:rsidRPr="000B0EA4" w:rsidRDefault="0064253A" w:rsidP="0064253A">
      <w:pPr>
        <w:jc w:val="both"/>
        <w:rPr>
          <w:rFonts w:ascii="Verdana" w:hAnsi="Verdana"/>
          <w:sz w:val="24"/>
        </w:rPr>
      </w:pPr>
      <w:r w:rsidRPr="000B0EA4">
        <w:rPr>
          <w:rFonts w:ascii="Verdana" w:hAnsi="Verdana"/>
          <w:sz w:val="24"/>
        </w:rPr>
        <w:t>Le dégagement calorifique développé par l’incendie, à pour conséquence l’élévation de température de stockage qui voit sa pression interne augmenter.</w:t>
      </w:r>
    </w:p>
    <w:p w:rsidR="0064253A" w:rsidRDefault="0064253A" w:rsidP="0064253A">
      <w:pPr>
        <w:jc w:val="both"/>
        <w:rPr>
          <w:rFonts w:ascii="Verdana" w:hAnsi="Verdana"/>
          <w:sz w:val="24"/>
        </w:rPr>
      </w:pPr>
      <w:r w:rsidRPr="000B0EA4">
        <w:rPr>
          <w:rFonts w:ascii="Verdana" w:hAnsi="Verdana"/>
          <w:sz w:val="24"/>
        </w:rPr>
        <w:t>La paroi métallique en contact avec le liquide, reste à une température convenable de part la mise en ébullition de ce dernier. Il n’en est pas de même pour la paroi en contact avec le volume gazeux.</w:t>
      </w:r>
    </w:p>
    <w:p w:rsidR="0064253A" w:rsidRPr="000B0EA4" w:rsidRDefault="0064253A" w:rsidP="0064253A">
      <w:pPr>
        <w:jc w:val="both"/>
        <w:rPr>
          <w:rFonts w:ascii="Verdana" w:hAnsi="Verdana"/>
          <w:sz w:val="24"/>
        </w:rPr>
      </w:pPr>
    </w:p>
    <w:p w:rsidR="0064253A" w:rsidRPr="000B0EA4" w:rsidRDefault="0064253A" w:rsidP="0064253A">
      <w:pPr>
        <w:jc w:val="both"/>
        <w:rPr>
          <w:rFonts w:ascii="Verdana" w:hAnsi="Verdana"/>
          <w:sz w:val="24"/>
        </w:rPr>
      </w:pPr>
      <w:r>
        <w:rPr>
          <w:rFonts w:ascii="Verdana" w:hAnsi="Verdana"/>
          <w:sz w:val="24"/>
        </w:rPr>
        <w:tab/>
      </w:r>
      <w:r w:rsidRPr="000B0EA4">
        <w:rPr>
          <w:rFonts w:ascii="Verdana" w:hAnsi="Verdana"/>
          <w:sz w:val="24"/>
        </w:rPr>
        <w:t>En effet, le transfert thermique n’étant pas suffisant, les propriétés mécaniques de celle-ci sont affaiblies par l’augmentation de sa température.</w:t>
      </w:r>
    </w:p>
    <w:p w:rsidR="0064253A" w:rsidRDefault="0064253A" w:rsidP="0064253A">
      <w:pPr>
        <w:jc w:val="both"/>
        <w:rPr>
          <w:rFonts w:ascii="Verdana" w:hAnsi="Verdana"/>
          <w:sz w:val="24"/>
        </w:rPr>
      </w:pPr>
      <w:r w:rsidRPr="000B0EA4">
        <w:rPr>
          <w:rFonts w:ascii="Verdana" w:hAnsi="Verdana"/>
          <w:sz w:val="24"/>
        </w:rPr>
        <w:lastRenderedPageBreak/>
        <w:t>Le déclenchement des soupapes de surpression ne suffisant pas, il y’a rupture du contenant, engendrant la chute de la pression interne à la pression atmosphérique.</w:t>
      </w:r>
    </w:p>
    <w:p w:rsidR="0064253A" w:rsidRPr="000B0EA4" w:rsidRDefault="0064253A" w:rsidP="0064253A">
      <w:pPr>
        <w:jc w:val="both"/>
        <w:rPr>
          <w:rFonts w:ascii="Verdana" w:hAnsi="Verdana"/>
          <w:sz w:val="24"/>
        </w:rPr>
      </w:pPr>
    </w:p>
    <w:p w:rsidR="0064253A" w:rsidRPr="000B0EA4" w:rsidRDefault="0064253A" w:rsidP="0064253A">
      <w:pPr>
        <w:jc w:val="both"/>
        <w:rPr>
          <w:rFonts w:ascii="Verdana" w:hAnsi="Verdana"/>
          <w:sz w:val="24"/>
        </w:rPr>
      </w:pPr>
      <w:r>
        <w:rPr>
          <w:rFonts w:ascii="Verdana" w:hAnsi="Verdana"/>
          <w:sz w:val="24"/>
        </w:rPr>
        <w:tab/>
      </w:r>
      <w:r w:rsidRPr="000B0EA4">
        <w:rPr>
          <w:rFonts w:ascii="Verdana" w:hAnsi="Verdana"/>
          <w:sz w:val="24"/>
        </w:rPr>
        <w:t>Ainsi, le contenu retrouve sa phase initiale et de part la brutalité des modifications physico-chimiques, va être éjecté sous forme d’aérosol. Dans le cas d’un liquide inflammable, il s’ensuit la formation d’une boule de feu.</w:t>
      </w:r>
    </w:p>
    <w:p w:rsidR="0064253A" w:rsidRDefault="0064253A" w:rsidP="0064253A">
      <w:pPr>
        <w:jc w:val="both"/>
        <w:rPr>
          <w:rFonts w:ascii="Verdana" w:hAnsi="Verdana"/>
          <w:sz w:val="24"/>
        </w:rPr>
      </w:pPr>
      <w:r w:rsidRPr="000B0EA4">
        <w:rPr>
          <w:rFonts w:ascii="Verdana" w:hAnsi="Verdana"/>
          <w:sz w:val="24"/>
        </w:rPr>
        <w:t xml:space="preserve">Une autre cause pouvant conduire à un </w:t>
      </w:r>
      <w:r w:rsidRPr="000B0EA4">
        <w:rPr>
          <w:rFonts w:ascii="Verdana" w:hAnsi="Verdana"/>
          <w:b/>
          <w:sz w:val="24"/>
        </w:rPr>
        <w:t xml:space="preserve">B.L.E.V.E </w:t>
      </w:r>
      <w:r w:rsidRPr="000B0EA4">
        <w:rPr>
          <w:rFonts w:ascii="Verdana" w:hAnsi="Verdana"/>
          <w:sz w:val="24"/>
        </w:rPr>
        <w:t>est l’existence d’un dard ou chalumeau provoqué par l’inflammation d’une fuite gazeuse sous pression de proximité.</w:t>
      </w:r>
    </w:p>
    <w:p w:rsidR="0064253A" w:rsidRPr="000B0EA4" w:rsidRDefault="0064253A" w:rsidP="0064253A">
      <w:pPr>
        <w:jc w:val="both"/>
        <w:rPr>
          <w:rFonts w:ascii="Verdana" w:hAnsi="Verdana"/>
          <w:sz w:val="24"/>
        </w:rPr>
      </w:pPr>
    </w:p>
    <w:p w:rsidR="0064253A" w:rsidRDefault="0064253A" w:rsidP="0064253A">
      <w:pPr>
        <w:jc w:val="both"/>
        <w:rPr>
          <w:rFonts w:ascii="Verdana" w:hAnsi="Verdana"/>
          <w:snapToGrid w:val="0"/>
          <w:sz w:val="24"/>
          <w:lang w:eastAsia="fr-FR"/>
        </w:rPr>
      </w:pPr>
      <w:r>
        <w:rPr>
          <w:rFonts w:ascii="Verdana" w:hAnsi="Verdana"/>
          <w:snapToGrid w:val="0"/>
          <w:sz w:val="24"/>
          <w:lang w:eastAsia="fr-FR"/>
        </w:rPr>
        <w:tab/>
      </w:r>
      <w:r w:rsidRPr="000B0EA4">
        <w:rPr>
          <w:rFonts w:ascii="Verdana" w:hAnsi="Verdana"/>
          <w:snapToGrid w:val="0"/>
          <w:sz w:val="24"/>
          <w:lang w:eastAsia="fr-FR"/>
        </w:rPr>
        <w:t xml:space="preserve">Donc tous les stockages de gaz liquéfiés sous pression sont susceptibles d’être le siège d’un BLEVE. En effet, </w:t>
      </w:r>
      <w:r w:rsidRPr="000B0EA4">
        <w:rPr>
          <w:rFonts w:ascii="Verdana" w:hAnsi="Verdana"/>
          <w:sz w:val="24"/>
        </w:rPr>
        <w:t>le BLEVE est associé</w:t>
      </w:r>
      <w:r w:rsidRPr="000B0EA4">
        <w:rPr>
          <w:rFonts w:ascii="Verdana" w:hAnsi="Verdana"/>
          <w:snapToGrid w:val="0"/>
          <w:sz w:val="24"/>
          <w:lang w:eastAsia="fr-FR"/>
        </w:rPr>
        <w:t xml:space="preserve"> avant tout à un changement d’état à caractère explosif, et non à une réaction de combustion comme c’est le cas des explosions de nuages de gaz. Ainsi, il n’est pas nécessaire que le produit concerné soit inflammable pour parler de BLEVE.</w:t>
      </w:r>
    </w:p>
    <w:p w:rsidR="0064253A" w:rsidRDefault="0064253A" w:rsidP="0064253A">
      <w:pPr>
        <w:jc w:val="both"/>
        <w:rPr>
          <w:rFonts w:ascii="Verdana" w:hAnsi="Verdana"/>
          <w:snapToGrid w:val="0"/>
          <w:sz w:val="24"/>
          <w:lang w:eastAsia="fr-FR"/>
        </w:rPr>
      </w:pPr>
    </w:p>
    <w:p w:rsidR="0064253A" w:rsidRPr="00A0340C" w:rsidRDefault="0064253A" w:rsidP="0064253A">
      <w:pPr>
        <w:pStyle w:val="Corpsdetexte"/>
        <w:spacing w:line="240" w:lineRule="auto"/>
        <w:rPr>
          <w:rFonts w:ascii="Verdana" w:hAnsi="Verdana"/>
          <w:b/>
          <w:bCs/>
          <w:snapToGrid w:val="0"/>
          <w:color w:val="0000FF"/>
          <w:lang w:eastAsia="fr-FR"/>
        </w:rPr>
      </w:pPr>
      <w:r w:rsidRPr="00A0340C">
        <w:rPr>
          <w:rFonts w:ascii="Verdana" w:hAnsi="Verdana"/>
          <w:b/>
          <w:bCs/>
          <w:snapToGrid w:val="0"/>
          <w:color w:val="0000FF"/>
          <w:lang w:eastAsia="fr-FR"/>
        </w:rPr>
        <w:t>3- EXEMPLES DE BLEVE – RETOUR D’EXPERIENCE</w:t>
      </w:r>
    </w:p>
    <w:p w:rsidR="0064253A" w:rsidRPr="002D4A09" w:rsidRDefault="0064253A" w:rsidP="0064253A">
      <w:pPr>
        <w:pStyle w:val="Corpsdetexte"/>
        <w:spacing w:line="240" w:lineRule="auto"/>
        <w:rPr>
          <w:rFonts w:ascii="Verdana" w:hAnsi="Verdana"/>
          <w:b/>
          <w:snapToGrid w:val="0"/>
          <w:color w:val="FF6600"/>
          <w:sz w:val="21"/>
          <w:lang w:eastAsia="fr-FR"/>
        </w:rPr>
      </w:pPr>
      <w:r w:rsidRPr="002D4A09">
        <w:rPr>
          <w:rFonts w:ascii="Verdana" w:hAnsi="Verdana"/>
          <w:b/>
          <w:snapToGrid w:val="0"/>
          <w:color w:val="FF6600"/>
          <w:sz w:val="26"/>
          <w:lang w:eastAsia="fr-FR"/>
        </w:rPr>
        <w:t xml:space="preserve">3-1- </w:t>
      </w:r>
      <w:r w:rsidRPr="002D4A09">
        <w:rPr>
          <w:rFonts w:ascii="Verdana" w:hAnsi="Verdana"/>
          <w:b/>
          <w:snapToGrid w:val="0"/>
          <w:color w:val="FF6600"/>
          <w:lang w:eastAsia="fr-FR"/>
        </w:rPr>
        <w:t>BLEVE sans boule de feu</w:t>
      </w:r>
    </w:p>
    <w:p w:rsidR="0064253A" w:rsidRPr="00A0340C" w:rsidRDefault="0064253A" w:rsidP="0064253A">
      <w:pPr>
        <w:pStyle w:val="Corpsdetexte"/>
        <w:numPr>
          <w:ilvl w:val="0"/>
          <w:numId w:val="8"/>
        </w:numPr>
        <w:spacing w:line="240" w:lineRule="auto"/>
        <w:rPr>
          <w:rFonts w:ascii="Verdana" w:hAnsi="Verdana"/>
          <w:bCs/>
          <w:snapToGrid w:val="0"/>
          <w:szCs w:val="24"/>
          <w:lang w:eastAsia="fr-FR"/>
        </w:rPr>
      </w:pPr>
      <w:r w:rsidRPr="00A0340C">
        <w:rPr>
          <w:rFonts w:ascii="Verdana" w:hAnsi="Verdana"/>
          <w:bCs/>
          <w:i/>
          <w:iCs/>
          <w:snapToGrid w:val="0"/>
          <w:szCs w:val="24"/>
          <w:lang w:eastAsia="fr-FR"/>
        </w:rPr>
        <w:t>Explosion d'un réservoir de stockage de DIOXYDE de CARBONE liquide</w:t>
      </w:r>
      <w:r w:rsidRPr="000B0EA4">
        <w:rPr>
          <w:rFonts w:ascii="Verdana" w:hAnsi="Verdana"/>
          <w:b/>
          <w:snapToGrid w:val="0"/>
          <w:lang w:eastAsia="fr-FR"/>
        </w:rPr>
        <w:t xml:space="preserve">          </w:t>
      </w:r>
      <w:r w:rsidRPr="00A0340C">
        <w:rPr>
          <w:rFonts w:ascii="Verdana" w:hAnsi="Verdana"/>
          <w:bCs/>
          <w:snapToGrid w:val="0"/>
          <w:szCs w:val="24"/>
          <w:lang w:eastAsia="fr-FR"/>
        </w:rPr>
        <w:t>(REPCELAK, HONGRIE, 02/01/1969)</w:t>
      </w:r>
    </w:p>
    <w:p w:rsidR="0064253A" w:rsidRPr="000B0EA4" w:rsidRDefault="0064253A" w:rsidP="0064253A">
      <w:pPr>
        <w:pStyle w:val="Corpsdetexte"/>
        <w:spacing w:line="240" w:lineRule="auto"/>
        <w:rPr>
          <w:rFonts w:ascii="Verdana" w:hAnsi="Verdana"/>
          <w:snapToGrid w:val="0"/>
          <w:lang w:eastAsia="fr-FR"/>
        </w:rPr>
      </w:pPr>
      <w:r>
        <w:rPr>
          <w:rFonts w:ascii="Verdana" w:hAnsi="Verdana"/>
          <w:snapToGrid w:val="0"/>
          <w:lang w:eastAsia="fr-FR"/>
        </w:rPr>
        <w:tab/>
      </w:r>
      <w:r w:rsidRPr="000B0EA4">
        <w:rPr>
          <w:rFonts w:ascii="Verdana" w:hAnsi="Verdana"/>
          <w:snapToGrid w:val="0"/>
          <w:lang w:eastAsia="fr-FR"/>
        </w:rPr>
        <w:t xml:space="preserve">Cet accident s'est produit dans une centrale de production de dioxyde de carbone. Ce produit était liquéfié et refroidi par l'intermédiaire d'un circuit de réfrigération à l'ammoniac puis stocké dans des réservoirs sous une pression de 15 bars et à une température de l'ordre de </w:t>
      </w:r>
      <w:smartTag w:uri="urn:schemas-microsoft-com:office:smarttags" w:element="metricconverter">
        <w:smartTagPr>
          <w:attr w:name="ProductID" w:val="30ﾰC"/>
        </w:smartTagPr>
        <w:r w:rsidRPr="000B0EA4">
          <w:rPr>
            <w:rFonts w:ascii="Verdana" w:hAnsi="Verdana"/>
            <w:snapToGrid w:val="0"/>
            <w:lang w:eastAsia="fr-FR"/>
          </w:rPr>
          <w:t>30°C</w:t>
        </w:r>
      </w:smartTag>
      <w:r w:rsidRPr="000B0EA4">
        <w:rPr>
          <w:rFonts w:ascii="Verdana" w:hAnsi="Verdana"/>
          <w:snapToGrid w:val="0"/>
          <w:lang w:eastAsia="fr-FR"/>
        </w:rPr>
        <w:t>.</w:t>
      </w:r>
    </w:p>
    <w:p w:rsidR="0064253A" w:rsidRPr="000B0EA4" w:rsidRDefault="0064253A" w:rsidP="0064253A">
      <w:pPr>
        <w:pStyle w:val="Corpsdetexte"/>
        <w:spacing w:line="240" w:lineRule="auto"/>
        <w:rPr>
          <w:rFonts w:ascii="Verdana" w:hAnsi="Verdana"/>
          <w:snapToGrid w:val="0"/>
          <w:lang w:eastAsia="fr-FR"/>
        </w:rPr>
      </w:pPr>
      <w:r>
        <w:rPr>
          <w:rFonts w:ascii="Verdana" w:hAnsi="Verdana"/>
          <w:snapToGrid w:val="0"/>
          <w:lang w:eastAsia="fr-FR"/>
        </w:rPr>
        <w:tab/>
      </w:r>
      <w:r w:rsidRPr="000B0EA4">
        <w:rPr>
          <w:rFonts w:ascii="Verdana" w:hAnsi="Verdana"/>
          <w:snapToGrid w:val="0"/>
          <w:lang w:eastAsia="fr-FR"/>
        </w:rPr>
        <w:t xml:space="preserve">L'installation comportait trois réservoirs de stockage situés approximativement à </w:t>
      </w:r>
      <w:smartTag w:uri="urn:schemas-microsoft-com:office:smarttags" w:element="metricconverter">
        <w:smartTagPr>
          <w:attr w:name="ProductID" w:val="15 m￨tres"/>
        </w:smartTagPr>
        <w:r w:rsidRPr="000B0EA4">
          <w:rPr>
            <w:rFonts w:ascii="Verdana" w:hAnsi="Verdana"/>
            <w:snapToGrid w:val="0"/>
            <w:lang w:eastAsia="fr-FR"/>
          </w:rPr>
          <w:t>15 mètres</w:t>
        </w:r>
      </w:smartTag>
      <w:r w:rsidRPr="000B0EA4">
        <w:rPr>
          <w:rFonts w:ascii="Verdana" w:hAnsi="Verdana"/>
          <w:snapToGrid w:val="0"/>
          <w:lang w:eastAsia="fr-FR"/>
        </w:rPr>
        <w:t xml:space="preserve"> du bâtiment de production.</w:t>
      </w:r>
    </w:p>
    <w:p w:rsidR="0064253A" w:rsidRPr="000B0EA4" w:rsidRDefault="0064253A" w:rsidP="0064253A">
      <w:pPr>
        <w:pStyle w:val="Corpsdetexte"/>
        <w:spacing w:line="240" w:lineRule="auto"/>
        <w:rPr>
          <w:rFonts w:ascii="Verdana" w:hAnsi="Verdana"/>
          <w:snapToGrid w:val="0"/>
          <w:lang w:eastAsia="fr-FR"/>
        </w:rPr>
      </w:pPr>
      <w:r>
        <w:rPr>
          <w:rFonts w:ascii="Verdana" w:hAnsi="Verdana"/>
          <w:snapToGrid w:val="0"/>
          <w:lang w:eastAsia="fr-FR"/>
        </w:rPr>
        <w:tab/>
      </w:r>
      <w:r w:rsidRPr="000B0EA4">
        <w:rPr>
          <w:rFonts w:ascii="Verdana" w:hAnsi="Verdana"/>
          <w:snapToGrid w:val="0"/>
          <w:lang w:eastAsia="fr-FR"/>
        </w:rPr>
        <w:t xml:space="preserve">Les conditions de l'accident furent les suivantes : </w:t>
      </w:r>
    </w:p>
    <w:p w:rsidR="0064253A" w:rsidRPr="000B0EA4" w:rsidRDefault="0064253A" w:rsidP="0064253A">
      <w:pPr>
        <w:pStyle w:val="Corpsdetexte"/>
        <w:spacing w:line="240" w:lineRule="auto"/>
        <w:rPr>
          <w:rFonts w:ascii="Verdana" w:hAnsi="Verdana"/>
          <w:snapToGrid w:val="0"/>
          <w:lang w:eastAsia="fr-FR"/>
        </w:rPr>
      </w:pPr>
      <w:r w:rsidRPr="000B0EA4">
        <w:rPr>
          <w:rFonts w:ascii="Verdana" w:hAnsi="Verdana"/>
          <w:snapToGrid w:val="0"/>
          <w:lang w:eastAsia="fr-FR"/>
        </w:rPr>
        <w:t>A 1h50, le remplissage d'un réservoir (C), avec le dioxyde de carbone produit débute, et à 2h24, pendant le remplissage, le réservoir explose suivi quelques instants plus tard, de l'explosion d'un autre réservoir (D). Ces deux explosions produisent l'arrachement du réservoir (A) de ces fondations et sa perforation par l'un de ses supports, provoquant ainsi, dans son flan, une brèche dont la surface fut estimée à environ 90 cm</w:t>
      </w:r>
      <w:r w:rsidRPr="000B0EA4">
        <w:rPr>
          <w:rFonts w:ascii="Verdana" w:hAnsi="Verdana"/>
          <w:snapToGrid w:val="0"/>
          <w:sz w:val="16"/>
          <w:lang w:eastAsia="fr-FR"/>
        </w:rPr>
        <w:t xml:space="preserve">2 </w:t>
      </w:r>
      <w:r w:rsidRPr="000B0EA4">
        <w:rPr>
          <w:rFonts w:ascii="Verdana" w:hAnsi="Verdana"/>
          <w:snapToGrid w:val="0"/>
          <w:lang w:eastAsia="fr-FR"/>
        </w:rPr>
        <w:t>. Le rejet de CO</w:t>
      </w:r>
      <w:r w:rsidRPr="000B0EA4">
        <w:rPr>
          <w:rFonts w:ascii="Verdana" w:hAnsi="Verdana"/>
          <w:snapToGrid w:val="0"/>
          <w:sz w:val="16"/>
          <w:lang w:eastAsia="fr-FR"/>
        </w:rPr>
        <w:t xml:space="preserve">2 </w:t>
      </w:r>
      <w:r w:rsidRPr="000B0EA4">
        <w:rPr>
          <w:rFonts w:ascii="Verdana" w:hAnsi="Verdana"/>
          <w:snapToGrid w:val="0"/>
          <w:lang w:eastAsia="fr-FR"/>
        </w:rPr>
        <w:t>par cette brèche entraîne, par réaction, la mise en mouvement du réservoir à travers l'installation (effet fusée) provoquant ainsi la mort de cinq personnes.</w:t>
      </w:r>
    </w:p>
    <w:p w:rsidR="0064253A" w:rsidRPr="000B0EA4" w:rsidRDefault="0064253A" w:rsidP="0064253A">
      <w:pPr>
        <w:pStyle w:val="Corpsdetexte"/>
        <w:spacing w:line="240" w:lineRule="auto"/>
        <w:rPr>
          <w:rFonts w:ascii="Verdana" w:hAnsi="Verdana"/>
          <w:snapToGrid w:val="0"/>
          <w:lang w:eastAsia="fr-FR"/>
        </w:rPr>
      </w:pPr>
      <w:r>
        <w:rPr>
          <w:rFonts w:ascii="Verdana" w:hAnsi="Verdana"/>
          <w:snapToGrid w:val="0"/>
          <w:lang w:eastAsia="fr-FR"/>
        </w:rPr>
        <w:tab/>
      </w:r>
      <w:r w:rsidRPr="000B0EA4">
        <w:rPr>
          <w:rFonts w:ascii="Verdana" w:hAnsi="Verdana"/>
          <w:snapToGrid w:val="0"/>
          <w:lang w:eastAsia="fr-FR"/>
        </w:rPr>
        <w:t xml:space="preserve">Des fragments, projetés dans toutes les directions, provoquèrent la mort de 4 personnes supplémentaires et atterrirent à plus de </w:t>
      </w:r>
      <w:smartTag w:uri="urn:schemas-microsoft-com:office:smarttags" w:element="metricconverter">
        <w:smartTagPr>
          <w:attr w:name="ProductID" w:val="400 m￨tres"/>
        </w:smartTagPr>
        <w:r w:rsidRPr="000B0EA4">
          <w:rPr>
            <w:rFonts w:ascii="Verdana" w:hAnsi="Verdana"/>
            <w:snapToGrid w:val="0"/>
            <w:lang w:eastAsia="fr-FR"/>
          </w:rPr>
          <w:t>400 mètres</w:t>
        </w:r>
      </w:smartTag>
      <w:r w:rsidRPr="000B0EA4">
        <w:rPr>
          <w:rFonts w:ascii="Verdana" w:hAnsi="Verdana"/>
          <w:snapToGrid w:val="0"/>
          <w:lang w:eastAsia="fr-FR"/>
        </w:rPr>
        <w:t>.</w:t>
      </w:r>
    </w:p>
    <w:p w:rsidR="0064253A" w:rsidRPr="000B0EA4" w:rsidRDefault="0064253A" w:rsidP="0064253A">
      <w:pPr>
        <w:pStyle w:val="Corpsdetexte"/>
        <w:spacing w:line="240" w:lineRule="auto"/>
        <w:rPr>
          <w:rFonts w:ascii="Verdana" w:hAnsi="Verdana"/>
          <w:snapToGrid w:val="0"/>
          <w:lang w:eastAsia="fr-FR"/>
        </w:rPr>
      </w:pPr>
      <w:r>
        <w:rPr>
          <w:rFonts w:ascii="Verdana" w:hAnsi="Verdana"/>
          <w:snapToGrid w:val="0"/>
          <w:lang w:eastAsia="fr-FR"/>
        </w:rPr>
        <w:tab/>
      </w:r>
      <w:r w:rsidRPr="000B0EA4">
        <w:rPr>
          <w:rFonts w:ascii="Verdana" w:hAnsi="Verdana"/>
          <w:snapToGrid w:val="0"/>
          <w:lang w:eastAsia="fr-FR"/>
        </w:rPr>
        <w:t xml:space="preserve">Un fragment de </w:t>
      </w:r>
      <w:smartTag w:uri="urn:schemas-microsoft-com:office:smarttags" w:element="metricconverter">
        <w:smartTagPr>
          <w:attr w:name="ProductID" w:val="1000 kg"/>
        </w:smartTagPr>
        <w:r w:rsidRPr="000B0EA4">
          <w:rPr>
            <w:rFonts w:ascii="Verdana" w:hAnsi="Verdana"/>
            <w:snapToGrid w:val="0"/>
            <w:lang w:eastAsia="fr-FR"/>
          </w:rPr>
          <w:t>1000 kg</w:t>
        </w:r>
      </w:smartTag>
      <w:r w:rsidRPr="000B0EA4">
        <w:rPr>
          <w:rFonts w:ascii="Verdana" w:hAnsi="Verdana"/>
          <w:snapToGrid w:val="0"/>
          <w:lang w:eastAsia="fr-FR"/>
        </w:rPr>
        <w:t xml:space="preserve"> fut notamment projeté à plus de </w:t>
      </w:r>
      <w:smartTag w:uri="urn:schemas-microsoft-com:office:smarttags" w:element="metricconverter">
        <w:smartTagPr>
          <w:attr w:name="ProductID" w:val="250 m￨tres"/>
        </w:smartTagPr>
        <w:r w:rsidRPr="000B0EA4">
          <w:rPr>
            <w:rFonts w:ascii="Verdana" w:hAnsi="Verdana"/>
            <w:snapToGrid w:val="0"/>
            <w:lang w:eastAsia="fr-FR"/>
          </w:rPr>
          <w:t>250 mètres</w:t>
        </w:r>
      </w:smartTag>
      <w:r w:rsidRPr="000B0EA4">
        <w:rPr>
          <w:rFonts w:ascii="Verdana" w:hAnsi="Verdana"/>
          <w:snapToGrid w:val="0"/>
          <w:lang w:eastAsia="fr-FR"/>
        </w:rPr>
        <w:t>. Une quinzaine de personnes furent blessées, dont certaines ont subi des gelures partielles.</w:t>
      </w:r>
    </w:p>
    <w:p w:rsidR="0064253A" w:rsidRDefault="0064253A" w:rsidP="0064253A">
      <w:pPr>
        <w:pStyle w:val="Corpsdetexte"/>
        <w:spacing w:line="240" w:lineRule="auto"/>
        <w:rPr>
          <w:rFonts w:ascii="Verdana" w:hAnsi="Verdana"/>
          <w:snapToGrid w:val="0"/>
          <w:lang w:eastAsia="fr-FR"/>
        </w:rPr>
      </w:pPr>
      <w:r>
        <w:rPr>
          <w:rFonts w:ascii="Verdana" w:hAnsi="Verdana"/>
          <w:snapToGrid w:val="0"/>
          <w:lang w:eastAsia="fr-FR"/>
        </w:rPr>
        <w:lastRenderedPageBreak/>
        <w:tab/>
      </w:r>
      <w:r w:rsidRPr="000B0EA4">
        <w:rPr>
          <w:rFonts w:ascii="Verdana" w:hAnsi="Verdana"/>
          <w:snapToGrid w:val="0"/>
          <w:lang w:eastAsia="fr-FR"/>
        </w:rPr>
        <w:t>La cause la plus probable retenue pour cet incident est un sur-remplissage dû à une défaillance du système de jauge (vraisemblablement le gel du détecteur de niveau). Par ailleurs, il semblerait que le matériau de fabrication de plusieurs cuves n'était pas adapté aux faibles températures.</w:t>
      </w:r>
    </w:p>
    <w:p w:rsidR="0064253A" w:rsidRPr="000B0EA4" w:rsidRDefault="0064253A" w:rsidP="0064253A">
      <w:pPr>
        <w:pStyle w:val="Corpsdetexte"/>
        <w:spacing w:line="240" w:lineRule="auto"/>
        <w:rPr>
          <w:rFonts w:ascii="Verdana" w:hAnsi="Verdana"/>
          <w:snapToGrid w:val="0"/>
          <w:lang w:eastAsia="fr-FR"/>
        </w:rPr>
      </w:pPr>
    </w:p>
    <w:p w:rsidR="0064253A" w:rsidRPr="00A0340C" w:rsidRDefault="0064253A" w:rsidP="0064253A">
      <w:pPr>
        <w:pStyle w:val="Corpsdetexte"/>
        <w:spacing w:line="240" w:lineRule="auto"/>
        <w:rPr>
          <w:rFonts w:ascii="Verdana" w:hAnsi="Verdana"/>
          <w:b/>
          <w:bCs/>
          <w:snapToGrid w:val="0"/>
          <w:color w:val="FF6600"/>
          <w:lang w:eastAsia="fr-FR"/>
        </w:rPr>
      </w:pPr>
      <w:r w:rsidRPr="00A0340C">
        <w:rPr>
          <w:rFonts w:ascii="Verdana" w:hAnsi="Verdana"/>
          <w:b/>
          <w:bCs/>
          <w:snapToGrid w:val="0"/>
          <w:color w:val="FF6600"/>
          <w:sz w:val="26"/>
          <w:lang w:eastAsia="fr-FR"/>
        </w:rPr>
        <w:t xml:space="preserve">3-2- </w:t>
      </w:r>
      <w:r w:rsidRPr="00A0340C">
        <w:rPr>
          <w:rFonts w:ascii="Verdana" w:hAnsi="Verdana"/>
          <w:b/>
          <w:bCs/>
          <w:snapToGrid w:val="0"/>
          <w:color w:val="FF6600"/>
          <w:lang w:eastAsia="fr-FR"/>
        </w:rPr>
        <w:t xml:space="preserve">BLEVE ayant donne matière </w:t>
      </w:r>
      <w:r>
        <w:rPr>
          <w:rFonts w:ascii="Verdana" w:hAnsi="Verdana"/>
          <w:b/>
          <w:bCs/>
          <w:snapToGrid w:val="0"/>
          <w:color w:val="FF6600"/>
          <w:lang w:eastAsia="fr-FR"/>
        </w:rPr>
        <w:t>à</w:t>
      </w:r>
      <w:r w:rsidRPr="00A0340C">
        <w:rPr>
          <w:rFonts w:ascii="Verdana" w:hAnsi="Verdana"/>
          <w:b/>
          <w:bCs/>
          <w:snapToGrid w:val="0"/>
          <w:color w:val="FF6600"/>
          <w:lang w:eastAsia="fr-FR"/>
        </w:rPr>
        <w:t xml:space="preserve"> la formation d'une boule de feu</w:t>
      </w:r>
    </w:p>
    <w:p w:rsidR="0064253A" w:rsidRPr="00A0340C" w:rsidRDefault="0064253A" w:rsidP="0064253A">
      <w:pPr>
        <w:pStyle w:val="Corpsdetexte"/>
        <w:numPr>
          <w:ilvl w:val="0"/>
          <w:numId w:val="8"/>
        </w:numPr>
        <w:spacing w:line="240" w:lineRule="auto"/>
        <w:rPr>
          <w:rFonts w:ascii="Verdana" w:hAnsi="Verdana"/>
          <w:snapToGrid w:val="0"/>
          <w:szCs w:val="24"/>
          <w:lang w:eastAsia="fr-FR"/>
        </w:rPr>
      </w:pPr>
      <w:r w:rsidRPr="00A0340C">
        <w:rPr>
          <w:rFonts w:ascii="Verdana" w:hAnsi="Verdana"/>
          <w:i/>
          <w:iCs/>
          <w:snapToGrid w:val="0"/>
          <w:szCs w:val="24"/>
          <w:lang w:eastAsia="fr-FR"/>
        </w:rPr>
        <w:t>BLEVE dans une installation de stockage de G.P.L. dans une raffinerie</w:t>
      </w:r>
      <w:r w:rsidRPr="00A0340C">
        <w:rPr>
          <w:rFonts w:ascii="Verdana" w:hAnsi="Verdana"/>
          <w:snapToGrid w:val="0"/>
          <w:szCs w:val="24"/>
          <w:lang w:eastAsia="fr-FR"/>
        </w:rPr>
        <w:t xml:space="preserve">           (FEYZIN, FRANCE, 04/01/1966)</w:t>
      </w:r>
    </w:p>
    <w:p w:rsidR="0064253A" w:rsidRPr="000B0EA4" w:rsidRDefault="0064253A" w:rsidP="0064253A">
      <w:pPr>
        <w:pStyle w:val="Corpsdetexte"/>
        <w:spacing w:line="240" w:lineRule="auto"/>
        <w:rPr>
          <w:rFonts w:ascii="Verdana" w:hAnsi="Verdana"/>
          <w:snapToGrid w:val="0"/>
          <w:lang w:eastAsia="fr-FR"/>
        </w:rPr>
      </w:pPr>
      <w:r>
        <w:rPr>
          <w:rFonts w:ascii="Verdana" w:hAnsi="Verdana"/>
          <w:snapToGrid w:val="0"/>
          <w:lang w:eastAsia="fr-FR"/>
        </w:rPr>
        <w:tab/>
      </w:r>
      <w:r w:rsidRPr="000B0EA4">
        <w:rPr>
          <w:rFonts w:ascii="Verdana" w:hAnsi="Verdana"/>
          <w:snapToGrid w:val="0"/>
          <w:lang w:eastAsia="fr-FR"/>
        </w:rPr>
        <w:t xml:space="preserve">L'installation de stockage de G.P.L. de cette raffinerie était constituée de quatre sphères de propane de </w:t>
      </w:r>
      <w:smartTag w:uri="urn:schemas-microsoft-com:office:smarttags" w:element="metricconverter">
        <w:smartTagPr>
          <w:attr w:name="ProductID" w:val="1200 m3"/>
        </w:smartTagPr>
        <w:r w:rsidRPr="000B0EA4">
          <w:rPr>
            <w:rFonts w:ascii="Verdana" w:hAnsi="Verdana"/>
            <w:snapToGrid w:val="0"/>
            <w:lang w:eastAsia="fr-FR"/>
          </w:rPr>
          <w:t>1200 m</w:t>
        </w:r>
        <w:r w:rsidRPr="000B0EA4">
          <w:rPr>
            <w:rFonts w:ascii="Verdana" w:hAnsi="Verdana"/>
            <w:snapToGrid w:val="0"/>
            <w:sz w:val="16"/>
            <w:lang w:eastAsia="fr-FR"/>
          </w:rPr>
          <w:t>3</w:t>
        </w:r>
      </w:smartTag>
      <w:r w:rsidRPr="000B0EA4">
        <w:rPr>
          <w:rFonts w:ascii="Verdana" w:hAnsi="Verdana"/>
          <w:snapToGrid w:val="0"/>
          <w:lang w:eastAsia="fr-FR"/>
        </w:rPr>
        <w:t xml:space="preserve">, quatre sphères de butane de </w:t>
      </w:r>
      <w:smartTag w:uri="urn:schemas-microsoft-com:office:smarttags" w:element="metricconverter">
        <w:smartTagPr>
          <w:attr w:name="ProductID" w:val="2000 m3"/>
        </w:smartTagPr>
        <w:r w:rsidRPr="000B0EA4">
          <w:rPr>
            <w:rFonts w:ascii="Verdana" w:hAnsi="Verdana"/>
            <w:snapToGrid w:val="0"/>
            <w:lang w:eastAsia="fr-FR"/>
          </w:rPr>
          <w:t>2000 m</w:t>
        </w:r>
        <w:r w:rsidRPr="000B0EA4">
          <w:rPr>
            <w:rFonts w:ascii="Verdana" w:hAnsi="Verdana"/>
            <w:snapToGrid w:val="0"/>
            <w:sz w:val="16"/>
            <w:lang w:eastAsia="fr-FR"/>
          </w:rPr>
          <w:t>3</w:t>
        </w:r>
      </w:smartTag>
      <w:r w:rsidRPr="000B0EA4">
        <w:rPr>
          <w:rFonts w:ascii="Verdana" w:hAnsi="Verdana"/>
          <w:snapToGrid w:val="0"/>
          <w:lang w:eastAsia="fr-FR"/>
        </w:rPr>
        <w:t xml:space="preserve">, ainsi que deux réservoirs cylindriques horizontaux contenant du propane pour l'un et du butane pour l'autre. Les réservoirs de G.P.L. étaient situés à une distance de </w:t>
      </w:r>
      <w:smartTag w:uri="urn:schemas-microsoft-com:office:smarttags" w:element="metricconverter">
        <w:smartTagPr>
          <w:attr w:name="ProductID" w:val="450 m￨tres"/>
        </w:smartTagPr>
        <w:r w:rsidRPr="000B0EA4">
          <w:rPr>
            <w:rFonts w:ascii="Verdana" w:hAnsi="Verdana"/>
            <w:snapToGrid w:val="0"/>
            <w:lang w:eastAsia="fr-FR"/>
          </w:rPr>
          <w:t>450 mètres</w:t>
        </w:r>
      </w:smartTag>
      <w:r w:rsidRPr="000B0EA4">
        <w:rPr>
          <w:rFonts w:ascii="Verdana" w:hAnsi="Verdana"/>
          <w:snapToGrid w:val="0"/>
          <w:lang w:eastAsia="fr-FR"/>
        </w:rPr>
        <w:t xml:space="preserve"> de la raffinerie, et à environ </w:t>
      </w:r>
      <w:smartTag w:uri="urn:schemas-microsoft-com:office:smarttags" w:element="metricconverter">
        <w:smartTagPr>
          <w:attr w:name="ProductID" w:val="300 m￨tres"/>
        </w:smartTagPr>
        <w:r w:rsidRPr="000B0EA4">
          <w:rPr>
            <w:rFonts w:ascii="Verdana" w:hAnsi="Verdana"/>
            <w:snapToGrid w:val="0"/>
            <w:lang w:eastAsia="fr-FR"/>
          </w:rPr>
          <w:t>300 mètres</w:t>
        </w:r>
      </w:smartTag>
      <w:r w:rsidRPr="000B0EA4">
        <w:rPr>
          <w:rFonts w:ascii="Verdana" w:hAnsi="Verdana"/>
          <w:snapToGrid w:val="0"/>
          <w:lang w:eastAsia="fr-FR"/>
        </w:rPr>
        <w:t xml:space="preserve"> des premières maisons du village de Feyzin .</w:t>
      </w:r>
    </w:p>
    <w:p w:rsidR="0064253A" w:rsidRPr="000B0EA4" w:rsidRDefault="0064253A" w:rsidP="0064253A">
      <w:pPr>
        <w:pStyle w:val="Corpsdetexte"/>
        <w:spacing w:line="240" w:lineRule="auto"/>
        <w:rPr>
          <w:rFonts w:ascii="Verdana" w:hAnsi="Verdana"/>
          <w:snapToGrid w:val="0"/>
          <w:lang w:eastAsia="fr-FR"/>
        </w:rPr>
      </w:pPr>
      <w:r>
        <w:rPr>
          <w:rFonts w:ascii="Verdana" w:hAnsi="Verdana"/>
          <w:snapToGrid w:val="0"/>
          <w:lang w:eastAsia="fr-FR"/>
        </w:rPr>
        <w:tab/>
      </w:r>
      <w:r w:rsidRPr="000B0EA4">
        <w:rPr>
          <w:rFonts w:ascii="Verdana" w:hAnsi="Verdana"/>
          <w:snapToGrid w:val="0"/>
          <w:lang w:eastAsia="fr-FR"/>
        </w:rPr>
        <w:t>Pour un prélèvement d'échantillons dans un des réservoirs, un opérateur ouvre successivement deux vannes dans le bas d'un réservoir de stockage de propane. Cependant, il ne respecte pas l'ordre d'ouverture de ces vannes : il ouvre d'abord la vanne la plus éloignée du réservoir, puis tente de réguler le débit avec la vanne située en amont. Aucun fluide ne coulant, probablement pour cause de gel, il ouvre plus largement la vanne. Le bouchon de glace qui s'était vraisemblablement formé lors de la première ouverture disparaît, et du propane</w:t>
      </w:r>
      <w:r>
        <w:rPr>
          <w:rFonts w:ascii="Verdana" w:hAnsi="Verdana"/>
          <w:snapToGrid w:val="0"/>
          <w:lang w:eastAsia="fr-FR"/>
        </w:rPr>
        <w:t xml:space="preserve"> </w:t>
      </w:r>
      <w:r w:rsidRPr="000B0EA4">
        <w:rPr>
          <w:rFonts w:ascii="Verdana" w:hAnsi="Verdana"/>
          <w:snapToGrid w:val="0"/>
          <w:lang w:eastAsia="fr-FR"/>
        </w:rPr>
        <w:t>s'échappe en grande quantité. Les trois opérateurs présents tentent, sans succès, de fermer la vanne amont. Ils n'essayent pas d'emblée de fermer la vanne la plus éloignée du réservoir, qui gèle en position ouverte. Ne pouvant fermer cette dernière vanne, les opérateurs s'enfuient et déclenchent l'alarme.</w:t>
      </w:r>
    </w:p>
    <w:p w:rsidR="0064253A" w:rsidRPr="000B0EA4" w:rsidRDefault="0064253A" w:rsidP="0064253A">
      <w:pPr>
        <w:pStyle w:val="Corpsdetexte"/>
        <w:spacing w:line="240" w:lineRule="auto"/>
        <w:rPr>
          <w:rFonts w:ascii="Verdana" w:hAnsi="Verdana"/>
          <w:snapToGrid w:val="0"/>
          <w:lang w:eastAsia="fr-FR"/>
        </w:rPr>
      </w:pPr>
      <w:r>
        <w:rPr>
          <w:rFonts w:ascii="Verdana" w:hAnsi="Verdana"/>
          <w:snapToGrid w:val="0"/>
          <w:lang w:eastAsia="fr-FR"/>
        </w:rPr>
        <w:tab/>
      </w:r>
      <w:r w:rsidRPr="000B0EA4">
        <w:rPr>
          <w:rFonts w:ascii="Verdana" w:hAnsi="Verdana"/>
          <w:snapToGrid w:val="0"/>
          <w:lang w:eastAsia="fr-FR"/>
        </w:rPr>
        <w:t xml:space="preserve">Un nuage de gaz d'environ </w:t>
      </w:r>
      <w:smartTag w:uri="urn:schemas-microsoft-com:office:smarttags" w:element="metricconverter">
        <w:smartTagPr>
          <w:attr w:name="ProductID" w:val="1 m￨tre"/>
        </w:smartTagPr>
        <w:r w:rsidRPr="000B0EA4">
          <w:rPr>
            <w:rFonts w:ascii="Verdana" w:hAnsi="Verdana"/>
            <w:snapToGrid w:val="0"/>
            <w:lang w:eastAsia="fr-FR"/>
          </w:rPr>
          <w:t>1 mètre</w:t>
        </w:r>
      </w:smartTag>
      <w:r w:rsidRPr="000B0EA4">
        <w:rPr>
          <w:rFonts w:ascii="Verdana" w:hAnsi="Verdana"/>
          <w:snapToGrid w:val="0"/>
          <w:lang w:eastAsia="fr-FR"/>
        </w:rPr>
        <w:t xml:space="preserve"> de hauteur se forme au dessus de l'autoroute voisine. Bien que la route ait été fermée au signal d'alerte, une voiture entre dans le nuage de gaz et en provoque l’inflammation. Le conducteur, sorti de sa voiture, est mortellement brûlé, et le feu remonte jusqu'à la sphère d'où le propane s'échappe.</w:t>
      </w:r>
    </w:p>
    <w:p w:rsidR="0064253A" w:rsidRPr="000B0EA4" w:rsidRDefault="0064253A" w:rsidP="0064253A">
      <w:pPr>
        <w:pStyle w:val="Corpsdetexte"/>
        <w:spacing w:line="240" w:lineRule="auto"/>
        <w:rPr>
          <w:rFonts w:ascii="Verdana" w:hAnsi="Verdana"/>
          <w:snapToGrid w:val="0"/>
          <w:lang w:eastAsia="fr-FR"/>
        </w:rPr>
      </w:pPr>
      <w:r>
        <w:rPr>
          <w:rFonts w:ascii="Verdana" w:hAnsi="Verdana"/>
          <w:snapToGrid w:val="0"/>
          <w:lang w:eastAsia="fr-FR"/>
        </w:rPr>
        <w:tab/>
      </w:r>
      <w:r w:rsidRPr="000B0EA4">
        <w:rPr>
          <w:rFonts w:ascii="Verdana" w:hAnsi="Verdana"/>
          <w:snapToGrid w:val="0"/>
          <w:lang w:eastAsia="fr-FR"/>
        </w:rPr>
        <w:t>Une équipe de secours de près de 160 hommes tente alors d'éteindre l'incendie, et commence à refroidir les réservoirs voisins à l'aide d'eau. Le réservoir d'où s'échappe le propane explose alors violemment et des fragments sont projetés aux alentours.</w:t>
      </w:r>
    </w:p>
    <w:p w:rsidR="0064253A" w:rsidRPr="000B0EA4" w:rsidRDefault="0064253A" w:rsidP="0064253A">
      <w:pPr>
        <w:pStyle w:val="Corpsdetexte"/>
        <w:spacing w:line="240" w:lineRule="auto"/>
        <w:rPr>
          <w:rFonts w:ascii="Verdana" w:hAnsi="Verdana"/>
          <w:snapToGrid w:val="0"/>
          <w:lang w:eastAsia="fr-FR"/>
        </w:rPr>
      </w:pPr>
      <w:r>
        <w:rPr>
          <w:rFonts w:ascii="Verdana" w:hAnsi="Verdana"/>
          <w:snapToGrid w:val="0"/>
          <w:lang w:eastAsia="fr-FR"/>
        </w:rPr>
        <w:tab/>
      </w:r>
      <w:r w:rsidRPr="000B0EA4">
        <w:rPr>
          <w:rFonts w:ascii="Verdana" w:hAnsi="Verdana"/>
          <w:snapToGrid w:val="0"/>
          <w:lang w:eastAsia="fr-FR"/>
        </w:rPr>
        <w:t>Quelques instants plus tard, une seconde sphère explose, et provoque la rupture des canalisations d'une troisième sphère qui se vidange, entretenant ainsi l'incendie.</w:t>
      </w:r>
    </w:p>
    <w:p w:rsidR="0064253A" w:rsidRPr="000B0EA4" w:rsidRDefault="0064253A" w:rsidP="0064253A">
      <w:pPr>
        <w:pStyle w:val="Corpsdetexte"/>
        <w:spacing w:line="240" w:lineRule="auto"/>
        <w:rPr>
          <w:rFonts w:ascii="Verdana" w:hAnsi="Verdana"/>
          <w:snapToGrid w:val="0"/>
          <w:lang w:eastAsia="fr-FR"/>
        </w:rPr>
      </w:pPr>
      <w:r>
        <w:rPr>
          <w:rFonts w:ascii="Verdana" w:hAnsi="Verdana"/>
          <w:snapToGrid w:val="0"/>
          <w:lang w:eastAsia="fr-FR"/>
        </w:rPr>
        <w:tab/>
      </w:r>
      <w:r w:rsidRPr="000B0EA4">
        <w:rPr>
          <w:rFonts w:ascii="Verdana" w:hAnsi="Verdana"/>
          <w:snapToGrid w:val="0"/>
          <w:lang w:eastAsia="fr-FR"/>
        </w:rPr>
        <w:t xml:space="preserve">Trois sphères de butane s'ouvrent sans donner matière à un BLEVE. Le village de Feyzin, distant d’environ </w:t>
      </w:r>
      <w:smartTag w:uri="urn:schemas-microsoft-com:office:smarttags" w:element="metricconverter">
        <w:smartTagPr>
          <w:attr w:name="ProductID" w:val="400 m￨tres"/>
        </w:smartTagPr>
        <w:r w:rsidRPr="000B0EA4">
          <w:rPr>
            <w:rFonts w:ascii="Verdana" w:hAnsi="Verdana"/>
            <w:snapToGrid w:val="0"/>
            <w:lang w:eastAsia="fr-FR"/>
          </w:rPr>
          <w:t>400 mètres</w:t>
        </w:r>
      </w:smartTag>
      <w:r w:rsidRPr="000B0EA4">
        <w:rPr>
          <w:rFonts w:ascii="Verdana" w:hAnsi="Verdana"/>
          <w:snapToGrid w:val="0"/>
          <w:lang w:eastAsia="fr-FR"/>
        </w:rPr>
        <w:t xml:space="preserve"> est touché par les ondes de surpression successives. Au total 11 réservoirs sont détruits, des missiles sont projetés jusqu'à </w:t>
      </w:r>
      <w:smartTag w:uri="urn:schemas-microsoft-com:office:smarttags" w:element="metricconverter">
        <w:smartTagPr>
          <w:attr w:name="ProductID" w:val="800 m￨tres"/>
        </w:smartTagPr>
        <w:r w:rsidRPr="000B0EA4">
          <w:rPr>
            <w:rFonts w:ascii="Verdana" w:hAnsi="Verdana"/>
            <w:snapToGrid w:val="0"/>
            <w:lang w:eastAsia="fr-FR"/>
          </w:rPr>
          <w:t>800 mètres</w:t>
        </w:r>
      </w:smartTag>
      <w:r w:rsidRPr="000B0EA4">
        <w:rPr>
          <w:rFonts w:ascii="Verdana" w:hAnsi="Verdana"/>
          <w:snapToGrid w:val="0"/>
          <w:lang w:eastAsia="fr-FR"/>
        </w:rPr>
        <w:t>. L'accident causa 18 morts et 84 blessés, principalement lors du premier BLEVE.</w:t>
      </w:r>
    </w:p>
    <w:p w:rsidR="0064253A" w:rsidRPr="00A0340C" w:rsidRDefault="0064253A" w:rsidP="0064253A">
      <w:pPr>
        <w:pStyle w:val="Corpsdetexte"/>
        <w:numPr>
          <w:ilvl w:val="0"/>
          <w:numId w:val="8"/>
        </w:numPr>
        <w:spacing w:line="240" w:lineRule="auto"/>
        <w:rPr>
          <w:rFonts w:ascii="Verdana" w:hAnsi="Verdana"/>
          <w:bCs/>
          <w:snapToGrid w:val="0"/>
          <w:szCs w:val="24"/>
          <w:lang w:eastAsia="fr-FR"/>
        </w:rPr>
      </w:pPr>
      <w:r w:rsidRPr="002D4A09">
        <w:rPr>
          <w:rFonts w:ascii="Verdana" w:hAnsi="Verdana"/>
          <w:bCs/>
          <w:i/>
          <w:iCs/>
          <w:snapToGrid w:val="0"/>
          <w:szCs w:val="24"/>
          <w:lang w:eastAsia="fr-FR"/>
        </w:rPr>
        <w:lastRenderedPageBreak/>
        <w:t xml:space="preserve">Série de BLEVE sur une installation de stockage de G.P.L. </w:t>
      </w:r>
      <w:r w:rsidRPr="00A0340C">
        <w:rPr>
          <w:rFonts w:ascii="Verdana" w:hAnsi="Verdana"/>
          <w:bCs/>
          <w:snapToGrid w:val="0"/>
          <w:szCs w:val="24"/>
          <w:lang w:eastAsia="fr-FR"/>
        </w:rPr>
        <w:t>(SAN JUAN</w:t>
      </w:r>
      <w:r>
        <w:rPr>
          <w:rFonts w:ascii="Verdana" w:hAnsi="Verdana"/>
          <w:bCs/>
          <w:snapToGrid w:val="0"/>
          <w:szCs w:val="24"/>
          <w:lang w:eastAsia="fr-FR"/>
        </w:rPr>
        <w:t xml:space="preserve"> </w:t>
      </w:r>
      <w:r w:rsidRPr="00A0340C">
        <w:rPr>
          <w:rFonts w:ascii="Verdana" w:hAnsi="Verdana"/>
          <w:bCs/>
          <w:snapToGrid w:val="0"/>
          <w:szCs w:val="24"/>
          <w:lang w:eastAsia="fr-FR"/>
        </w:rPr>
        <w:t>IXHUATEPEC, MEXICO, MEXIQUE, 19/11/1984)</w:t>
      </w:r>
    </w:p>
    <w:p w:rsidR="0064253A" w:rsidRPr="000B0EA4" w:rsidRDefault="0064253A" w:rsidP="0064253A">
      <w:pPr>
        <w:pStyle w:val="Corpsdetexte"/>
        <w:spacing w:line="240" w:lineRule="auto"/>
        <w:rPr>
          <w:rFonts w:ascii="Verdana" w:hAnsi="Verdana"/>
          <w:snapToGrid w:val="0"/>
          <w:lang w:eastAsia="fr-FR"/>
        </w:rPr>
      </w:pPr>
      <w:r>
        <w:rPr>
          <w:rFonts w:ascii="Verdana" w:hAnsi="Verdana"/>
          <w:snapToGrid w:val="0"/>
          <w:lang w:eastAsia="fr-FR"/>
        </w:rPr>
        <w:tab/>
      </w:r>
      <w:r w:rsidRPr="000B0EA4">
        <w:rPr>
          <w:rFonts w:ascii="Verdana" w:hAnsi="Verdana"/>
          <w:snapToGrid w:val="0"/>
          <w:lang w:eastAsia="fr-FR"/>
        </w:rPr>
        <w:t xml:space="preserve">Le site de stockage était constitué de 4 sphères de G.P.L. (mélange 80 % butane, 20 % propane) d'un volume unitaire de </w:t>
      </w:r>
      <w:smartTag w:uri="urn:schemas-microsoft-com:office:smarttags" w:element="metricconverter">
        <w:smartTagPr>
          <w:attr w:name="ProductID" w:val="1600 m3"/>
        </w:smartTagPr>
        <w:r w:rsidRPr="000B0EA4">
          <w:rPr>
            <w:rFonts w:ascii="Verdana" w:hAnsi="Verdana"/>
            <w:snapToGrid w:val="0"/>
            <w:lang w:eastAsia="fr-FR"/>
          </w:rPr>
          <w:t>1600 m</w:t>
        </w:r>
        <w:r w:rsidRPr="000B0EA4">
          <w:rPr>
            <w:rFonts w:ascii="Verdana" w:hAnsi="Verdana"/>
            <w:snapToGrid w:val="0"/>
            <w:sz w:val="16"/>
            <w:lang w:eastAsia="fr-FR"/>
          </w:rPr>
          <w:t>3</w:t>
        </w:r>
      </w:smartTag>
      <w:r w:rsidRPr="000B0EA4">
        <w:rPr>
          <w:rFonts w:ascii="Verdana" w:hAnsi="Verdana"/>
          <w:snapToGrid w:val="0"/>
          <w:lang w:eastAsia="fr-FR"/>
        </w:rPr>
        <w:t xml:space="preserve">, de deux sphères de </w:t>
      </w:r>
      <w:smartTag w:uri="urn:schemas-microsoft-com:office:smarttags" w:element="metricconverter">
        <w:smartTagPr>
          <w:attr w:name="ProductID" w:val="2400 m3"/>
        </w:smartTagPr>
        <w:r w:rsidRPr="000B0EA4">
          <w:rPr>
            <w:rFonts w:ascii="Verdana" w:hAnsi="Verdana"/>
            <w:snapToGrid w:val="0"/>
            <w:lang w:eastAsia="fr-FR"/>
          </w:rPr>
          <w:t>2400 m</w:t>
        </w:r>
        <w:r w:rsidRPr="000B0EA4">
          <w:rPr>
            <w:rFonts w:ascii="Verdana" w:hAnsi="Verdana"/>
            <w:snapToGrid w:val="0"/>
            <w:sz w:val="16"/>
            <w:lang w:eastAsia="fr-FR"/>
          </w:rPr>
          <w:t>3</w:t>
        </w:r>
      </w:smartTag>
      <w:r w:rsidRPr="000B0EA4">
        <w:rPr>
          <w:rFonts w:ascii="Verdana" w:hAnsi="Verdana"/>
          <w:snapToGrid w:val="0"/>
          <w:sz w:val="16"/>
          <w:lang w:eastAsia="fr-FR"/>
        </w:rPr>
        <w:t xml:space="preserve"> </w:t>
      </w:r>
      <w:r w:rsidRPr="000B0EA4">
        <w:rPr>
          <w:rFonts w:ascii="Verdana" w:hAnsi="Verdana"/>
          <w:snapToGrid w:val="0"/>
          <w:lang w:eastAsia="fr-FR"/>
        </w:rPr>
        <w:t xml:space="preserve">de volume unitaire et de 48 réservoirs cylindriques horizontaux de diverses capacités. Au moment de l'accident, approximativement 11000 à </w:t>
      </w:r>
      <w:smartTag w:uri="urn:schemas-microsoft-com:office:smarttags" w:element="metricconverter">
        <w:smartTagPr>
          <w:attr w:name="ProductID" w:val="12000 m3"/>
        </w:smartTagPr>
        <w:r w:rsidRPr="000B0EA4">
          <w:rPr>
            <w:rFonts w:ascii="Verdana" w:hAnsi="Verdana"/>
            <w:snapToGrid w:val="0"/>
            <w:lang w:eastAsia="fr-FR"/>
          </w:rPr>
          <w:t>12000 m</w:t>
        </w:r>
        <w:r w:rsidRPr="000B0EA4">
          <w:rPr>
            <w:rFonts w:ascii="Verdana" w:hAnsi="Verdana"/>
            <w:snapToGrid w:val="0"/>
            <w:sz w:val="16"/>
            <w:lang w:eastAsia="fr-FR"/>
          </w:rPr>
          <w:t>3</w:t>
        </w:r>
      </w:smartTag>
      <w:r w:rsidRPr="000B0EA4">
        <w:rPr>
          <w:rFonts w:ascii="Verdana" w:hAnsi="Verdana"/>
          <w:snapToGrid w:val="0"/>
          <w:sz w:val="16"/>
          <w:lang w:eastAsia="fr-FR"/>
        </w:rPr>
        <w:t xml:space="preserve"> </w:t>
      </w:r>
      <w:r w:rsidRPr="000B0EA4">
        <w:rPr>
          <w:rFonts w:ascii="Verdana" w:hAnsi="Verdana"/>
          <w:snapToGrid w:val="0"/>
          <w:lang w:eastAsia="fr-FR"/>
        </w:rPr>
        <w:t>de G.P.L. étaient stockés sur le site.</w:t>
      </w:r>
    </w:p>
    <w:p w:rsidR="0064253A" w:rsidRPr="000B0EA4" w:rsidRDefault="0064253A" w:rsidP="0064253A">
      <w:pPr>
        <w:pStyle w:val="Corpsdetexte"/>
        <w:spacing w:line="240" w:lineRule="auto"/>
        <w:rPr>
          <w:rFonts w:ascii="Verdana" w:hAnsi="Verdana"/>
          <w:snapToGrid w:val="0"/>
          <w:lang w:eastAsia="fr-FR"/>
        </w:rPr>
      </w:pPr>
      <w:r>
        <w:rPr>
          <w:rFonts w:ascii="Verdana" w:hAnsi="Verdana"/>
          <w:snapToGrid w:val="0"/>
          <w:lang w:eastAsia="fr-FR"/>
        </w:rPr>
        <w:tab/>
      </w:r>
      <w:r w:rsidRPr="000B0EA4">
        <w:rPr>
          <w:rFonts w:ascii="Verdana" w:hAnsi="Verdana"/>
          <w:snapToGrid w:val="0"/>
          <w:lang w:eastAsia="fr-FR"/>
        </w:rPr>
        <w:t xml:space="preserve">Lors d'une phase de remplissage d'un réservoir, une canalisation de </w:t>
      </w:r>
      <w:smartTag w:uri="urn:schemas-microsoft-com:office:smarttags" w:element="metricconverter">
        <w:smartTagPr>
          <w:attr w:name="ProductID" w:val="8 pouces"/>
        </w:smartTagPr>
        <w:r w:rsidRPr="000B0EA4">
          <w:rPr>
            <w:rFonts w:ascii="Verdana" w:hAnsi="Verdana"/>
            <w:snapToGrid w:val="0"/>
            <w:lang w:eastAsia="fr-FR"/>
          </w:rPr>
          <w:t>8 pouces</w:t>
        </w:r>
      </w:smartTag>
      <w:r w:rsidRPr="000B0EA4">
        <w:rPr>
          <w:rFonts w:ascii="Verdana" w:hAnsi="Verdana"/>
          <w:snapToGrid w:val="0"/>
          <w:lang w:eastAsia="fr-FR"/>
        </w:rPr>
        <w:t xml:space="preserve"> (</w:t>
      </w:r>
      <w:smartTag w:uri="urn:schemas-microsoft-com:office:smarttags" w:element="metricconverter">
        <w:smartTagPr>
          <w:attr w:name="ProductID" w:val="200 mm"/>
        </w:smartTagPr>
        <w:r w:rsidRPr="000B0EA4">
          <w:rPr>
            <w:rFonts w:ascii="Verdana" w:hAnsi="Verdana"/>
            <w:snapToGrid w:val="0"/>
            <w:lang w:eastAsia="fr-FR"/>
          </w:rPr>
          <w:t>200 mm</w:t>
        </w:r>
      </w:smartTag>
      <w:r w:rsidRPr="000B0EA4">
        <w:rPr>
          <w:rFonts w:ascii="Verdana" w:hAnsi="Verdana"/>
          <w:snapToGrid w:val="0"/>
          <w:lang w:eastAsia="fr-FR"/>
        </w:rPr>
        <w:t xml:space="preserve"> de diamètre) sous 24 bar se rompt. Lorsque la hauteur du nuage atteint une hauteur visible d'environ deux mètres, il s'enflamme, 5 à 10 minutes après le début de la fuite, sur une torchère située à quelques 120 à </w:t>
      </w:r>
      <w:smartTag w:uri="urn:schemas-microsoft-com:office:smarttags" w:element="metricconverter">
        <w:smartTagPr>
          <w:attr w:name="ProductID" w:val="150 m￨tres"/>
        </w:smartTagPr>
        <w:r w:rsidRPr="000B0EA4">
          <w:rPr>
            <w:rFonts w:ascii="Verdana" w:hAnsi="Verdana"/>
            <w:snapToGrid w:val="0"/>
            <w:lang w:eastAsia="fr-FR"/>
          </w:rPr>
          <w:t>150 mètres</w:t>
        </w:r>
      </w:smartTag>
      <w:r w:rsidRPr="000B0EA4">
        <w:rPr>
          <w:rFonts w:ascii="Verdana" w:hAnsi="Verdana"/>
          <w:snapToGrid w:val="0"/>
          <w:lang w:eastAsia="fr-FR"/>
        </w:rPr>
        <w:t xml:space="preserve"> du lieu du rejet. Le nuage inflammable ayant vraisemblablement pénétré dans des maisons, son inflammation entraîne leur destruction.</w:t>
      </w:r>
      <w:r>
        <w:rPr>
          <w:rFonts w:ascii="Verdana" w:hAnsi="Verdana"/>
          <w:snapToGrid w:val="0"/>
          <w:lang w:eastAsia="fr-FR"/>
        </w:rPr>
        <w:t xml:space="preserve"> </w:t>
      </w:r>
      <w:r w:rsidRPr="000B0EA4">
        <w:rPr>
          <w:rFonts w:ascii="Verdana" w:hAnsi="Verdana"/>
          <w:snapToGrid w:val="0"/>
          <w:lang w:eastAsia="fr-FR"/>
        </w:rPr>
        <w:t xml:space="preserve">Quelques minutes après l'inflammation du nuage, deux des plus petites sphères donnent matière à des BLEVE, engendrant la formation d'une boule de feu (d'un diamètre évalué, sans certitude, à 350 ou </w:t>
      </w:r>
      <w:smartTag w:uri="urn:schemas-microsoft-com:office:smarttags" w:element="metricconverter">
        <w:smartTagPr>
          <w:attr w:name="ProductID" w:val="400 m￨tres"/>
        </w:smartTagPr>
        <w:r w:rsidRPr="000B0EA4">
          <w:rPr>
            <w:rFonts w:ascii="Verdana" w:hAnsi="Verdana"/>
            <w:snapToGrid w:val="0"/>
            <w:lang w:eastAsia="fr-FR"/>
          </w:rPr>
          <w:t>400 mètres</w:t>
        </w:r>
      </w:smartTag>
      <w:r w:rsidRPr="000B0EA4">
        <w:rPr>
          <w:rFonts w:ascii="Verdana" w:hAnsi="Verdana"/>
          <w:snapToGrid w:val="0"/>
          <w:lang w:eastAsia="fr-FR"/>
        </w:rPr>
        <w:t>) ainsi que l'éjection d'un ou deux réservoirs cylindriques. Les effets thermiques et l'éjection de fragments entraînent, par effet domino, d'autres BLEVE.</w:t>
      </w:r>
    </w:p>
    <w:p w:rsidR="0064253A" w:rsidRPr="000B0EA4" w:rsidRDefault="0064253A" w:rsidP="0064253A">
      <w:pPr>
        <w:pStyle w:val="Corpsdetexte"/>
        <w:spacing w:line="240" w:lineRule="auto"/>
        <w:rPr>
          <w:rFonts w:ascii="Verdana" w:hAnsi="Verdana"/>
          <w:snapToGrid w:val="0"/>
          <w:lang w:eastAsia="fr-FR"/>
        </w:rPr>
      </w:pPr>
      <w:r>
        <w:rPr>
          <w:rFonts w:ascii="Verdana" w:hAnsi="Verdana"/>
          <w:snapToGrid w:val="0"/>
          <w:lang w:eastAsia="fr-FR"/>
        </w:rPr>
        <w:tab/>
      </w:r>
      <w:r w:rsidRPr="000B0EA4">
        <w:rPr>
          <w:rFonts w:ascii="Verdana" w:hAnsi="Verdana"/>
          <w:snapToGrid w:val="0"/>
          <w:lang w:eastAsia="fr-FR"/>
        </w:rPr>
        <w:t xml:space="preserve">En définitive, les quatre petites sphères furent détruites. Les sphères plus grosses restèrent intactes, bien que leur supporte fût brisé. Seulement 4 des 48 cylindres demeurèrent dans leur position initiale. Dans un rayon de </w:t>
      </w:r>
      <w:smartTag w:uri="urn:schemas-microsoft-com:office:smarttags" w:element="metricconverter">
        <w:smartTagPr>
          <w:attr w:name="ProductID" w:val="300 m￨tres"/>
        </w:smartTagPr>
        <w:r w:rsidRPr="000B0EA4">
          <w:rPr>
            <w:rFonts w:ascii="Verdana" w:hAnsi="Verdana"/>
            <w:snapToGrid w:val="0"/>
            <w:lang w:eastAsia="fr-FR"/>
          </w:rPr>
          <w:t>300 mètres</w:t>
        </w:r>
      </w:smartTag>
      <w:r w:rsidRPr="000B0EA4">
        <w:rPr>
          <w:rFonts w:ascii="Verdana" w:hAnsi="Verdana"/>
          <w:snapToGrid w:val="0"/>
          <w:lang w:eastAsia="fr-FR"/>
        </w:rPr>
        <w:t>, toutes les personnes furent tuées ou blessées. Cet accident causa au total le décès de plus de 500 personnes. Il y eut environ 7000 blessés, et 39000 personnes évacuées. Les secours mobilisèrent de l'ordre de 4000 personnes.</w:t>
      </w:r>
    </w:p>
    <w:p w:rsidR="0064253A" w:rsidRDefault="0064253A" w:rsidP="0064253A">
      <w:pPr>
        <w:pStyle w:val="Corpsdetexte"/>
        <w:spacing w:line="240" w:lineRule="auto"/>
        <w:rPr>
          <w:rFonts w:ascii="Verdana" w:hAnsi="Verdana"/>
          <w:snapToGrid w:val="0"/>
          <w:lang w:eastAsia="fr-FR"/>
        </w:rPr>
      </w:pPr>
      <w:r>
        <w:rPr>
          <w:rFonts w:ascii="Verdana" w:hAnsi="Verdana"/>
          <w:snapToGrid w:val="0"/>
          <w:lang w:eastAsia="fr-FR"/>
        </w:rPr>
        <w:tab/>
      </w:r>
      <w:r w:rsidRPr="000B0EA4">
        <w:rPr>
          <w:rFonts w:ascii="Verdana" w:hAnsi="Verdana"/>
          <w:snapToGrid w:val="0"/>
          <w:lang w:eastAsia="fr-FR"/>
        </w:rPr>
        <w:t xml:space="preserve">Des fragments de sphères furent retrouvés à plus de </w:t>
      </w:r>
      <w:smartTag w:uri="urn:schemas-microsoft-com:office:smarttags" w:element="metricconverter">
        <w:smartTagPr>
          <w:attr w:name="ProductID" w:val="600 m￨tres"/>
        </w:smartTagPr>
        <w:r w:rsidRPr="000B0EA4">
          <w:rPr>
            <w:rFonts w:ascii="Verdana" w:hAnsi="Verdana"/>
            <w:snapToGrid w:val="0"/>
            <w:lang w:eastAsia="fr-FR"/>
          </w:rPr>
          <w:t>600 mètres</w:t>
        </w:r>
      </w:smartTag>
      <w:r w:rsidRPr="000B0EA4">
        <w:rPr>
          <w:rFonts w:ascii="Verdana" w:hAnsi="Verdana"/>
          <w:snapToGrid w:val="0"/>
          <w:lang w:eastAsia="fr-FR"/>
        </w:rPr>
        <w:t xml:space="preserve"> et 12 parties de réservoirs cylindriques horizontaux furent projetées, par "effet fusée", à des distances pouvant atteindre </w:t>
      </w:r>
      <w:smartTag w:uri="urn:schemas-microsoft-com:office:smarttags" w:element="metricconverter">
        <w:smartTagPr>
          <w:attr w:name="ProductID" w:val="1200 m￨tres"/>
        </w:smartTagPr>
        <w:r w:rsidRPr="000B0EA4">
          <w:rPr>
            <w:rFonts w:ascii="Verdana" w:hAnsi="Verdana"/>
            <w:snapToGrid w:val="0"/>
            <w:lang w:eastAsia="fr-FR"/>
          </w:rPr>
          <w:t>1200 mètres</w:t>
        </w:r>
      </w:smartTag>
      <w:r w:rsidRPr="000B0EA4">
        <w:rPr>
          <w:rFonts w:ascii="Verdana" w:hAnsi="Verdana"/>
          <w:snapToGrid w:val="0"/>
          <w:lang w:eastAsia="fr-FR"/>
        </w:rPr>
        <w:t>.</w:t>
      </w:r>
    </w:p>
    <w:p w:rsidR="0064253A" w:rsidRDefault="0064253A" w:rsidP="0064253A">
      <w:pPr>
        <w:autoSpaceDE w:val="0"/>
        <w:autoSpaceDN w:val="0"/>
        <w:adjustRightInd w:val="0"/>
        <w:jc w:val="center"/>
        <w:rPr>
          <w:rFonts w:ascii="Verdana" w:hAnsi="Verdana"/>
          <w:sz w:val="28"/>
        </w:rPr>
      </w:pPr>
    </w:p>
    <w:p w:rsidR="0064253A" w:rsidRPr="000B0EA4" w:rsidRDefault="0064253A" w:rsidP="0064253A">
      <w:pPr>
        <w:autoSpaceDE w:val="0"/>
        <w:autoSpaceDN w:val="0"/>
        <w:adjustRightInd w:val="0"/>
        <w:jc w:val="center"/>
        <w:rPr>
          <w:rFonts w:ascii="Verdana" w:hAnsi="Verdana" w:cs="Berylium"/>
          <w:color w:val="000000"/>
          <w:sz w:val="28"/>
        </w:rPr>
      </w:pPr>
      <w:r>
        <w:rPr>
          <w:rFonts w:ascii="Verdana" w:hAnsi="Verdana"/>
          <w:noProof/>
          <w:sz w:val="28"/>
          <w:lang w:eastAsia="fr-FR"/>
        </w:rPr>
        <w:lastRenderedPageBreak/>
        <w:drawing>
          <wp:inline distT="0" distB="0" distL="0" distR="0">
            <wp:extent cx="3675380" cy="3024505"/>
            <wp:effectExtent l="19050" t="0" r="127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3675380" cy="3024505"/>
                    </a:xfrm>
                    <a:prstGeom prst="rect">
                      <a:avLst/>
                    </a:prstGeom>
                    <a:noFill/>
                    <a:ln w="9525">
                      <a:noFill/>
                      <a:miter lim="800000"/>
                      <a:headEnd/>
                      <a:tailEnd/>
                    </a:ln>
                  </pic:spPr>
                </pic:pic>
              </a:graphicData>
            </a:graphic>
          </wp:inline>
        </w:drawing>
      </w:r>
    </w:p>
    <w:p w:rsidR="0064253A" w:rsidRPr="00FD578D" w:rsidRDefault="0064253A" w:rsidP="0064253A">
      <w:pPr>
        <w:pStyle w:val="Corpsdetexte"/>
        <w:spacing w:line="240" w:lineRule="auto"/>
        <w:jc w:val="center"/>
        <w:rPr>
          <w:rFonts w:ascii="Verdana" w:hAnsi="Verdana" w:cs="Bliss-LightItalic"/>
          <w:i/>
          <w:iCs/>
          <w:sz w:val="22"/>
          <w:szCs w:val="14"/>
          <w:lang w:val="es-ES"/>
        </w:rPr>
      </w:pPr>
      <w:r w:rsidRPr="00FD578D">
        <w:rPr>
          <w:rFonts w:ascii="Verdana" w:hAnsi="Verdana" w:cs="Bliss-LightItalic"/>
          <w:i/>
          <w:iCs/>
          <w:sz w:val="22"/>
          <w:szCs w:val="14"/>
          <w:lang w:val="es-ES"/>
        </w:rPr>
        <w:t>BLEVE de Mexico en 1984 (500 morts)</w:t>
      </w:r>
    </w:p>
    <w:p w:rsidR="0064253A" w:rsidRPr="00FD578D" w:rsidRDefault="0064253A" w:rsidP="0064253A">
      <w:pPr>
        <w:pStyle w:val="Corpsdetexte"/>
        <w:spacing w:line="240" w:lineRule="auto"/>
        <w:jc w:val="center"/>
        <w:rPr>
          <w:rFonts w:ascii="Verdana" w:hAnsi="Verdana" w:cs="Bliss-LightItalic"/>
          <w:i/>
          <w:iCs/>
          <w:sz w:val="22"/>
          <w:szCs w:val="14"/>
          <w:lang w:val="es-ES"/>
        </w:rPr>
      </w:pPr>
    </w:p>
    <w:p w:rsidR="0064253A" w:rsidRPr="00A0340C" w:rsidRDefault="0064253A" w:rsidP="0064253A">
      <w:pPr>
        <w:pStyle w:val="Corpsdetexte"/>
        <w:numPr>
          <w:ilvl w:val="0"/>
          <w:numId w:val="8"/>
        </w:numPr>
        <w:spacing w:line="240" w:lineRule="auto"/>
        <w:rPr>
          <w:rFonts w:ascii="Verdana" w:hAnsi="Verdana"/>
          <w:bCs/>
          <w:i/>
          <w:iCs/>
          <w:snapToGrid w:val="0"/>
          <w:szCs w:val="24"/>
          <w:lang w:eastAsia="fr-FR"/>
        </w:rPr>
      </w:pPr>
      <w:r w:rsidRPr="00A0340C">
        <w:rPr>
          <w:rFonts w:ascii="Verdana" w:hAnsi="Verdana"/>
          <w:bCs/>
          <w:i/>
          <w:iCs/>
          <w:snapToGrid w:val="0"/>
          <w:szCs w:val="24"/>
          <w:lang w:eastAsia="fr-FR"/>
        </w:rPr>
        <w:t>BLEVE d’un camion citerne de GPL (KAMENA VOURLA, GRECE, 30/04/1999)</w:t>
      </w:r>
    </w:p>
    <w:p w:rsidR="0064253A" w:rsidRPr="000B0EA4" w:rsidRDefault="0064253A" w:rsidP="0064253A">
      <w:pPr>
        <w:pStyle w:val="Corpsdetexte"/>
        <w:spacing w:line="240" w:lineRule="auto"/>
        <w:rPr>
          <w:rFonts w:ascii="Verdana" w:hAnsi="Verdana"/>
        </w:rPr>
      </w:pPr>
      <w:r>
        <w:rPr>
          <w:rFonts w:ascii="Verdana" w:hAnsi="Verdana"/>
          <w:snapToGrid w:val="0"/>
          <w:lang w:eastAsia="fr-FR"/>
        </w:rPr>
        <w:tab/>
      </w:r>
      <w:r w:rsidRPr="000B0EA4">
        <w:rPr>
          <w:rFonts w:ascii="Verdana" w:hAnsi="Verdana"/>
          <w:snapToGrid w:val="0"/>
          <w:lang w:eastAsia="fr-FR"/>
        </w:rPr>
        <w:t>A la veille des fêtes légales, il est habituel que la police grecque interdise la circulation des camions sur l’ensemble du réseau routier. La veille du 1</w:t>
      </w:r>
      <w:r w:rsidRPr="000B0EA4">
        <w:rPr>
          <w:rFonts w:ascii="Verdana" w:hAnsi="Verdana"/>
          <w:snapToGrid w:val="0"/>
          <w:sz w:val="16"/>
          <w:lang w:eastAsia="fr-FR"/>
        </w:rPr>
        <w:t xml:space="preserve">er </w:t>
      </w:r>
      <w:r w:rsidRPr="000B0EA4">
        <w:rPr>
          <w:rFonts w:ascii="Verdana" w:hAnsi="Verdana"/>
          <w:snapToGrid w:val="0"/>
          <w:lang w:eastAsia="fr-FR"/>
        </w:rPr>
        <w:t>mai, la police interpelle un camion citerne contenant 18 tonnes de GPL à proximité de la ville de Kamena Vourla. Le chauffeur stationne son véhicule sur le côté de la chaussée. Peu de temps après, une camionnette vient heurter le camion à l’arrière et provoque une fuite de GPL qui s’enflamme aussitôt.</w:t>
      </w:r>
      <w:r>
        <w:rPr>
          <w:rFonts w:ascii="Verdana" w:hAnsi="Verdana"/>
          <w:snapToGrid w:val="0"/>
          <w:lang w:eastAsia="fr-FR"/>
        </w:rPr>
        <w:t xml:space="preserve"> </w:t>
      </w:r>
      <w:r w:rsidRPr="000B0EA4">
        <w:rPr>
          <w:rFonts w:ascii="Verdana" w:hAnsi="Verdana"/>
          <w:snapToGrid w:val="0"/>
          <w:lang w:eastAsia="fr-FR"/>
        </w:rPr>
        <w:t xml:space="preserve">Trente minutes plus tard, alors qu’un véhicule des pompiers vient prendre position à </w:t>
      </w:r>
      <w:smartTag w:uri="urn:schemas-microsoft-com:office:smarttags" w:element="metricconverter">
        <w:smartTagPr>
          <w:attr w:name="ProductID" w:val="5 m"/>
        </w:smartTagPr>
        <w:r w:rsidRPr="000B0EA4">
          <w:rPr>
            <w:rFonts w:ascii="Verdana" w:hAnsi="Verdana"/>
            <w:snapToGrid w:val="0"/>
            <w:lang w:eastAsia="fr-FR"/>
          </w:rPr>
          <w:t>5 m</w:t>
        </w:r>
      </w:smartTag>
      <w:r w:rsidRPr="000B0EA4">
        <w:rPr>
          <w:rFonts w:ascii="Verdana" w:hAnsi="Verdana"/>
          <w:snapToGrid w:val="0"/>
          <w:lang w:eastAsia="fr-FR"/>
        </w:rPr>
        <w:t xml:space="preserve"> de la citerne, un BLEVE se produit. Des témoins rapportent la formation d’une boule de feu d’environ </w:t>
      </w:r>
      <w:smartTag w:uri="urn:schemas-microsoft-com:office:smarttags" w:element="metricconverter">
        <w:smartTagPr>
          <w:attr w:name="ProductID" w:val="100 m"/>
        </w:smartTagPr>
        <w:r w:rsidRPr="000B0EA4">
          <w:rPr>
            <w:rFonts w:ascii="Verdana" w:hAnsi="Verdana"/>
            <w:snapToGrid w:val="0"/>
            <w:lang w:eastAsia="fr-FR"/>
          </w:rPr>
          <w:t>100 m</w:t>
        </w:r>
      </w:smartTag>
      <w:r w:rsidRPr="000B0EA4">
        <w:rPr>
          <w:rFonts w:ascii="Verdana" w:hAnsi="Verdana"/>
          <w:snapToGrid w:val="0"/>
          <w:lang w:eastAsia="fr-FR"/>
        </w:rPr>
        <w:t xml:space="preserve"> de rayon et </w:t>
      </w:r>
      <w:smartTag w:uri="urn:schemas-microsoft-com:office:smarttags" w:element="metricconverter">
        <w:smartTagPr>
          <w:attr w:name="ProductID" w:val="150 m"/>
        </w:smartTagPr>
        <w:r w:rsidRPr="000B0EA4">
          <w:rPr>
            <w:rFonts w:ascii="Verdana" w:hAnsi="Verdana"/>
            <w:snapToGrid w:val="0"/>
            <w:lang w:eastAsia="fr-FR"/>
          </w:rPr>
          <w:t>150 m</w:t>
        </w:r>
      </w:smartTag>
      <w:r w:rsidRPr="000B0EA4">
        <w:rPr>
          <w:rFonts w:ascii="Verdana" w:hAnsi="Verdana"/>
          <w:snapToGrid w:val="0"/>
          <w:lang w:eastAsia="fr-FR"/>
        </w:rPr>
        <w:t xml:space="preserve"> de hauteur. De grosses gouttes de GPL liquide en feu pleuvent sur des distances de 300 à </w:t>
      </w:r>
      <w:smartTag w:uri="urn:schemas-microsoft-com:office:smarttags" w:element="metricconverter">
        <w:smartTagPr>
          <w:attr w:name="ProductID" w:val="400 m"/>
        </w:smartTagPr>
        <w:r w:rsidRPr="000B0EA4">
          <w:rPr>
            <w:rFonts w:ascii="Verdana" w:hAnsi="Verdana"/>
            <w:snapToGrid w:val="0"/>
            <w:lang w:eastAsia="fr-FR"/>
          </w:rPr>
          <w:t>400 m</w:t>
        </w:r>
      </w:smartTag>
      <w:r w:rsidRPr="000B0EA4">
        <w:rPr>
          <w:rFonts w:ascii="Verdana" w:hAnsi="Verdana"/>
          <w:snapToGrid w:val="0"/>
          <w:lang w:eastAsia="fr-FR"/>
        </w:rPr>
        <w:t xml:space="preserve">. Le camion citerne et le camion de pompiers sont complètement désintégrés. De gros fragments sont retrouvés à des distances de 200 à </w:t>
      </w:r>
      <w:smartTag w:uri="urn:schemas-microsoft-com:office:smarttags" w:element="metricconverter">
        <w:smartTagPr>
          <w:attr w:name="ProductID" w:val="300 m"/>
        </w:smartTagPr>
        <w:r w:rsidRPr="000B0EA4">
          <w:rPr>
            <w:rFonts w:ascii="Verdana" w:hAnsi="Verdana"/>
            <w:snapToGrid w:val="0"/>
            <w:lang w:eastAsia="fr-FR"/>
          </w:rPr>
          <w:t>300 m</w:t>
        </w:r>
      </w:smartTag>
      <w:r w:rsidRPr="000B0EA4">
        <w:rPr>
          <w:rFonts w:ascii="Verdana" w:hAnsi="Verdana"/>
          <w:snapToGrid w:val="0"/>
          <w:lang w:eastAsia="fr-FR"/>
        </w:rPr>
        <w:t xml:space="preserve"> </w:t>
      </w:r>
      <w:r w:rsidRPr="000B0EA4">
        <w:rPr>
          <w:rFonts w:ascii="Verdana" w:hAnsi="Verdana"/>
        </w:rPr>
        <w:t xml:space="preserve">(le moteur du camion de pompier est retrouvé à </w:t>
      </w:r>
      <w:smartTag w:uri="urn:schemas-microsoft-com:office:smarttags" w:element="metricconverter">
        <w:smartTagPr>
          <w:attr w:name="ProductID" w:val="250 m"/>
        </w:smartTagPr>
        <w:r w:rsidRPr="000B0EA4">
          <w:rPr>
            <w:rFonts w:ascii="Verdana" w:hAnsi="Verdana"/>
          </w:rPr>
          <w:t>250 m</w:t>
        </w:r>
      </w:smartTag>
      <w:r w:rsidRPr="000B0EA4">
        <w:rPr>
          <w:rFonts w:ascii="Verdana" w:hAnsi="Verdana"/>
        </w:rPr>
        <w:t xml:space="preserve">). La citerne de GPL est projetée en un seul morceau dans un immeuble distant d’environ </w:t>
      </w:r>
      <w:smartTag w:uri="urn:schemas-microsoft-com:office:smarttags" w:element="metricconverter">
        <w:smartTagPr>
          <w:attr w:name="ProductID" w:val="500 m"/>
        </w:smartTagPr>
        <w:r w:rsidRPr="000B0EA4">
          <w:rPr>
            <w:rFonts w:ascii="Verdana" w:hAnsi="Verdana"/>
          </w:rPr>
          <w:t>500 m</w:t>
        </w:r>
      </w:smartTag>
      <w:r w:rsidRPr="000B0EA4">
        <w:rPr>
          <w:rFonts w:ascii="Verdana" w:hAnsi="Verdana"/>
        </w:rPr>
        <w:t>, démolit sa toiture et atterrit 200 à</w:t>
      </w:r>
      <w:r>
        <w:rPr>
          <w:rFonts w:ascii="Verdana" w:hAnsi="Verdana"/>
        </w:rPr>
        <w:t xml:space="preserve"> </w:t>
      </w:r>
      <w:smartTag w:uri="urn:schemas-microsoft-com:office:smarttags" w:element="metricconverter">
        <w:smartTagPr>
          <w:attr w:name="ProductID" w:val="300 m"/>
        </w:smartTagPr>
        <w:r w:rsidRPr="000B0EA4">
          <w:rPr>
            <w:rFonts w:ascii="Verdana" w:hAnsi="Verdana"/>
          </w:rPr>
          <w:t>300 m</w:t>
        </w:r>
      </w:smartTag>
      <w:r w:rsidRPr="000B0EA4">
        <w:rPr>
          <w:rFonts w:ascii="Verdana" w:hAnsi="Verdana"/>
        </w:rPr>
        <w:t xml:space="preserve"> plus loin, soit à une distance de 700 à </w:t>
      </w:r>
      <w:smartTag w:uri="urn:schemas-microsoft-com:office:smarttags" w:element="metricconverter">
        <w:smartTagPr>
          <w:attr w:name="ProductID" w:val="800 m"/>
        </w:smartTagPr>
        <w:r w:rsidRPr="000B0EA4">
          <w:rPr>
            <w:rFonts w:ascii="Verdana" w:hAnsi="Verdana"/>
          </w:rPr>
          <w:t>800 m</w:t>
        </w:r>
      </w:smartTag>
      <w:r w:rsidRPr="000B0EA4">
        <w:rPr>
          <w:rFonts w:ascii="Verdana" w:hAnsi="Verdana"/>
        </w:rPr>
        <w:t xml:space="preserve"> du lieu de l’explosion. L’accident fait quatre morts, dont une personne décapitée par un fragment à </w:t>
      </w:r>
      <w:smartTag w:uri="urn:schemas-microsoft-com:office:smarttags" w:element="metricconverter">
        <w:smartTagPr>
          <w:attr w:name="ProductID" w:val="400 m"/>
        </w:smartTagPr>
        <w:r w:rsidRPr="000B0EA4">
          <w:rPr>
            <w:rFonts w:ascii="Verdana" w:hAnsi="Verdana"/>
          </w:rPr>
          <w:t>400 m</w:t>
        </w:r>
      </w:smartTag>
      <w:r w:rsidRPr="000B0EA4">
        <w:rPr>
          <w:rFonts w:ascii="Verdana" w:hAnsi="Verdana"/>
        </w:rPr>
        <w:t xml:space="preserve"> du lieu de l’explosion.</w:t>
      </w:r>
    </w:p>
    <w:p w:rsidR="0064253A" w:rsidRPr="000B0EA4" w:rsidRDefault="0064253A" w:rsidP="0064253A">
      <w:pPr>
        <w:pStyle w:val="Corpsdetexte"/>
        <w:spacing w:line="240" w:lineRule="auto"/>
        <w:rPr>
          <w:rFonts w:ascii="Verdana" w:hAnsi="Verdana"/>
          <w:snapToGrid w:val="0"/>
          <w:lang w:eastAsia="fr-FR"/>
        </w:rPr>
      </w:pPr>
      <w:r>
        <w:rPr>
          <w:rFonts w:ascii="Verdana" w:hAnsi="Verdana"/>
        </w:rPr>
        <w:tab/>
      </w:r>
      <w:r w:rsidRPr="000B0EA4">
        <w:rPr>
          <w:rFonts w:ascii="Verdana" w:hAnsi="Verdana"/>
        </w:rPr>
        <w:t xml:space="preserve">Des personnes situées à </w:t>
      </w:r>
      <w:smartTag w:uri="urn:schemas-microsoft-com:office:smarttags" w:element="metricconverter">
        <w:smartTagPr>
          <w:attr w:name="ProductID" w:val="300 m"/>
        </w:smartTagPr>
        <w:r w:rsidRPr="000B0EA4">
          <w:rPr>
            <w:rFonts w:ascii="Verdana" w:hAnsi="Verdana"/>
          </w:rPr>
          <w:t>300 m</w:t>
        </w:r>
      </w:smartTag>
      <w:r w:rsidRPr="000B0EA4">
        <w:rPr>
          <w:rFonts w:ascii="Verdana" w:hAnsi="Verdana"/>
        </w:rPr>
        <w:t xml:space="preserve"> de l’accident sont blessées par brûlures. Des dégâts aux immeubles sont observés dans un rayon de </w:t>
      </w:r>
      <w:smartTag w:uri="urn:schemas-microsoft-com:office:smarttags" w:element="metricconverter">
        <w:smartTagPr>
          <w:attr w:name="ProductID" w:val="500 m"/>
        </w:smartTagPr>
        <w:r w:rsidRPr="000B0EA4">
          <w:rPr>
            <w:rFonts w:ascii="Verdana" w:hAnsi="Verdana"/>
          </w:rPr>
          <w:t>500 m</w:t>
        </w:r>
      </w:smartTag>
      <w:r w:rsidRPr="000B0EA4">
        <w:rPr>
          <w:rFonts w:ascii="Verdana" w:hAnsi="Verdana"/>
        </w:rPr>
        <w:t>.</w:t>
      </w:r>
      <w:r w:rsidRPr="000B0EA4">
        <w:rPr>
          <w:rFonts w:ascii="Verdana" w:hAnsi="Verdana"/>
          <w:snapToGrid w:val="0"/>
          <w:lang w:eastAsia="fr-FR"/>
        </w:rPr>
        <w:t xml:space="preserve"> </w:t>
      </w:r>
    </w:p>
    <w:p w:rsidR="0064253A" w:rsidRDefault="0064253A" w:rsidP="0064253A">
      <w:pPr>
        <w:pStyle w:val="Corpsdetexte"/>
        <w:spacing w:line="240" w:lineRule="auto"/>
        <w:rPr>
          <w:rFonts w:ascii="Verdana" w:hAnsi="Verdana"/>
          <w:b/>
          <w:snapToGrid w:val="0"/>
          <w:color w:val="0000FF"/>
          <w:szCs w:val="24"/>
        </w:rPr>
      </w:pPr>
    </w:p>
    <w:p w:rsidR="0064253A" w:rsidRDefault="0064253A" w:rsidP="0064253A">
      <w:pPr>
        <w:pStyle w:val="Corpsdetexte"/>
        <w:spacing w:line="240" w:lineRule="auto"/>
        <w:rPr>
          <w:rFonts w:ascii="Verdana" w:hAnsi="Verdana"/>
          <w:b/>
          <w:snapToGrid w:val="0"/>
          <w:color w:val="0000FF"/>
          <w:szCs w:val="24"/>
        </w:rPr>
      </w:pPr>
    </w:p>
    <w:p w:rsidR="0064253A" w:rsidRDefault="0064253A" w:rsidP="0064253A">
      <w:pPr>
        <w:pStyle w:val="Corpsdetexte"/>
        <w:spacing w:line="240" w:lineRule="auto"/>
        <w:rPr>
          <w:rFonts w:ascii="Verdana" w:hAnsi="Verdana"/>
          <w:b/>
          <w:snapToGrid w:val="0"/>
          <w:color w:val="0000FF"/>
          <w:szCs w:val="24"/>
        </w:rPr>
      </w:pPr>
    </w:p>
    <w:p w:rsidR="0064253A" w:rsidRDefault="0064253A" w:rsidP="0064253A">
      <w:pPr>
        <w:pStyle w:val="Corpsdetexte"/>
        <w:spacing w:line="240" w:lineRule="auto"/>
        <w:rPr>
          <w:rFonts w:ascii="Verdana" w:hAnsi="Verdana"/>
          <w:b/>
          <w:snapToGrid w:val="0"/>
          <w:color w:val="0000FF"/>
          <w:szCs w:val="24"/>
        </w:rPr>
      </w:pPr>
    </w:p>
    <w:p w:rsidR="0064253A" w:rsidRPr="00C356BD" w:rsidRDefault="0064253A" w:rsidP="0064253A">
      <w:pPr>
        <w:pStyle w:val="Corpsdetexte"/>
        <w:spacing w:line="240" w:lineRule="auto"/>
        <w:rPr>
          <w:rFonts w:ascii="Verdana" w:hAnsi="Verdana"/>
          <w:b/>
          <w:snapToGrid w:val="0"/>
          <w:color w:val="0000FF"/>
          <w:szCs w:val="24"/>
        </w:rPr>
      </w:pPr>
      <w:r w:rsidRPr="00C356BD">
        <w:rPr>
          <w:rFonts w:ascii="Verdana" w:hAnsi="Verdana"/>
          <w:b/>
          <w:snapToGrid w:val="0"/>
          <w:color w:val="0000FF"/>
          <w:szCs w:val="24"/>
        </w:rPr>
        <w:t>4- CONCLUSIONS SUR LE RETOUR D'EXPERIENCE</w:t>
      </w:r>
    </w:p>
    <w:p w:rsidR="0064253A" w:rsidRPr="000B0EA4" w:rsidRDefault="0064253A" w:rsidP="0064253A">
      <w:pPr>
        <w:pStyle w:val="Corpsdetexte"/>
        <w:spacing w:line="240" w:lineRule="auto"/>
        <w:rPr>
          <w:rFonts w:ascii="Verdana" w:hAnsi="Verdana"/>
          <w:snapToGrid w:val="0"/>
        </w:rPr>
      </w:pPr>
      <w:r>
        <w:rPr>
          <w:rFonts w:ascii="Verdana" w:hAnsi="Verdana"/>
          <w:snapToGrid w:val="0"/>
        </w:rPr>
        <w:tab/>
      </w:r>
      <w:r w:rsidRPr="000B0EA4">
        <w:rPr>
          <w:rFonts w:ascii="Verdana" w:hAnsi="Verdana"/>
          <w:snapToGrid w:val="0"/>
        </w:rPr>
        <w:t>L'analyse du retour d'expérience permet de tirer quelques traits essentiels quant aux accidents ayant donné matière à des BLEVE :</w:t>
      </w:r>
    </w:p>
    <w:p w:rsidR="0064253A" w:rsidRPr="000B0EA4" w:rsidRDefault="0064253A" w:rsidP="0064253A">
      <w:pPr>
        <w:pStyle w:val="Corpsdetexte"/>
        <w:numPr>
          <w:ilvl w:val="0"/>
          <w:numId w:val="4"/>
        </w:numPr>
        <w:spacing w:line="240" w:lineRule="auto"/>
        <w:rPr>
          <w:rFonts w:ascii="Verdana" w:hAnsi="Verdana"/>
          <w:snapToGrid w:val="0"/>
        </w:rPr>
      </w:pPr>
      <w:r w:rsidRPr="000B0EA4">
        <w:rPr>
          <w:rFonts w:ascii="Verdana" w:hAnsi="Verdana"/>
          <w:snapToGrid w:val="0"/>
        </w:rPr>
        <w:t>Il existe des produits non inflammables, tels par exemple le dioxyde de carbone et l'oxygène liquide qui ont entraîné des BLEVE. C'est notamment le cas de l'accident qui s'est produit à Repcelak (Hongrie) en 1969, au cours duquel un réservoir de stockage de dioxyde de carbone a explosé. Les caractéristiques essentielles du BLEVE sont alors l'explosion physique et l'onde de choc qui lui est associée. Cette onde de choc peut s'accompagner de l'émission de fragments.</w:t>
      </w:r>
    </w:p>
    <w:p w:rsidR="0064253A" w:rsidRPr="000B0EA4" w:rsidRDefault="0064253A" w:rsidP="0064253A">
      <w:pPr>
        <w:pStyle w:val="Corpsdetexte"/>
        <w:numPr>
          <w:ilvl w:val="0"/>
          <w:numId w:val="4"/>
        </w:numPr>
        <w:spacing w:line="240" w:lineRule="auto"/>
        <w:rPr>
          <w:rFonts w:ascii="Verdana" w:hAnsi="Verdana"/>
          <w:snapToGrid w:val="0"/>
        </w:rPr>
      </w:pPr>
      <w:r w:rsidRPr="000B0EA4">
        <w:rPr>
          <w:rFonts w:ascii="Verdana" w:hAnsi="Verdana"/>
          <w:snapToGrid w:val="0"/>
        </w:rPr>
        <w:t>Lorsque le produit mis en œuvre est inflammable (butane, propane, propylène ...), le BLEVE peut donner matière à une boule de feu. C'est le cas de l'accident de Mexico (Mexique) qui, en 1984, entraîna le décès de plus de 500 personnes au voisinage d'un dépôt de G.P.L. C'est ce type de BLEVE qui s'avère le plus meurtrier.</w:t>
      </w:r>
    </w:p>
    <w:p w:rsidR="0064253A" w:rsidRDefault="0064253A" w:rsidP="0064253A">
      <w:pPr>
        <w:pStyle w:val="Corpsdetexte"/>
        <w:numPr>
          <w:ilvl w:val="0"/>
          <w:numId w:val="4"/>
        </w:numPr>
        <w:spacing w:line="240" w:lineRule="auto"/>
        <w:rPr>
          <w:rFonts w:ascii="Verdana" w:hAnsi="Verdana"/>
          <w:snapToGrid w:val="0"/>
        </w:rPr>
      </w:pPr>
      <w:r w:rsidRPr="000B0EA4">
        <w:rPr>
          <w:rFonts w:ascii="Verdana" w:hAnsi="Verdana"/>
          <w:snapToGrid w:val="0"/>
        </w:rPr>
        <w:t>Les causes identifiées de BLEVE sont multiples. On distingue notamment :</w:t>
      </w:r>
    </w:p>
    <w:p w:rsidR="0064253A" w:rsidRPr="00855194" w:rsidRDefault="0064253A" w:rsidP="0064253A">
      <w:pPr>
        <w:pStyle w:val="Corpsdetexte21"/>
        <w:numPr>
          <w:ilvl w:val="1"/>
          <w:numId w:val="4"/>
        </w:numPr>
        <w:spacing w:line="240" w:lineRule="auto"/>
        <w:rPr>
          <w:rFonts w:ascii="Verdana" w:hAnsi="Verdana"/>
          <w:snapToGrid w:val="0"/>
          <w:szCs w:val="24"/>
        </w:rPr>
      </w:pPr>
      <w:r w:rsidRPr="00855194">
        <w:rPr>
          <w:rFonts w:ascii="Verdana" w:hAnsi="Verdana"/>
          <w:snapToGrid w:val="0"/>
          <w:szCs w:val="24"/>
        </w:rPr>
        <w:t>Fuite sur une tuyauterie,</w:t>
      </w:r>
    </w:p>
    <w:p w:rsidR="0064253A" w:rsidRPr="00855194" w:rsidRDefault="0064253A" w:rsidP="0064253A">
      <w:pPr>
        <w:pStyle w:val="Corpsdetexte21"/>
        <w:numPr>
          <w:ilvl w:val="1"/>
          <w:numId w:val="4"/>
        </w:numPr>
        <w:spacing w:line="240" w:lineRule="auto"/>
        <w:rPr>
          <w:rFonts w:ascii="Verdana" w:hAnsi="Verdana"/>
          <w:snapToGrid w:val="0"/>
          <w:szCs w:val="24"/>
        </w:rPr>
      </w:pPr>
      <w:r w:rsidRPr="00855194">
        <w:rPr>
          <w:rFonts w:ascii="Verdana" w:hAnsi="Verdana"/>
          <w:snapToGrid w:val="0"/>
          <w:szCs w:val="24"/>
        </w:rPr>
        <w:t>Sur-remplissage,</w:t>
      </w:r>
    </w:p>
    <w:p w:rsidR="0064253A" w:rsidRPr="00855194" w:rsidRDefault="0064253A" w:rsidP="0064253A">
      <w:pPr>
        <w:pStyle w:val="Corpsdetexte21"/>
        <w:numPr>
          <w:ilvl w:val="1"/>
          <w:numId w:val="4"/>
        </w:numPr>
        <w:spacing w:line="240" w:lineRule="auto"/>
        <w:rPr>
          <w:rFonts w:ascii="Verdana" w:hAnsi="Verdana"/>
          <w:snapToGrid w:val="0"/>
          <w:szCs w:val="24"/>
        </w:rPr>
      </w:pPr>
      <w:r w:rsidRPr="00855194">
        <w:rPr>
          <w:rFonts w:ascii="Verdana" w:hAnsi="Verdana"/>
          <w:snapToGrid w:val="0"/>
          <w:szCs w:val="24"/>
        </w:rPr>
        <w:t>Les différents</w:t>
      </w:r>
      <w:r w:rsidRPr="00855194">
        <w:rPr>
          <w:rFonts w:ascii="Verdana" w:hAnsi="Verdana"/>
          <w:snapToGrid w:val="0"/>
          <w:sz w:val="28"/>
          <w:szCs w:val="24"/>
        </w:rPr>
        <w:t xml:space="preserve"> </w:t>
      </w:r>
      <w:r w:rsidRPr="00855194">
        <w:rPr>
          <w:rFonts w:ascii="Verdana" w:hAnsi="Verdana"/>
          <w:snapToGrid w:val="0"/>
          <w:szCs w:val="24"/>
        </w:rPr>
        <w:t>accidents : routier, ferroviaire et maritime,</w:t>
      </w:r>
    </w:p>
    <w:p w:rsidR="0064253A" w:rsidRPr="00855194" w:rsidRDefault="0064253A" w:rsidP="0064253A">
      <w:pPr>
        <w:pStyle w:val="Corpsdetexte21"/>
        <w:numPr>
          <w:ilvl w:val="1"/>
          <w:numId w:val="4"/>
        </w:numPr>
        <w:spacing w:line="240" w:lineRule="auto"/>
        <w:rPr>
          <w:rFonts w:ascii="Verdana" w:hAnsi="Verdana"/>
          <w:snapToGrid w:val="0"/>
          <w:szCs w:val="24"/>
        </w:rPr>
      </w:pPr>
      <w:r w:rsidRPr="00855194">
        <w:rPr>
          <w:rFonts w:ascii="Verdana" w:hAnsi="Verdana"/>
          <w:snapToGrid w:val="0"/>
          <w:szCs w:val="24"/>
        </w:rPr>
        <w:t>Erreur humaine,</w:t>
      </w:r>
    </w:p>
    <w:p w:rsidR="0064253A" w:rsidRPr="00855194" w:rsidRDefault="0064253A" w:rsidP="0064253A">
      <w:pPr>
        <w:pStyle w:val="Corpsdetexte21"/>
        <w:numPr>
          <w:ilvl w:val="1"/>
          <w:numId w:val="4"/>
        </w:numPr>
        <w:spacing w:line="240" w:lineRule="auto"/>
        <w:rPr>
          <w:rFonts w:ascii="Verdana" w:hAnsi="Verdana"/>
          <w:snapToGrid w:val="0"/>
          <w:szCs w:val="24"/>
        </w:rPr>
      </w:pPr>
      <w:r w:rsidRPr="00855194">
        <w:rPr>
          <w:rFonts w:ascii="Verdana" w:hAnsi="Verdana"/>
          <w:snapToGrid w:val="0"/>
          <w:szCs w:val="24"/>
        </w:rPr>
        <w:t>Erreur de conception, matériau non adapté,</w:t>
      </w:r>
    </w:p>
    <w:p w:rsidR="0064253A" w:rsidRDefault="0064253A" w:rsidP="0064253A">
      <w:pPr>
        <w:pStyle w:val="Corpsdetexte21"/>
        <w:numPr>
          <w:ilvl w:val="1"/>
          <w:numId w:val="4"/>
        </w:numPr>
        <w:spacing w:line="240" w:lineRule="auto"/>
        <w:rPr>
          <w:rFonts w:ascii="Verdana" w:hAnsi="Verdana"/>
          <w:snapToGrid w:val="0"/>
        </w:rPr>
      </w:pPr>
      <w:r w:rsidRPr="00855194">
        <w:rPr>
          <w:rFonts w:ascii="Verdana" w:hAnsi="Verdana"/>
          <w:snapToGrid w:val="0"/>
          <w:szCs w:val="24"/>
        </w:rPr>
        <w:t>In</w:t>
      </w:r>
      <w:r w:rsidRPr="000B0EA4">
        <w:rPr>
          <w:rFonts w:ascii="Verdana" w:hAnsi="Verdana"/>
          <w:snapToGrid w:val="0"/>
        </w:rPr>
        <w:t>cendie extérieur.</w:t>
      </w:r>
    </w:p>
    <w:p w:rsidR="0064253A" w:rsidRPr="000B0EA4" w:rsidRDefault="0064253A" w:rsidP="0064253A">
      <w:pPr>
        <w:pStyle w:val="Corpsdetexte21"/>
        <w:spacing w:line="240" w:lineRule="auto"/>
        <w:ind w:left="1080"/>
        <w:rPr>
          <w:rFonts w:ascii="Verdana" w:hAnsi="Verdana"/>
          <w:snapToGrid w:val="0"/>
        </w:rPr>
      </w:pPr>
    </w:p>
    <w:p w:rsidR="0064253A" w:rsidRPr="000B0EA4" w:rsidRDefault="0064253A" w:rsidP="0064253A">
      <w:pPr>
        <w:pStyle w:val="Corpsdetexte"/>
        <w:numPr>
          <w:ilvl w:val="0"/>
          <w:numId w:val="4"/>
        </w:numPr>
        <w:spacing w:line="240" w:lineRule="auto"/>
        <w:rPr>
          <w:rFonts w:ascii="Verdana" w:hAnsi="Verdana"/>
          <w:snapToGrid w:val="0"/>
        </w:rPr>
      </w:pPr>
      <w:r w:rsidRPr="000B0EA4">
        <w:rPr>
          <w:rFonts w:ascii="Verdana" w:hAnsi="Verdana"/>
          <w:snapToGrid w:val="0"/>
        </w:rPr>
        <w:t xml:space="preserve">Les fragments peuvent impacter le sol à plusieurs centaines de mètres du lieu de l'accident (lors de l'accident de Mexico des fragments furent retrouvés à plus de </w:t>
      </w:r>
      <w:smartTag w:uri="urn:schemas-microsoft-com:office:smarttags" w:element="metricconverter">
        <w:smartTagPr>
          <w:attr w:name="ProductID" w:val="1200 m￨tres"/>
        </w:smartTagPr>
        <w:r w:rsidRPr="000B0EA4">
          <w:rPr>
            <w:rFonts w:ascii="Verdana" w:hAnsi="Verdana"/>
            <w:snapToGrid w:val="0"/>
          </w:rPr>
          <w:t>1200 mètres</w:t>
        </w:r>
      </w:smartTag>
      <w:r w:rsidRPr="000B0EA4">
        <w:rPr>
          <w:rFonts w:ascii="Verdana" w:hAnsi="Verdana"/>
          <w:snapToGrid w:val="0"/>
        </w:rPr>
        <w:t xml:space="preserve"> du lieu de l'accident. </w:t>
      </w:r>
    </w:p>
    <w:p w:rsidR="0064253A" w:rsidRPr="000B0EA4" w:rsidRDefault="0064253A" w:rsidP="0064253A">
      <w:pPr>
        <w:pStyle w:val="Corpsdetexte"/>
        <w:numPr>
          <w:ilvl w:val="0"/>
          <w:numId w:val="4"/>
        </w:numPr>
        <w:spacing w:line="240" w:lineRule="auto"/>
        <w:rPr>
          <w:rFonts w:ascii="Verdana" w:hAnsi="Verdana"/>
          <w:snapToGrid w:val="0"/>
        </w:rPr>
      </w:pPr>
      <w:r w:rsidRPr="000B0EA4">
        <w:rPr>
          <w:rFonts w:ascii="Verdana" w:hAnsi="Verdana"/>
          <w:snapToGrid w:val="0"/>
        </w:rPr>
        <w:t>Un BLEVE peut, par synergie d'accident, en engendrer d'autres.</w:t>
      </w:r>
    </w:p>
    <w:p w:rsidR="0064253A" w:rsidRPr="000B0EA4" w:rsidRDefault="0064253A" w:rsidP="0064253A">
      <w:pPr>
        <w:pStyle w:val="Corpsdetexte"/>
        <w:numPr>
          <w:ilvl w:val="0"/>
          <w:numId w:val="4"/>
        </w:numPr>
        <w:spacing w:line="240" w:lineRule="auto"/>
        <w:rPr>
          <w:rFonts w:ascii="Verdana" w:hAnsi="Verdana"/>
          <w:snapToGrid w:val="0"/>
        </w:rPr>
      </w:pPr>
      <w:r w:rsidRPr="000B0EA4">
        <w:rPr>
          <w:rFonts w:ascii="Verdana" w:hAnsi="Verdana"/>
          <w:snapToGrid w:val="0"/>
        </w:rPr>
        <w:t>Le BLEVE n'est en aucune façon un phénomène retardé. Les temps d'occurrence sont ainsi de l'ordre de la dizaine de minutes dans le cas de l'exposition du réservoir à un flux thermique important. Ils peuvent toutefois être moindres, notamment en cas de sollicitation mécanique du réservoir.</w:t>
      </w:r>
    </w:p>
    <w:p w:rsidR="0064253A" w:rsidRPr="000B0EA4" w:rsidRDefault="0064253A" w:rsidP="0064253A">
      <w:pPr>
        <w:pStyle w:val="Corpsdetexte"/>
        <w:numPr>
          <w:ilvl w:val="0"/>
          <w:numId w:val="4"/>
        </w:numPr>
        <w:spacing w:line="240" w:lineRule="auto"/>
        <w:rPr>
          <w:rFonts w:ascii="Verdana" w:hAnsi="Verdana"/>
          <w:snapToGrid w:val="0"/>
        </w:rPr>
      </w:pPr>
      <w:r w:rsidRPr="000B0EA4">
        <w:rPr>
          <w:rFonts w:ascii="Verdana" w:hAnsi="Verdana"/>
          <w:snapToGrid w:val="0"/>
        </w:rPr>
        <w:t>Lorsque, localement, un jet enflammé vient impacter un réservoir, un BLEVE peut s'ensuivre, si l'extinction du jet n'est pas assurée dans un délai très bref.</w:t>
      </w:r>
    </w:p>
    <w:p w:rsidR="0064253A" w:rsidRDefault="0064253A" w:rsidP="0064253A">
      <w:pPr>
        <w:pStyle w:val="Corpsdetexte"/>
        <w:spacing w:line="240" w:lineRule="auto"/>
        <w:rPr>
          <w:rFonts w:ascii="Verdana" w:hAnsi="Verdana"/>
          <w:b/>
          <w:color w:val="0000FF"/>
        </w:rPr>
      </w:pPr>
    </w:p>
    <w:p w:rsidR="0064253A" w:rsidRPr="00C356BD" w:rsidRDefault="0064253A" w:rsidP="0064253A">
      <w:pPr>
        <w:pStyle w:val="Corpsdetexte"/>
        <w:spacing w:line="240" w:lineRule="auto"/>
        <w:ind w:left="567" w:hanging="567"/>
        <w:rPr>
          <w:rFonts w:ascii="Verdana" w:hAnsi="Verdana"/>
          <w:bCs/>
          <w:color w:val="0000FF"/>
        </w:rPr>
      </w:pPr>
      <w:r w:rsidRPr="00C356BD">
        <w:rPr>
          <w:rFonts w:ascii="Verdana" w:hAnsi="Verdana"/>
          <w:b/>
          <w:color w:val="0000FF"/>
        </w:rPr>
        <w:t xml:space="preserve">5- CONTRAINTES PHYSIQUES EXIGEES POUR </w:t>
      </w:r>
      <w:smartTag w:uri="urn:schemas-microsoft-com:office:smarttags" w:element="PersonName">
        <w:smartTagPr>
          <w:attr w:name="ProductID" w:val="LA CREATION D"/>
        </w:smartTagPr>
        <w:r w:rsidRPr="00C356BD">
          <w:rPr>
            <w:rFonts w:ascii="Verdana" w:hAnsi="Verdana"/>
            <w:b/>
            <w:color w:val="0000FF"/>
          </w:rPr>
          <w:t>LA CREATION D</w:t>
        </w:r>
      </w:smartTag>
      <w:r w:rsidRPr="00C356BD">
        <w:rPr>
          <w:rFonts w:ascii="Verdana" w:hAnsi="Verdana"/>
          <w:b/>
          <w:color w:val="0000FF"/>
        </w:rPr>
        <w:t>’UN B.L.E.V.E</w:t>
      </w:r>
      <w:r w:rsidRPr="00C356BD">
        <w:rPr>
          <w:rFonts w:ascii="Verdana" w:hAnsi="Verdana"/>
          <w:bCs/>
          <w:color w:val="0000FF"/>
        </w:rPr>
        <w:t xml:space="preserve">     </w:t>
      </w:r>
    </w:p>
    <w:p w:rsidR="0064253A" w:rsidRDefault="0064253A" w:rsidP="0064253A">
      <w:pPr>
        <w:pStyle w:val="Corpsdetexte"/>
        <w:spacing w:line="240" w:lineRule="auto"/>
        <w:rPr>
          <w:rFonts w:ascii="Verdana" w:hAnsi="Verdana"/>
          <w:bCs/>
        </w:rPr>
      </w:pPr>
      <w:r>
        <w:rPr>
          <w:rFonts w:ascii="Verdana" w:hAnsi="Verdana"/>
        </w:rPr>
        <w:tab/>
      </w:r>
      <w:r w:rsidRPr="000B0EA4">
        <w:rPr>
          <w:rFonts w:ascii="Verdana" w:hAnsi="Verdana"/>
        </w:rPr>
        <w:t>Dans les cas les plus graves, la rupture du réservoir est due à un échauffement par un feu extérieur, par exemple lorsqu'un r</w:t>
      </w:r>
      <w:r w:rsidRPr="000B0EA4">
        <w:rPr>
          <w:rFonts w:ascii="Verdana" w:hAnsi="Verdana"/>
          <w:bCs/>
        </w:rPr>
        <w:t xml:space="preserve">éservoir est </w:t>
      </w:r>
      <w:r w:rsidRPr="000B0EA4">
        <w:rPr>
          <w:rFonts w:ascii="Verdana" w:hAnsi="Verdana"/>
          <w:bCs/>
        </w:rPr>
        <w:lastRenderedPageBreak/>
        <w:t xml:space="preserve">soumis à un rayonnement du à un incendie (gaz liquéfié inflammable), </w:t>
      </w:r>
      <w:r w:rsidRPr="000B0EA4">
        <w:rPr>
          <w:rFonts w:ascii="Verdana" w:hAnsi="Verdana"/>
          <w:i/>
          <w:iCs/>
        </w:rPr>
        <w:t>L'explosion aura lieu en trois temps : </w:t>
      </w:r>
      <w:r w:rsidRPr="000B0EA4">
        <w:rPr>
          <w:rFonts w:ascii="Verdana" w:hAnsi="Verdana"/>
          <w:bCs/>
        </w:rPr>
        <w:t xml:space="preserve"> </w:t>
      </w:r>
    </w:p>
    <w:p w:rsidR="0064253A" w:rsidRDefault="0064253A" w:rsidP="0064253A">
      <w:pPr>
        <w:pStyle w:val="Corpsdetexte"/>
        <w:spacing w:line="240" w:lineRule="auto"/>
        <w:rPr>
          <w:rFonts w:ascii="Verdana" w:hAnsi="Verdana"/>
          <w:bCs/>
        </w:rPr>
      </w:pPr>
    </w:p>
    <w:p w:rsidR="0064253A" w:rsidRPr="000B0EA4" w:rsidRDefault="0064253A" w:rsidP="0064253A">
      <w:pPr>
        <w:pStyle w:val="Corpsdetexte"/>
        <w:spacing w:line="240" w:lineRule="auto"/>
        <w:rPr>
          <w:rFonts w:ascii="Verdana" w:hAnsi="Verdana"/>
          <w:bCs/>
        </w:rPr>
      </w:pPr>
      <w:r>
        <w:rPr>
          <w:rFonts w:ascii="Verdana" w:hAnsi="Verdana"/>
          <w:bCs/>
          <w:noProof/>
          <w:lang w:eastAsia="fr-FR"/>
        </w:rPr>
        <w:drawing>
          <wp:anchor distT="0" distB="0" distL="114300" distR="114300" simplePos="0" relativeHeight="251664384" behindDoc="0" locked="0" layoutInCell="1" allowOverlap="1">
            <wp:simplePos x="0" y="0"/>
            <wp:positionH relativeFrom="column">
              <wp:posOffset>1665605</wp:posOffset>
            </wp:positionH>
            <wp:positionV relativeFrom="paragraph">
              <wp:posOffset>228600</wp:posOffset>
            </wp:positionV>
            <wp:extent cx="2743200" cy="877570"/>
            <wp:effectExtent l="19050" t="0" r="0" b="0"/>
            <wp:wrapNone/>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rrowheads="1"/>
                    </pic:cNvPicPr>
                  </pic:nvPicPr>
                  <pic:blipFill>
                    <a:blip r:embed="rId9"/>
                    <a:srcRect/>
                    <a:stretch>
                      <a:fillRect/>
                    </a:stretch>
                  </pic:blipFill>
                  <pic:spPr bwMode="auto">
                    <a:xfrm>
                      <a:off x="0" y="0"/>
                      <a:ext cx="2743200" cy="877570"/>
                    </a:xfrm>
                    <a:prstGeom prst="rect">
                      <a:avLst/>
                    </a:prstGeom>
                    <a:noFill/>
                    <a:ln w="9525">
                      <a:noFill/>
                      <a:miter lim="800000"/>
                      <a:headEnd/>
                      <a:tailEnd/>
                    </a:ln>
                    <a:effectLst/>
                  </pic:spPr>
                </pic:pic>
              </a:graphicData>
            </a:graphic>
          </wp:anchor>
        </w:drawing>
      </w:r>
      <w:r w:rsidRPr="000B0EA4">
        <w:rPr>
          <w:rFonts w:ascii="Verdana" w:hAnsi="Verdana"/>
          <w:bCs/>
        </w:rPr>
        <w:t xml:space="preserve"> </w:t>
      </w:r>
      <w:r w:rsidRPr="000B0EA4">
        <w:rPr>
          <w:rFonts w:ascii="Verdana" w:hAnsi="Verdana"/>
        </w:rPr>
        <w:t xml:space="preserve">  </w:t>
      </w:r>
      <w:r w:rsidRPr="000B0EA4">
        <w:rPr>
          <w:rFonts w:ascii="Verdana" w:hAnsi="Verdana"/>
          <w:b/>
        </w:rPr>
        <w:t>Etape n° 1</w:t>
      </w:r>
      <w:r w:rsidR="008C6E63" w:rsidRPr="008C6E63">
        <w:rPr>
          <w:rFonts w:ascii="Verdana" w:hAnsi="Verdana"/>
          <w:b/>
          <w:noProof/>
        </w:rPr>
        <w:pict>
          <v:group id="_x0000_s1071" editas="canvas" style="position:absolute;margin-left:48.2pt;margin-top:0;width:3in;height:75.2pt;z-index:251660288;mso-position-horizontal-relative:char;mso-position-vertical-relative:line" coordorigin="2415,12435" coordsize="4320,150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left:2415;top:12435;width:4320;height:1504" o:preferrelative="f">
              <v:fill o:detectmouseclick="t"/>
              <v:path o:extrusionok="t" o:connecttype="none"/>
              <o:lock v:ext="edit" text="t"/>
            </v:shape>
          </v:group>
        </w:pict>
      </w:r>
    </w:p>
    <w:p w:rsidR="0064253A" w:rsidRPr="000B0EA4" w:rsidRDefault="0064253A" w:rsidP="0064253A">
      <w:pPr>
        <w:pStyle w:val="Corpsdetexte"/>
        <w:spacing w:line="240" w:lineRule="auto"/>
        <w:rPr>
          <w:rFonts w:ascii="Verdana" w:hAnsi="Verdana"/>
          <w:bCs/>
        </w:rPr>
      </w:pPr>
    </w:p>
    <w:p w:rsidR="0064253A" w:rsidRPr="000B0EA4" w:rsidRDefault="008C6E63" w:rsidP="0064253A">
      <w:pPr>
        <w:pStyle w:val="Corpsdetexte"/>
        <w:spacing w:line="240" w:lineRule="auto"/>
        <w:rPr>
          <w:rFonts w:ascii="Verdana" w:hAnsi="Verdana"/>
          <w:bCs/>
        </w:rPr>
      </w:pPr>
      <w:r>
        <w:rPr>
          <w:rFonts w:ascii="Verdana" w:hAnsi="Verdana"/>
          <w:bCs/>
          <w:noProof/>
          <w:lang w:eastAsia="fr-FR"/>
        </w:rPr>
        <w:pict>
          <v:group id="_x0000_s1077" style="position:absolute;left:0;text-align:left;margin-left:257.15pt;margin-top:10.3pt;width:50.2pt;height:33.1pt;z-index:251665408" coordorigin="3720,3079" coordsize="1679,1024">
            <v:shape id="_x0000_s1078" type="#_x0000_t75" style="position:absolute;left:4104;top:3079;width:1295;height:912;v-text-anchor:middle" fillcolor="#096" strokecolor="white">
              <v:fill color2="blue" o:detectmouseclick="t"/>
              <v:imagedata r:id="rId10" o:title="" cropbottom="27610f" cropleft="19687f"/>
              <v:shadow color="black"/>
              <o:lock v:ext="edit" aspectratio="f"/>
            </v:shape>
            <v:shape id="_x0000_s1079" type="#_x0000_t75" style="position:absolute;left:3720;top:3175;width:1295;height:912;v-text-anchor:middle" fillcolor="#096" strokecolor="white">
              <v:fill color2="blue" o:detectmouseclick="t"/>
              <v:imagedata r:id="rId10" o:title="" cropbottom="27610f" cropleft="19687f"/>
              <v:shadow color="black"/>
              <o:lock v:ext="edit" aspectratio="f"/>
            </v:shape>
            <v:shape id="_x0000_s1080" type="#_x0000_t75" style="position:absolute;left:3997;top:3175;width:586;height:928;v-text-anchor:middle" fillcolor="#096" strokecolor="white">
              <v:fill color2="blue" o:detectmouseclick="t"/>
              <v:imagedata r:id="rId10" o:title="" cropbottom="26948f" cropleft="44788f"/>
              <v:shadow color="black"/>
              <o:lock v:ext="edit" aspectratio="f"/>
            </v:shape>
          </v:group>
          <o:OLEObject Type="Embed" ProgID="Unknown" ShapeID="_x0000_s1078" DrawAspect="Content" ObjectID="_1648921404" r:id="rId11"/>
          <o:OLEObject Type="Embed" ProgID="Unknown" ShapeID="_x0000_s1079" DrawAspect="Content" ObjectID="_1648921405" r:id="rId12"/>
          <o:OLEObject Type="Embed" ProgID="Unknown" ShapeID="_x0000_s1080" DrawAspect="Content" ObjectID="_1648921406" r:id="rId13"/>
        </w:pict>
      </w:r>
    </w:p>
    <w:p w:rsidR="0064253A" w:rsidRDefault="0064253A" w:rsidP="0064253A">
      <w:pPr>
        <w:pStyle w:val="Corpsdetexte"/>
        <w:spacing w:line="240" w:lineRule="auto"/>
        <w:rPr>
          <w:rFonts w:ascii="Verdana" w:hAnsi="Verdana"/>
          <w:b/>
        </w:rPr>
      </w:pPr>
    </w:p>
    <w:p w:rsidR="0064253A" w:rsidRPr="000B0EA4" w:rsidRDefault="0064253A" w:rsidP="0064253A">
      <w:pPr>
        <w:pStyle w:val="Corpsdetexte"/>
        <w:spacing w:line="240" w:lineRule="auto"/>
        <w:rPr>
          <w:rFonts w:ascii="Verdana" w:hAnsi="Verdana"/>
          <w:b/>
        </w:rPr>
      </w:pPr>
      <w:r w:rsidRPr="000B0EA4">
        <w:rPr>
          <w:rFonts w:ascii="Verdana" w:hAnsi="Verdana"/>
          <w:b/>
        </w:rPr>
        <w:t xml:space="preserve">Etape n° 2  </w:t>
      </w:r>
    </w:p>
    <w:p w:rsidR="0064253A" w:rsidRPr="000B0EA4" w:rsidRDefault="0064253A" w:rsidP="0064253A">
      <w:pPr>
        <w:pStyle w:val="Corpsdetexte"/>
        <w:spacing w:line="240" w:lineRule="auto"/>
        <w:rPr>
          <w:rFonts w:ascii="Verdana" w:hAnsi="Verdana"/>
          <w:bCs/>
        </w:rPr>
      </w:pPr>
      <w:r w:rsidRPr="000B0EA4">
        <w:rPr>
          <w:rFonts w:ascii="Verdana" w:hAnsi="Verdana"/>
          <w:bCs/>
        </w:rPr>
        <w:t>L’élévation de la température du liquide entraînant un phénomène de vaporisation donc une augmentation de la pression du ciel gazeux.</w:t>
      </w:r>
    </w:p>
    <w:p w:rsidR="0064253A" w:rsidRDefault="008C6E63" w:rsidP="0064253A">
      <w:pPr>
        <w:pStyle w:val="Corpsdetexte"/>
        <w:spacing w:line="240" w:lineRule="auto"/>
        <w:rPr>
          <w:rFonts w:ascii="Verdana" w:hAnsi="Verdana"/>
          <w:b/>
        </w:rPr>
      </w:pPr>
      <w:r>
        <w:rPr>
          <w:rFonts w:ascii="Verdana" w:hAnsi="Verdana"/>
          <w:b/>
          <w:noProof/>
          <w:lang w:eastAsia="fr-FR"/>
        </w:rPr>
        <w:pict>
          <v:rect id="_x0000_s1081" style="position:absolute;left:0;text-align:left;margin-left:212.15pt;margin-top:30.8pt;width:189pt;height:27.95pt;z-index:251666432" filled="f" fillcolor="#096" stroked="f" strokecolor="white">
            <v:fill color2="blue"/>
            <v:shadow color="black"/>
            <v:textbox style="mso-next-textbox:#_x0000_s1081" inset="2.42975mm,1.2149mm,2.42975mm,1.2149mm">
              <w:txbxContent>
                <w:p w:rsidR="0064253A" w:rsidRPr="007E36BF" w:rsidRDefault="0064253A" w:rsidP="0064253A">
                  <w:pPr>
                    <w:autoSpaceDE w:val="0"/>
                    <w:autoSpaceDN w:val="0"/>
                    <w:adjustRightInd w:val="0"/>
                    <w:rPr>
                      <w:rFonts w:ascii="Verdana" w:hAnsi="Verdana" w:cs="Arial"/>
                      <w:color w:val="000000"/>
                    </w:rPr>
                  </w:pPr>
                  <w:r w:rsidRPr="007E36BF">
                    <w:rPr>
                      <w:rFonts w:ascii="Verdana" w:hAnsi="Verdana" w:cs="Arial"/>
                      <w:color w:val="000000"/>
                    </w:rPr>
                    <w:t xml:space="preserve">Diminution du niveau de liquide </w:t>
                  </w:r>
                </w:p>
              </w:txbxContent>
            </v:textbox>
          </v:rect>
        </w:pict>
      </w:r>
      <w:r w:rsidRPr="008C6E63">
        <w:rPr>
          <w:rFonts w:ascii="Verdana" w:hAnsi="Verdana"/>
          <w:bCs/>
          <w:noProof/>
          <w:lang w:eastAsia="fr-FR"/>
        </w:rPr>
        <w:pict>
          <v:shapetype id="_x0000_t202" coordsize="21600,21600" o:spt="202" path="m,l,21600r21600,l21600,xe">
            <v:stroke joinstyle="miter"/>
            <v:path gradientshapeok="t" o:connecttype="rect"/>
          </v:shapetype>
          <v:shape id="_x0000_s1083" type="#_x0000_t202" style="position:absolute;left:0;text-align:left;margin-left:32.15pt;margin-top:30.75pt;width:189pt;height:36.05pt;z-index:251668480" filled="f" stroked="f">
            <v:textbox style="mso-next-textbox:#_x0000_s1083">
              <w:txbxContent>
                <w:p w:rsidR="0064253A" w:rsidRPr="007E36BF" w:rsidRDefault="0064253A" w:rsidP="0064253A">
                  <w:pPr>
                    <w:jc w:val="center"/>
                    <w:rPr>
                      <w:rFonts w:ascii="Verdana" w:hAnsi="Verdana"/>
                    </w:rPr>
                  </w:pPr>
                  <w:r w:rsidRPr="007E36BF">
                    <w:rPr>
                      <w:rFonts w:ascii="Verdana" w:hAnsi="Verdana"/>
                    </w:rPr>
                    <w:t>En se vaporisant la phase liquide</w:t>
                  </w:r>
                </w:p>
                <w:p w:rsidR="0064253A" w:rsidRPr="007E36BF" w:rsidRDefault="0064253A" w:rsidP="0064253A">
                  <w:pPr>
                    <w:jc w:val="center"/>
                    <w:rPr>
                      <w:rFonts w:ascii="Verdana" w:hAnsi="Verdana"/>
                    </w:rPr>
                  </w:pPr>
                  <w:r w:rsidRPr="007E36BF">
                    <w:rPr>
                      <w:rFonts w:ascii="Verdana" w:hAnsi="Verdana"/>
                    </w:rPr>
                    <w:t>Absorbe des calories</w:t>
                  </w:r>
                </w:p>
              </w:txbxContent>
            </v:textbox>
          </v:shape>
        </w:pict>
      </w:r>
      <w:r>
        <w:rPr>
          <w:rFonts w:ascii="Verdana" w:hAnsi="Verdana"/>
          <w:b/>
          <w:noProof/>
        </w:rPr>
        <w:pict>
          <v:line id="_x0000_s1075" style="position:absolute;left:0;text-align:left;z-index:251663360" from="149.15pt,48.8pt" to="176.15pt,84.8pt" strokecolor="red">
            <v:stroke endarrow="block"/>
          </v:line>
        </w:pict>
      </w:r>
      <w:r>
        <w:rPr>
          <w:rFonts w:ascii="Verdana" w:hAnsi="Verdana"/>
          <w:b/>
          <w:noProof/>
          <w:lang w:eastAsia="fr-FR"/>
        </w:rPr>
        <w:pict>
          <v:line id="_x0000_s1082" style="position:absolute;left:0;text-align:left;z-index:251667456" from="248.15pt,48.8pt" to="248.15pt,84.8pt">
            <v:stroke endarrow="block"/>
          </v:line>
        </w:pict>
      </w:r>
      <w:r w:rsidRPr="008C6E63">
        <w:rPr>
          <w:rFonts w:ascii="Verdana" w:hAnsi="Verdana"/>
          <w:bCs/>
        </w:rPr>
      </w:r>
      <w:r w:rsidRPr="008C6E63">
        <w:rPr>
          <w:rFonts w:ascii="Verdana" w:hAnsi="Verdana"/>
          <w:bCs/>
        </w:rPr>
        <w:pict>
          <v:group id="_x0000_s1054" editas="canvas" style="width:180pt;height:45pt;mso-position-horizontal-relative:char;mso-position-vertical-relative:line" coordorigin="1418,12108" coordsize="3600,900">
            <o:lock v:ext="edit" aspectratio="t"/>
            <v:shape id="_x0000_s1055" type="#_x0000_t75" style="position:absolute;left:1418;top:12108;width:3600;height:900" o:preferrelative="f">
              <v:fill o:detectmouseclick="t"/>
              <v:path o:extrusionok="t" o:connecttype="none"/>
              <o:lock v:ext="edit" text="t"/>
            </v:shape>
            <w10:wrap type="none"/>
            <w10:anchorlock/>
          </v:group>
        </w:pict>
      </w:r>
      <w:r w:rsidR="0064253A" w:rsidRPr="000B0EA4">
        <w:rPr>
          <w:rFonts w:ascii="Verdana" w:hAnsi="Verdana"/>
          <w:bCs/>
        </w:rPr>
        <w:t xml:space="preserve">   </w:t>
      </w:r>
      <w:r w:rsidR="0064253A" w:rsidRPr="000B0EA4">
        <w:rPr>
          <w:rFonts w:ascii="Verdana" w:hAnsi="Verdana"/>
          <w:b/>
        </w:rPr>
        <w:t xml:space="preserve">     </w:t>
      </w:r>
    </w:p>
    <w:p w:rsidR="0064253A" w:rsidRPr="000B0EA4" w:rsidRDefault="008C6E63" w:rsidP="0064253A">
      <w:pPr>
        <w:pStyle w:val="Corpsdetexte"/>
        <w:spacing w:line="240" w:lineRule="auto"/>
        <w:jc w:val="center"/>
        <w:rPr>
          <w:rFonts w:ascii="Verdana" w:hAnsi="Verdana"/>
          <w:b/>
        </w:rPr>
      </w:pPr>
      <w:r>
        <w:rPr>
          <w:rFonts w:ascii="Verdana" w:hAnsi="Verdana"/>
          <w:b/>
        </w:rPr>
      </w:r>
      <w:r>
        <w:rPr>
          <w:rFonts w:ascii="Verdana" w:hAnsi="Verdana"/>
          <w:b/>
        </w:rPr>
        <w:pict>
          <v:group id="_x0000_s1056" editas="canvas" style="width:252pt;height:96.05pt;mso-position-horizontal-relative:char;mso-position-vertical-relative:line" coordorigin="615,4604" coordsize="5040,1921">
            <o:lock v:ext="edit" aspectratio="t"/>
            <v:shape id="_x0000_s1057" type="#_x0000_t75" style="position:absolute;left:615;top:4604;width:5040;height:1921" o:preferrelative="f">
              <v:fill o:detectmouseclick="t"/>
              <v:path o:extrusionok="t" o:connecttype="none"/>
              <o:lock v:ext="edit" text="t"/>
            </v:shape>
            <v:group id="_x0000_s1058" style="position:absolute;left:1174;top:4604;width:4382;height:1800" coordorigin="615,3825" coordsize="6120,2700">
              <v:shape id="_x0000_s1059" type="#_x0000_t75" style="position:absolute;left:615;top:3825;width:6120;height:2520;v-text-anchor:middle" fillcolor="#096" strokecolor="white">
                <v:fill color2="blue"/>
                <v:imagedata r:id="rId14" o:title=""/>
                <v:shadow color="black"/>
                <o:lock v:ext="edit" aspectratio="f"/>
              </v:shape>
              <v:line id="_x0000_s1060" style="position:absolute;v-text-anchor:middle" from="5115,4544" to="5117,4905" strokeweight="2pt">
                <v:stroke startarrowwidth="narrow" startarrowlength="short" endarrow="classic" endarrowlength="long"/>
                <v:shadow color="black"/>
              </v:line>
              <v:group id="_x0000_s1061" style="position:absolute;left:4035;top:5085;width:2340;height:1440" coordorigin="3720,3079" coordsize="1679,1024">
                <v:shape id="_x0000_s1062" type="#_x0000_t75" style="position:absolute;left:4104;top:3079;width:1295;height:912;v-text-anchor:middle" fillcolor="#096" strokecolor="white">
                  <v:fill color2="blue" o:detectmouseclick="t"/>
                  <v:imagedata r:id="rId10" o:title="" cropbottom="27610f" cropleft="19687f"/>
                  <v:shadow color="black"/>
                  <o:lock v:ext="edit" aspectratio="f"/>
                </v:shape>
                <v:shape id="_x0000_s1063" type="#_x0000_t75" style="position:absolute;left:3720;top:3175;width:1295;height:912;v-text-anchor:middle" fillcolor="#096" strokecolor="white">
                  <v:fill color2="blue" o:detectmouseclick="t"/>
                  <v:imagedata r:id="rId10" o:title="" cropbottom="27610f" cropleft="19687f"/>
                  <v:shadow color="black"/>
                  <o:lock v:ext="edit" aspectratio="f"/>
                </v:shape>
                <v:shape id="_x0000_s1064" type="#_x0000_t75" style="position:absolute;left:3997;top:3175;width:586;height:928;v-text-anchor:middle" fillcolor="#096" strokecolor="white">
                  <v:fill color2="blue" o:detectmouseclick="t"/>
                  <v:imagedata r:id="rId10" o:title="" cropbottom="26948f" cropleft="44788f"/>
                  <v:shadow color="black"/>
                  <o:lock v:ext="edit" aspectratio="f"/>
                </v:shape>
              </v:group>
              <v:line id="_x0000_s1065" style="position:absolute;v-text-anchor:middle" from="615,4905" to="5295,4906" strokeweight="4pt">
                <v:stroke startarrowwidth="narrow" startarrowlength="short" endarrowwidth="narrow" endarrowlength="short"/>
                <v:shadow color="black"/>
              </v:line>
            </v:group>
            <v:line id="_x0000_s1066" style="position:absolute;flip:y;v-text-anchor:middle" from="3817,5085" to="4215,5465" strokecolor="#f63" strokeweight="4pt">
              <v:stroke startarrowwidth="narrow" startarrowlength="short" endarrow="classic" endarrowlength="long"/>
              <v:shadow color="black"/>
            </v:line>
            <v:rect id="_x0000_s1067" style="position:absolute;left:3382;top:4725;width:833;height:1141" filled="f" fillcolor="#096" stroked="f" strokecolor="white">
              <v:fill color2="blue"/>
              <v:shadow color="black"/>
              <v:textbox style="mso-next-textbox:#_x0000_s1067" inset="2.42975mm,1.2149mm,2.42975mm,1.2149mm">
                <w:txbxContent>
                  <w:p w:rsidR="0064253A" w:rsidRDefault="0064253A" w:rsidP="0064253A">
                    <w:pPr>
                      <w:autoSpaceDE w:val="0"/>
                      <w:autoSpaceDN w:val="0"/>
                      <w:adjustRightInd w:val="0"/>
                      <w:rPr>
                        <w:rFonts w:ascii="Arial" w:hAnsi="Arial" w:cs="Arial"/>
                        <w:b/>
                        <w:bCs/>
                        <w:color w:val="FF6633"/>
                        <w:sz w:val="40"/>
                        <w:szCs w:val="40"/>
                      </w:rPr>
                    </w:pPr>
                    <w:r>
                      <w:rPr>
                        <w:rFonts w:ascii="Arial" w:hAnsi="Arial" w:cs="Arial"/>
                        <w:b/>
                        <w:bCs/>
                        <w:color w:val="FF6633"/>
                        <w:sz w:val="40"/>
                        <w:szCs w:val="40"/>
                      </w:rPr>
                      <w:t>P</w:t>
                    </w:r>
                  </w:p>
                  <w:p w:rsidR="0064253A" w:rsidRDefault="0064253A" w:rsidP="0064253A">
                    <w:pPr>
                      <w:autoSpaceDE w:val="0"/>
                      <w:autoSpaceDN w:val="0"/>
                      <w:adjustRightInd w:val="0"/>
                      <w:rPr>
                        <w:rFonts w:ascii="Arial" w:hAnsi="Arial" w:cs="Arial"/>
                        <w:b/>
                        <w:bCs/>
                        <w:color w:val="FF6633"/>
                        <w:sz w:val="40"/>
                        <w:szCs w:val="40"/>
                      </w:rPr>
                    </w:pPr>
                    <w:r>
                      <w:rPr>
                        <w:rFonts w:ascii="Arial" w:hAnsi="Arial" w:cs="Arial"/>
                        <w:b/>
                        <w:bCs/>
                        <w:color w:val="FF6633"/>
                        <w:sz w:val="40"/>
                        <w:szCs w:val="40"/>
                      </w:rPr>
                      <w:t>T</w:t>
                    </w:r>
                  </w:p>
                </w:txbxContent>
              </v:textbox>
            </v:rect>
            <v:line id="_x0000_s1068" style="position:absolute;flip:y;v-text-anchor:middle" from="3855,4713" to="4235,5085" strokecolor="#f63" strokeweight="4pt">
              <v:stroke startarrowwidth="narrow" startarrowlength="short" endarrow="classic" endarrowlength="long"/>
              <v:shadow color="black"/>
            </v:line>
            <v:line id="_x0000_s1069" style="position:absolute;v-text-anchor:middle" from="1335,5085" to="1336,5325" strokeweight="2pt">
              <v:stroke startarrowwidth="narrow" startarrowlength="short" endarrow="classic" endarrowlength="long"/>
              <v:shadow color="black"/>
            </v:line>
            <v:line id="_x0000_s1070" style="position:absolute;v-text-anchor:middle" from="1335,5084" to="4395,5085" strokeweight="2pt">
              <v:stroke dashstyle="dash" startarrowwidth="narrow" startarrowlength="short" endarrowwidth="narrow" endarrowlength="short"/>
              <v:shadow color="black"/>
            </v:line>
            <w10:wrap type="none"/>
            <w10:anchorlock/>
          </v:group>
          <o:OLEObject Type="Embed" ProgID="Unknown" ShapeID="_x0000_s1062" DrawAspect="Content" ObjectID="_1648921407" r:id="rId15"/>
          <o:OLEObject Type="Embed" ProgID="Unknown" ShapeID="_x0000_s1063" DrawAspect="Content" ObjectID="_1648921408" r:id="rId16"/>
          <o:OLEObject Type="Embed" ProgID="Unknown" ShapeID="_x0000_s1064" DrawAspect="Content" ObjectID="_1648921409" r:id="rId17"/>
        </w:pict>
      </w:r>
    </w:p>
    <w:p w:rsidR="0064253A" w:rsidRDefault="0064253A" w:rsidP="0064253A">
      <w:pPr>
        <w:pStyle w:val="Corpsdetexte"/>
        <w:spacing w:line="240" w:lineRule="auto"/>
        <w:rPr>
          <w:rFonts w:ascii="Verdana" w:hAnsi="Verdana"/>
          <w:b/>
          <w:szCs w:val="24"/>
        </w:rPr>
      </w:pPr>
    </w:p>
    <w:p w:rsidR="0064253A" w:rsidRPr="007E36BF" w:rsidRDefault="0064253A" w:rsidP="0064253A">
      <w:pPr>
        <w:pStyle w:val="Corpsdetexte"/>
        <w:spacing w:line="240" w:lineRule="auto"/>
        <w:rPr>
          <w:rFonts w:ascii="Verdana" w:hAnsi="Verdana"/>
          <w:b/>
          <w:szCs w:val="24"/>
        </w:rPr>
      </w:pPr>
      <w:r w:rsidRPr="007E36BF">
        <w:rPr>
          <w:rFonts w:ascii="Verdana" w:hAnsi="Verdana"/>
          <w:b/>
          <w:szCs w:val="24"/>
        </w:rPr>
        <w:t xml:space="preserve">Etape n° 3 </w:t>
      </w:r>
    </w:p>
    <w:p w:rsidR="0064253A" w:rsidRPr="007E36BF" w:rsidRDefault="0064253A" w:rsidP="0064253A">
      <w:pPr>
        <w:pStyle w:val="Corpsdetexte"/>
        <w:spacing w:line="240" w:lineRule="auto"/>
        <w:rPr>
          <w:rFonts w:ascii="Verdana" w:hAnsi="Verdana"/>
          <w:bCs/>
          <w:szCs w:val="24"/>
        </w:rPr>
      </w:pPr>
      <w:r w:rsidRPr="007E36BF">
        <w:rPr>
          <w:rFonts w:ascii="Verdana" w:hAnsi="Verdana"/>
          <w:bCs/>
          <w:szCs w:val="24"/>
        </w:rPr>
        <w:t xml:space="preserve">La pression interne ajoutée à l’effet de la température extérieure la paroi de la citerne cède. </w:t>
      </w:r>
    </w:p>
    <w:p w:rsidR="0064253A" w:rsidRPr="000B0EA4" w:rsidRDefault="008C6E63" w:rsidP="0064253A">
      <w:pPr>
        <w:pStyle w:val="Corpsdetexte"/>
        <w:spacing w:line="240" w:lineRule="auto"/>
        <w:jc w:val="center"/>
        <w:rPr>
          <w:rFonts w:ascii="Verdana" w:hAnsi="Verdana"/>
        </w:rPr>
      </w:pPr>
      <w:r>
        <w:rPr>
          <w:rFonts w:ascii="Verdana" w:hAnsi="Verdana"/>
        </w:rPr>
      </w:r>
      <w:r>
        <w:rPr>
          <w:rFonts w:ascii="Verdana" w:hAnsi="Verdana"/>
        </w:rPr>
        <w:pict>
          <v:group id="_x0000_s1037" editas="canvas" style="width:250.6pt;height:152.6pt;mso-position-horizontal-relative:char;mso-position-vertical-relative:line" coordorigin="570,8819" coordsize="5012,3052">
            <o:lock v:ext="edit" aspectratio="t"/>
            <v:shape id="_x0000_s1038" type="#_x0000_t75" style="position:absolute;left:570;top:8819;width:5012;height:3052" o:preferrelative="f">
              <v:fill o:detectmouseclick="t"/>
              <v:path o:extrusionok="t" o:connecttype="none"/>
              <o:lock v:ext="edit" text="t"/>
            </v:shape>
            <v:shape id="_x0000_s1039" type="#_x0000_t75" style="position:absolute;left:570;top:9570;width:4320;height:1801;v-text-anchor:middle" fillcolor="#096" strokecolor="white">
              <v:fill color2="blue"/>
              <v:imagedata r:id="rId14" o:title=""/>
              <v:shadow color="black"/>
              <o:lock v:ext="edit" aspectratio="f"/>
            </v:shape>
            <v:group id="_x0000_s1040" style="position:absolute;left:1290;top:8819;width:2715;height:1307" coordorigin="1485,1418" coordsize="2355,1558">
              <v:shape id="_x0000_s1041" type="#_x0000_t75" style="position:absolute;left:1485;top:1418;width:2355;height:1409;v-text-anchor:middle" fillcolor="#096" strokecolor="white">
                <v:fill color2="blue" o:detectmouseclick="t"/>
                <v:imagedata r:id="rId18" o:title=""/>
                <v:shadow color="black"/>
                <o:lock v:ext="edit" aspectratio="f"/>
              </v:shape>
              <v:shape id="_x0000_s1042" type="#_x0000_t75" style="position:absolute;left:1981;top:1673;width:1187;height:1303;v-text-anchor:middle" fillcolor="#096" strokecolor="white">
                <v:fill color2="blue" o:detectmouseclick="t"/>
                <v:imagedata r:id="rId19" o:title=""/>
                <v:shadow color="black"/>
                <o:lock v:ext="edit" aspectratio="f"/>
              </v:shape>
            </v:group>
            <v:shape id="_x0000_s1043" type="#_x0000_t75" style="position:absolute;left:1110;top:9766;width:2340;height:720;v-text-anchor:middle" fillcolor="#096" strokecolor="white">
              <v:fill color2="blue" o:detectmouseclick="t"/>
              <v:imagedata r:id="rId18" o:title=""/>
              <v:shadow color="black"/>
              <o:lock v:ext="edit" aspectratio="f"/>
            </v:shape>
            <v:group id="_x0000_s1044" style="position:absolute;left:2910;top:10486;width:2672;height:1227" coordorigin="2304,3024" coordsize="3312,1079">
              <v:shape id="_x0000_s1045" type="#_x0000_t75" style="position:absolute;left:3062;top:3024;width:2554;height:961;v-text-anchor:middle" fillcolor="#096" strokecolor="white">
                <v:fill color2="blue" o:detectmouseclick="t"/>
                <v:imagedata r:id="rId10" o:title="" cropbottom="27610f" cropleft="19687f"/>
                <v:shadow color="black"/>
                <o:lock v:ext="edit" aspectratio="f"/>
              </v:shape>
              <v:shape id="_x0000_s1046" type="#_x0000_t75" style="position:absolute;left:2304;top:3125;width:2554;height:961;v-text-anchor:middle" fillcolor="#096" strokecolor="white">
                <v:fill color2="blue" o:detectmouseclick="t"/>
                <v:imagedata r:id="rId10" o:title="" cropbottom="27610f" cropleft="19687f"/>
                <v:shadow color="black"/>
                <o:lock v:ext="edit" aspectratio="f"/>
              </v:shape>
              <v:shape id="_x0000_s1047" type="#_x0000_t75" style="position:absolute;left:2851;top:3125;width:1155;height:978;v-text-anchor:middle" fillcolor="#096" strokecolor="white">
                <v:fill color2="blue" o:detectmouseclick="t"/>
                <v:imagedata r:id="rId10" o:title="" cropbottom="26948f" cropleft="44788f"/>
                <v:shadow color="black"/>
                <o:lock v:ext="edit" aspectratio="f"/>
              </v:shape>
            </v:group>
            <v:line id="_x0000_s1048" style="position:absolute;flip:y" from="2190,10021" to="2191,10276">
              <v:stroke endarrow="block"/>
            </v:line>
            <v:line id="_x0000_s1049" style="position:absolute;flip:y" from="2370,10026" to="2493,10306">
              <v:stroke endarrow="block"/>
            </v:line>
            <v:line id="_x0000_s1050" style="position:absolute;flip:y" from="2890,9946" to="2891,10226">
              <v:stroke endarrow="block"/>
            </v:line>
            <v:line id="_x0000_s1051" style="position:absolute;flip:y" from="2730,10026" to="2731,10306">
              <v:stroke endarrow="block"/>
            </v:line>
            <v:line id="_x0000_s1052" style="position:absolute;flip:y" from="1830,10026" to="1953,10306">
              <v:stroke endarrow="block"/>
            </v:line>
            <v:line id="_x0000_s1053" style="position:absolute;flip:y" from="1667,9966" to="1790,10246">
              <v:stroke endarrow="block"/>
            </v:line>
            <w10:wrap type="none"/>
            <w10:anchorlock/>
          </v:group>
          <o:OLEObject Type="Embed" ProgID="Unknown" ShapeID="_x0000_s1041" DrawAspect="Content" ObjectID="_1648921410" r:id="rId20"/>
          <o:OLEObject Type="Embed" ProgID="Unknown" ShapeID="_x0000_s1042" DrawAspect="Content" ObjectID="_1648921411" r:id="rId21"/>
          <o:OLEObject Type="Embed" ProgID="Unknown" ShapeID="_x0000_s1043" DrawAspect="Content" ObjectID="_1648921412" r:id="rId22"/>
          <o:OLEObject Type="Embed" ProgID="Unknown" ShapeID="_x0000_s1045" DrawAspect="Content" ObjectID="_1648921413" r:id="rId23"/>
          <o:OLEObject Type="Embed" ProgID="Unknown" ShapeID="_x0000_s1046" DrawAspect="Content" ObjectID="_1648921414" r:id="rId24"/>
          <o:OLEObject Type="Embed" ProgID="Unknown" ShapeID="_x0000_s1047" DrawAspect="Content" ObjectID="_1648921415" r:id="rId25"/>
        </w:pict>
      </w:r>
    </w:p>
    <w:p w:rsidR="0064253A" w:rsidRDefault="0064253A" w:rsidP="0064253A">
      <w:pPr>
        <w:pStyle w:val="Corpsdetexte"/>
        <w:spacing w:line="240" w:lineRule="auto"/>
        <w:rPr>
          <w:rFonts w:ascii="Verdana" w:hAnsi="Verdana"/>
        </w:rPr>
      </w:pPr>
      <w:r w:rsidRPr="000B0EA4">
        <w:rPr>
          <w:rFonts w:ascii="Verdana" w:hAnsi="Verdana"/>
        </w:rPr>
        <w:t>En fonction de la température du liquide il peut y’a avoir, à la rupture de l’enceinte, une nucléation spontanée, c’est-à-dire une vaporisation immédiate et explosive. En dessous de cette température on parlera de flash thermodynamique.</w:t>
      </w:r>
    </w:p>
    <w:p w:rsidR="0064253A" w:rsidRDefault="008C6E63" w:rsidP="0064253A">
      <w:pPr>
        <w:pStyle w:val="Corpsdetexte"/>
        <w:spacing w:line="240" w:lineRule="auto"/>
        <w:jc w:val="center"/>
        <w:rPr>
          <w:rFonts w:ascii="Verdana" w:hAnsi="Verdana"/>
        </w:rPr>
      </w:pPr>
      <w:r>
        <w:rPr>
          <w:rFonts w:ascii="Verdana" w:hAnsi="Verdana"/>
          <w:noProof/>
          <w:lang w:eastAsia="fr-FR"/>
        </w:rPr>
        <w:pict>
          <v:group id="_x0000_s1084" style="position:absolute;left:0;text-align:left;margin-left:104.15pt;margin-top:2.25pt;width:234pt;height:74.3pt;z-index:251669504" coordorigin="504,775" coordsize="4583,1803">
            <v:shape id="_x0000_s1085" type="#_x0000_t75" style="position:absolute;left:1860;top:864;width:1163;height:893;v-text-anchor:middle" fillcolor="#096" strokecolor="white">
              <v:fill color2="blue" o:detectmouseclick="t"/>
              <v:imagedata r:id="rId10" o:title="" cropbottom="14601f" cropleft="15879f"/>
              <v:shadow color="black"/>
              <o:lock v:ext="edit" aspectratio="f"/>
            </v:shape>
            <v:shape id="_x0000_s1086" type="#_x0000_t75" style="position:absolute;left:525;top:1178;width:2273;height:1400;v-text-anchor:middle" fillcolor="#096" strokecolor="white">
              <v:fill color2="blue" o:detectmouseclick="t"/>
              <v:imagedata r:id="rId18" o:title=""/>
              <v:shadow color="black"/>
              <o:lock v:ext="edit" aspectratio="f"/>
            </v:shape>
            <v:shape id="_x0000_s1087" type="#_x0000_t75" style="position:absolute;left:2809;top:833;width:1393;height:606;v-text-anchor:middle" fillcolor="#096" strokecolor="white">
              <v:fill color2="blue" o:detectmouseclick="t"/>
              <v:imagedata r:id="rId10" o:title="" cropbottom="37782f" cropleft="17753f" cropright="33f"/>
              <v:shadow color="black"/>
              <o:lock v:ext="edit" aspectratio="f"/>
            </v:shape>
            <v:shape id="_x0000_s1088" type="#_x0000_t75" style="position:absolute;left:2685;top:1130;width:2274;height:1400;v-text-anchor:middle" fillcolor="#096" strokecolor="white">
              <v:fill color2="blue" o:detectmouseclick="t"/>
              <v:imagedata r:id="rId18" o:title=""/>
              <v:shadow color="black"/>
              <o:lock v:ext="edit" aspectratio="f"/>
            </v:shape>
            <v:shape id="_x0000_s1089" type="#_x0000_t75" style="position:absolute;left:4392;top:919;width:695;height:953;v-text-anchor:middle" fillcolor="#096" strokecolor="white">
              <v:fill color2="blue" o:detectmouseclick="t"/>
              <v:imagedata r:id="rId10" o:title="" cropbottom="20440f" cropleft="40928f"/>
              <v:shadow color="black"/>
              <o:lock v:ext="edit" aspectratio="f"/>
            </v:shape>
            <v:shape id="_x0000_s1090" type="#_x0000_t75" style="position:absolute;left:504;top:1015;width:695;height:953;v-text-anchor:middle" fillcolor="#096" strokecolor="white">
              <v:fill color2="blue" o:detectmouseclick="t"/>
              <v:imagedata r:id="rId10" o:title="" cropbottom="20440f" cropleft="40928f"/>
              <v:shadow color="black"/>
              <o:lock v:ext="edit" aspectratio="f"/>
            </v:shape>
            <v:shape id="_x0000_s1091" type="#_x0000_t75" style="position:absolute;left:1128;top:1255;width:695;height:953;v-text-anchor:middle" fillcolor="#096" strokecolor="white">
              <v:fill color2="blue" o:detectmouseclick="t"/>
              <v:imagedata r:id="rId10" o:title="" cropbottom="20440f" cropleft="40928f"/>
              <v:shadow color="black"/>
              <o:lock v:ext="edit" aspectratio="f"/>
            </v:shape>
            <v:shape id="_x0000_s1092" type="#_x0000_t75" style="position:absolute;left:3960;top:775;width:695;height:953;v-text-anchor:middle" fillcolor="#096" strokecolor="white">
              <v:fill color2="blue" o:detectmouseclick="t"/>
              <v:imagedata r:id="rId10" o:title="" cropbottom="20440f" cropleft="40928f"/>
              <v:shadow color="black"/>
              <o:lock v:ext="edit" aspectratio="f"/>
            </v:shape>
            <v:shape id="_x0000_s1093" type="#_x0000_t75" style="position:absolute;left:1608;top:871;width:695;height:953;v-text-anchor:middle" fillcolor="#096" strokecolor="white">
              <v:fill color2="blue" o:detectmouseclick="t"/>
              <v:imagedata r:id="rId10" o:title="" cropbottom="20440f" cropleft="40928f"/>
              <v:shadow color="black"/>
              <o:lock v:ext="edit" aspectratio="f"/>
            </v:shape>
            <v:shape id="_x0000_s1094" type="#_x0000_t75" style="position:absolute;left:3192;top:1543;width:695;height:953;v-text-anchor:middle" fillcolor="#096" strokecolor="white">
              <v:fill color2="blue" o:detectmouseclick="t"/>
              <v:imagedata r:id="rId10" o:title="" cropbottom="20440f" cropleft="40928f"/>
              <v:shadow color="black"/>
              <o:lock v:ext="edit" aspectratio="f"/>
            </v:shape>
          </v:group>
          <o:OLEObject Type="Embed" ProgID="Unknown" ShapeID="_x0000_s1085" DrawAspect="Content" ObjectID="_1648921416" r:id="rId26"/>
          <o:OLEObject Type="Embed" ProgID="Unknown" ShapeID="_x0000_s1086" DrawAspect="Content" ObjectID="_1648921417" r:id="rId27"/>
          <o:OLEObject Type="Embed" ProgID="Unknown" ShapeID="_x0000_s1087" DrawAspect="Content" ObjectID="_1648921418" r:id="rId28"/>
          <o:OLEObject Type="Embed" ProgID="Unknown" ShapeID="_x0000_s1088" DrawAspect="Content" ObjectID="_1648921419" r:id="rId29"/>
          <o:OLEObject Type="Embed" ProgID="Unknown" ShapeID="_x0000_s1089" DrawAspect="Content" ObjectID="_1648921420" r:id="rId30"/>
          <o:OLEObject Type="Embed" ProgID="Unknown" ShapeID="_x0000_s1090" DrawAspect="Content" ObjectID="_1648921421" r:id="rId31"/>
          <o:OLEObject Type="Embed" ProgID="Unknown" ShapeID="_x0000_s1091" DrawAspect="Content" ObjectID="_1648921422" r:id="rId32"/>
          <o:OLEObject Type="Embed" ProgID="Unknown" ShapeID="_x0000_s1092" DrawAspect="Content" ObjectID="_1648921423" r:id="rId33"/>
          <o:OLEObject Type="Embed" ProgID="Unknown" ShapeID="_x0000_s1093" DrawAspect="Content" ObjectID="_1648921424" r:id="rId34"/>
          <o:OLEObject Type="Embed" ProgID="Unknown" ShapeID="_x0000_s1094" DrawAspect="Content" ObjectID="_1648921425" r:id="rId35"/>
        </w:pict>
      </w:r>
    </w:p>
    <w:p w:rsidR="0064253A" w:rsidRDefault="008C6E63" w:rsidP="0064253A">
      <w:pPr>
        <w:pStyle w:val="Corpsdetexte"/>
        <w:spacing w:line="240" w:lineRule="auto"/>
        <w:jc w:val="center"/>
        <w:rPr>
          <w:rFonts w:ascii="Verdana" w:hAnsi="Verdana"/>
        </w:rPr>
      </w:pPr>
      <w:r>
        <w:rPr>
          <w:rFonts w:ascii="Verdana" w:hAnsi="Verdana"/>
          <w:noProof/>
          <w:lang w:eastAsia="fr-FR"/>
        </w:rPr>
        <w:pict>
          <v:group id="_x0000_s1095" style="position:absolute;left:0;text-align:left;margin-left:140.15pt;margin-top:25.75pt;width:155.8pt;height:57.95pt;z-index:251670528" coordorigin="1533,1370" coordsize="2355,1558">
            <v:shape id="_x0000_s1096" type="#_x0000_t75" style="position:absolute;left:1533;top:1370;width:2355;height:1409;v-text-anchor:middle" fillcolor="#096" strokecolor="white">
              <v:fill color2="blue" o:detectmouseclick="t"/>
              <v:imagedata r:id="rId18" o:title=""/>
              <v:shadow color="black"/>
              <o:lock v:ext="edit" aspectratio="f"/>
            </v:shape>
            <v:shape id="_x0000_s1097" type="#_x0000_t75" style="position:absolute;left:2029;top:1625;width:1187;height:1303;v-text-anchor:middle" fillcolor="#096" strokecolor="white">
              <v:fill color2="blue" o:detectmouseclick="t"/>
              <v:imagedata r:id="rId19" o:title=""/>
              <v:shadow color="black"/>
              <o:lock v:ext="edit" aspectratio="f"/>
            </v:shape>
          </v:group>
          <o:OLEObject Type="Embed" ProgID="Unknown" ShapeID="_x0000_s1096" DrawAspect="Content" ObjectID="_1648921426" r:id="rId36"/>
          <o:OLEObject Type="Embed" ProgID="Unknown" ShapeID="_x0000_s1097" DrawAspect="Content" ObjectID="_1648921427" r:id="rId37"/>
        </w:pict>
      </w:r>
    </w:p>
    <w:p w:rsidR="0064253A" w:rsidRDefault="0064253A" w:rsidP="0064253A">
      <w:pPr>
        <w:pStyle w:val="Corpsdetexte"/>
        <w:spacing w:line="240" w:lineRule="auto"/>
        <w:jc w:val="center"/>
        <w:rPr>
          <w:rFonts w:ascii="Verdana" w:hAnsi="Verdana"/>
        </w:rPr>
      </w:pPr>
    </w:p>
    <w:p w:rsidR="0064253A" w:rsidRPr="000B0EA4" w:rsidRDefault="008C6E63" w:rsidP="0064253A">
      <w:pPr>
        <w:pStyle w:val="Corpsdetexte"/>
        <w:spacing w:line="240" w:lineRule="auto"/>
        <w:jc w:val="center"/>
        <w:rPr>
          <w:rFonts w:ascii="Verdana" w:hAnsi="Verdana"/>
        </w:rPr>
      </w:pPr>
      <w:r>
        <w:rPr>
          <w:rFonts w:ascii="Verdana" w:hAnsi="Verdana"/>
        </w:rPr>
      </w:r>
      <w:r>
        <w:rPr>
          <w:rFonts w:ascii="Verdana" w:hAnsi="Verdana"/>
        </w:rPr>
        <w:pict>
          <v:group id="_x0000_s1026" editas="canvas" style="width:238.9pt;height:134.2pt;mso-position-horizontal-relative:char;mso-position-vertical-relative:line" coordorigin="570,3644" coordsize="4778,2684">
            <o:lock v:ext="edit" aspectratio="t"/>
            <v:shape id="_x0000_s1027" type="#_x0000_t75" style="position:absolute;left:570;top:3644;width:4778;height:2684" o:preferrelative="f">
              <v:fill o:detectmouseclick="t"/>
              <v:path o:extrusionok="t" o:connecttype="none"/>
              <o:lock v:ext="edit" text="t"/>
            </v:shape>
            <v:shape id="_x0000_s1028" type="#_x0000_t75" style="position:absolute;left:852;top:3824;width:4038;height:1845;v-text-anchor:middle" fillcolor="#096" strokecolor="white">
              <v:fill color2="blue"/>
              <v:imagedata r:id="rId14" o:title=""/>
              <v:shadow color="black"/>
              <o:lock v:ext="edit" aspectratio="f"/>
            </v:shape>
            <v:shape id="_x0000_s1029" type="#_x0000_t75" style="position:absolute;left:1310;top:4084;width:2160;height:766;v-text-anchor:middle" fillcolor="#096" strokecolor="white">
              <v:fill color2="blue" o:detectmouseclick="t"/>
              <v:imagedata r:id="rId18" o:title=""/>
              <v:shadow color="black"/>
              <o:lock v:ext="edit" aspectratio="f"/>
            </v:shape>
            <v:line id="_x0000_s1030" style="position:absolute;v-text-anchor:middle" from="4350,4283" to="4565,4544" strokeweight="4pt">
              <v:stroke startarrowwidth="narrow" startarrowlength="short" endarrow="classic" endarrowlength="long"/>
              <v:shadow color="black"/>
            </v:line>
            <v:rect id="_x0000_s1031" style="position:absolute;left:3990;top:3644;width:720;height:660" filled="f" fillcolor="#096" stroked="f" strokecolor="white">
              <v:fill color2="blue"/>
              <v:shadow color="black"/>
              <v:textbox style="mso-next-textbox:#_x0000_s1031" inset="7.25pt,1.2788mm,7.25pt,1.2788mm">
                <w:txbxContent>
                  <w:p w:rsidR="0064253A" w:rsidRDefault="0064253A" w:rsidP="0064253A">
                    <w:pPr>
                      <w:autoSpaceDE w:val="0"/>
                      <w:autoSpaceDN w:val="0"/>
                      <w:adjustRightInd w:val="0"/>
                      <w:rPr>
                        <w:rFonts w:ascii="Arial" w:hAnsi="Arial" w:cs="Arial"/>
                        <w:b/>
                        <w:bCs/>
                        <w:color w:val="000000"/>
                        <w:sz w:val="52"/>
                        <w:szCs w:val="52"/>
                      </w:rPr>
                    </w:pPr>
                    <w:r>
                      <w:rPr>
                        <w:rFonts w:ascii="Arial" w:hAnsi="Arial" w:cs="Arial"/>
                        <w:b/>
                        <w:bCs/>
                        <w:color w:val="000000"/>
                        <w:sz w:val="52"/>
                        <w:szCs w:val="52"/>
                      </w:rPr>
                      <w:t>P</w:t>
                    </w:r>
                  </w:p>
                </w:txbxContent>
              </v:textbox>
            </v:rect>
            <v:group id="_x0000_s1032" style="position:absolute;left:2370;top:5301;width:2978;height:1027" coordorigin="3600,3024" coordsize="2016,1079">
              <v:shape id="_x0000_s1033" type="#_x0000_t75" style="position:absolute;left:4061;top:3024;width:1555;height:961;v-text-anchor:middle" fillcolor="#096" strokecolor="white">
                <v:fill color2="blue" o:detectmouseclick="t"/>
                <v:imagedata r:id="rId10" o:title="" cropbottom="27610f" cropleft="19687f"/>
                <v:shadow color="black"/>
                <o:lock v:ext="edit" aspectratio="f"/>
              </v:shape>
              <v:shape id="_x0000_s1034" type="#_x0000_t75" style="position:absolute;left:3600;top:3125;width:1555;height:961;v-text-anchor:middle" fillcolor="#096" strokecolor="white">
                <v:fill color2="blue" o:detectmouseclick="t"/>
                <v:imagedata r:id="rId10" o:title="" cropbottom="27610f" cropleft="19687f"/>
                <v:shadow color="black"/>
                <o:lock v:ext="edit" aspectratio="f"/>
              </v:shape>
              <v:shape id="_x0000_s1035" type="#_x0000_t75" style="position:absolute;left:3933;top:3125;width:703;height:978;v-text-anchor:middle" fillcolor="#096" strokecolor="white">
                <v:fill color2="blue" o:detectmouseclick="t"/>
                <v:imagedata r:id="rId10" o:title="" cropbottom="26948f" cropleft="44788f"/>
                <v:shadow color="black"/>
                <o:lock v:ext="edit" aspectratio="f"/>
              </v:shape>
            </v:group>
            <v:rect id="_x0000_s1036" style="position:absolute;left:1628;top:4090;width:1542;height:674" filled="f" fillcolor="#096" stroked="f" strokecolor="white">
              <v:fill color2="blue"/>
              <v:shadow color="black"/>
              <v:textbox style="mso-next-textbox:#_x0000_s1036" inset="7.25pt,1.2788mm,7.25pt,1.2788mm">
                <w:txbxContent>
                  <w:p w:rsidR="0064253A" w:rsidRPr="00E97700" w:rsidRDefault="0064253A" w:rsidP="0064253A">
                    <w:pPr>
                      <w:autoSpaceDE w:val="0"/>
                      <w:autoSpaceDN w:val="0"/>
                      <w:adjustRightInd w:val="0"/>
                      <w:rPr>
                        <w:rFonts w:ascii="Arial" w:hAnsi="Arial" w:cs="Arial"/>
                        <w:b/>
                        <w:bCs/>
                        <w:color w:val="000000"/>
                      </w:rPr>
                    </w:pPr>
                    <w:r w:rsidRPr="00E97700">
                      <w:rPr>
                        <w:rFonts w:ascii="Arial" w:hAnsi="Arial" w:cs="Arial"/>
                        <w:b/>
                        <w:bCs/>
                        <w:color w:val="000000"/>
                      </w:rPr>
                      <w:t>Nucléation</w:t>
                    </w:r>
                  </w:p>
                  <w:p w:rsidR="0064253A" w:rsidRPr="00E97700" w:rsidRDefault="0064253A" w:rsidP="0064253A">
                    <w:pPr>
                      <w:autoSpaceDE w:val="0"/>
                      <w:autoSpaceDN w:val="0"/>
                      <w:adjustRightInd w:val="0"/>
                      <w:rPr>
                        <w:rFonts w:ascii="Arial" w:hAnsi="Arial" w:cs="Arial"/>
                        <w:b/>
                        <w:bCs/>
                        <w:color w:val="000000"/>
                      </w:rPr>
                    </w:pPr>
                    <w:r w:rsidRPr="00E97700">
                      <w:rPr>
                        <w:rFonts w:ascii="Arial" w:hAnsi="Arial" w:cs="Arial"/>
                        <w:b/>
                        <w:bCs/>
                        <w:color w:val="000000"/>
                      </w:rPr>
                      <w:t>Spontanée</w:t>
                    </w:r>
                  </w:p>
                </w:txbxContent>
              </v:textbox>
            </v:rect>
            <w10:wrap type="none"/>
            <w10:anchorlock/>
          </v:group>
          <o:OLEObject Type="Embed" ProgID="Unknown" ShapeID="_x0000_s1029" DrawAspect="Content" ObjectID="_1648921428" r:id="rId38"/>
          <o:OLEObject Type="Embed" ProgID="Unknown" ShapeID="_x0000_s1033" DrawAspect="Content" ObjectID="_1648921429" r:id="rId39"/>
          <o:OLEObject Type="Embed" ProgID="Unknown" ShapeID="_x0000_s1034" DrawAspect="Content" ObjectID="_1648921430" r:id="rId40"/>
          <o:OLEObject Type="Embed" ProgID="Unknown" ShapeID="_x0000_s1035" DrawAspect="Content" ObjectID="_1648921431" r:id="rId41"/>
        </w:pict>
      </w:r>
    </w:p>
    <w:p w:rsidR="0064253A" w:rsidRDefault="0064253A" w:rsidP="0064253A">
      <w:pPr>
        <w:pStyle w:val="Corpsdetexte"/>
        <w:spacing w:line="240" w:lineRule="auto"/>
        <w:rPr>
          <w:rFonts w:ascii="Verdana" w:hAnsi="Verdana"/>
          <w:b/>
          <w:bCs/>
          <w:snapToGrid w:val="0"/>
          <w:color w:val="0000FF"/>
          <w:szCs w:val="24"/>
        </w:rPr>
      </w:pPr>
    </w:p>
    <w:p w:rsidR="0064253A" w:rsidRDefault="0064253A" w:rsidP="0064253A">
      <w:pPr>
        <w:pStyle w:val="Corpsdetexte"/>
        <w:spacing w:line="240" w:lineRule="auto"/>
        <w:rPr>
          <w:rFonts w:ascii="Verdana" w:hAnsi="Verdana"/>
          <w:b/>
          <w:bCs/>
          <w:snapToGrid w:val="0"/>
          <w:color w:val="0000FF"/>
          <w:szCs w:val="24"/>
        </w:rPr>
      </w:pPr>
    </w:p>
    <w:p w:rsidR="0064253A" w:rsidRPr="00C356BD" w:rsidRDefault="0064253A" w:rsidP="0064253A">
      <w:pPr>
        <w:pStyle w:val="Corpsdetexte"/>
        <w:spacing w:line="240" w:lineRule="auto"/>
        <w:rPr>
          <w:rFonts w:ascii="Verdana" w:hAnsi="Verdana"/>
          <w:b/>
          <w:bCs/>
          <w:snapToGrid w:val="0"/>
          <w:color w:val="0000FF"/>
          <w:szCs w:val="24"/>
        </w:rPr>
      </w:pPr>
      <w:r w:rsidRPr="00C356BD">
        <w:rPr>
          <w:rFonts w:ascii="Verdana" w:hAnsi="Verdana"/>
          <w:b/>
          <w:bCs/>
          <w:snapToGrid w:val="0"/>
          <w:color w:val="0000FF"/>
          <w:szCs w:val="24"/>
        </w:rPr>
        <w:t>6- LES DIFFERENTS TYPES DE BLEVE</w:t>
      </w:r>
    </w:p>
    <w:p w:rsidR="0064253A" w:rsidRPr="00C356BD" w:rsidRDefault="0064253A" w:rsidP="0064253A">
      <w:pPr>
        <w:pStyle w:val="Corpsdetexte"/>
        <w:spacing w:line="240" w:lineRule="auto"/>
        <w:rPr>
          <w:rFonts w:ascii="Verdana" w:hAnsi="Verdana"/>
          <w:b/>
          <w:snapToGrid w:val="0"/>
          <w:color w:val="FF6600"/>
          <w:szCs w:val="24"/>
        </w:rPr>
      </w:pPr>
      <w:r w:rsidRPr="00C356BD">
        <w:rPr>
          <w:rFonts w:ascii="Verdana" w:hAnsi="Verdana"/>
          <w:b/>
          <w:snapToGrid w:val="0"/>
          <w:color w:val="FF6600"/>
          <w:szCs w:val="24"/>
        </w:rPr>
        <w:t>6-1 RAPPEL </w:t>
      </w:r>
    </w:p>
    <w:p w:rsidR="0064253A" w:rsidRPr="00C356BD" w:rsidRDefault="0064253A" w:rsidP="0064253A">
      <w:pPr>
        <w:pStyle w:val="Corpsdetexte"/>
        <w:numPr>
          <w:ilvl w:val="0"/>
          <w:numId w:val="9"/>
        </w:numPr>
        <w:spacing w:line="240" w:lineRule="auto"/>
        <w:rPr>
          <w:rFonts w:ascii="Verdana" w:hAnsi="Verdana"/>
          <w:bCs/>
          <w:i/>
          <w:iCs/>
          <w:snapToGrid w:val="0"/>
          <w:szCs w:val="24"/>
        </w:rPr>
      </w:pPr>
      <w:r w:rsidRPr="00C356BD">
        <w:rPr>
          <w:rFonts w:ascii="Verdana" w:hAnsi="Verdana"/>
          <w:bCs/>
          <w:i/>
          <w:iCs/>
          <w:snapToGrid w:val="0"/>
          <w:szCs w:val="24"/>
        </w:rPr>
        <w:t>Température limite de surchauffe</w:t>
      </w:r>
    </w:p>
    <w:p w:rsidR="0064253A" w:rsidRPr="000B0EA4" w:rsidRDefault="0064253A" w:rsidP="0064253A">
      <w:pPr>
        <w:pStyle w:val="Corpsdetexte"/>
        <w:spacing w:line="240" w:lineRule="auto"/>
        <w:rPr>
          <w:rFonts w:ascii="Verdana" w:hAnsi="Verdana"/>
          <w:snapToGrid w:val="0"/>
        </w:rPr>
      </w:pPr>
      <w:r>
        <w:rPr>
          <w:rFonts w:ascii="Verdana" w:hAnsi="Verdana"/>
          <w:snapToGrid w:val="0"/>
        </w:rPr>
        <w:tab/>
      </w:r>
      <w:r w:rsidRPr="000B0EA4">
        <w:rPr>
          <w:rFonts w:ascii="Verdana" w:hAnsi="Verdana"/>
          <w:snapToGrid w:val="0"/>
        </w:rPr>
        <w:t>La définition du phénomène de BLEVE a longtemps fait appel à la notion de Température Limite de Surchauffe (T.L.S.) présentée ci-dessous.</w:t>
      </w:r>
    </w:p>
    <w:p w:rsidR="0064253A" w:rsidRPr="000B0EA4" w:rsidRDefault="0064253A" w:rsidP="0064253A">
      <w:pPr>
        <w:pStyle w:val="Corpsdetexte"/>
        <w:spacing w:line="240" w:lineRule="auto"/>
        <w:rPr>
          <w:rFonts w:ascii="Verdana" w:hAnsi="Verdana"/>
          <w:snapToGrid w:val="0"/>
        </w:rPr>
      </w:pPr>
      <w:r>
        <w:rPr>
          <w:rFonts w:ascii="Verdana" w:hAnsi="Verdana"/>
          <w:snapToGrid w:val="0"/>
        </w:rPr>
        <w:tab/>
      </w:r>
      <w:r w:rsidRPr="000B0EA4">
        <w:rPr>
          <w:rFonts w:ascii="Verdana" w:hAnsi="Verdana"/>
          <w:snapToGrid w:val="0"/>
        </w:rPr>
        <w:t>Lorsqu'on transfère, à pression donnée, de la chaleur à un liquide, celui-ci subit une augmentation de température, jusqu'à atteindre son point d'ébullition et à former des bulles de vapeur qui se développent sur les sites actifs que sont les impuretés et les interfaces avec les solides. Lorsqu'il n'y a pas suffisamment de sites de nucléation dans le liquide, le point d'ébullition peut être dépassé sans qu'il n'y ait d'ébullition. Dans ce cas, le liquide est dit surchauffé. Il existe cependant une limite de température, à une pression donnée, au-delà de laquelle se développent des bulles de vapeur dans tout le liquide, même en l'absence de sites de nucléation . Cette limite est la limite de surchauffe d'un liquide, appelée encore température de nucléation homogène.</w:t>
      </w:r>
    </w:p>
    <w:p w:rsidR="0064253A" w:rsidRPr="000B0EA4" w:rsidRDefault="0064253A" w:rsidP="0064253A">
      <w:pPr>
        <w:pStyle w:val="Corpsdetexte"/>
        <w:spacing w:line="240" w:lineRule="auto"/>
        <w:rPr>
          <w:rFonts w:ascii="Verdana" w:hAnsi="Verdana"/>
          <w:snapToGrid w:val="0"/>
        </w:rPr>
      </w:pPr>
      <w:r>
        <w:rPr>
          <w:rFonts w:ascii="Verdana" w:hAnsi="Verdana"/>
          <w:snapToGrid w:val="0"/>
        </w:rPr>
        <w:tab/>
      </w:r>
      <w:r w:rsidRPr="000B0EA4">
        <w:rPr>
          <w:rFonts w:ascii="Verdana" w:hAnsi="Verdana"/>
          <w:snapToGrid w:val="0"/>
        </w:rPr>
        <w:t>Ceci est illustré sur la figure1 suivante qui donne, à titre d'exemple, la température limite de surchauffe en fonction de la pression d'un gaz liquéfié pur.</w:t>
      </w:r>
    </w:p>
    <w:p w:rsidR="0064253A" w:rsidRPr="000B0EA4" w:rsidRDefault="0064253A" w:rsidP="0064253A">
      <w:pPr>
        <w:pStyle w:val="Corpsdetexte"/>
        <w:spacing w:line="240" w:lineRule="auto"/>
        <w:rPr>
          <w:rFonts w:ascii="Verdana" w:hAnsi="Verdana"/>
          <w:snapToGrid w:val="0"/>
        </w:rPr>
      </w:pPr>
      <w:r>
        <w:rPr>
          <w:rFonts w:ascii="Verdana" w:hAnsi="Verdana"/>
          <w:snapToGrid w:val="0"/>
        </w:rPr>
        <w:tab/>
      </w:r>
      <w:r w:rsidRPr="000B0EA4">
        <w:rPr>
          <w:rFonts w:ascii="Verdana" w:hAnsi="Verdana"/>
          <w:snapToGrid w:val="0"/>
        </w:rPr>
        <w:t xml:space="preserve">Considérons, par exemple, un gaz liquéfié pur à l’équilibre thermodynamique dont l’état est présenté par le point A de la figure1. Si on lui fournit de la chaleur, le point représentatif de son état se déplace sur la courbe de tension de vapeur saturante jusqu’à rejoindre le point B. Le gaz peut alors passer, par dépressurisation brutale, à l'état représenté par le point E en restant, au moins momentanément, surchauffé, à l'état liquide avant de se vaporiser plus ou moins rapidement. En revanche, du gaz dont l'état est représenté par le point C de la courbe de tension de vapeur, ne peut subir une dépressurisation brutale amenant la droite verticale représentative de cette transformation à couper la droite limite </w:t>
      </w:r>
      <w:r w:rsidRPr="000B0EA4">
        <w:rPr>
          <w:rFonts w:ascii="Verdana" w:hAnsi="Verdana"/>
          <w:snapToGrid w:val="0"/>
        </w:rPr>
        <w:lastRenderedPageBreak/>
        <w:t>de surchauffe sans subir une vaporisation homogène et rapide, pouvant même avoir un caractère explosif.</w:t>
      </w:r>
    </w:p>
    <w:p w:rsidR="0064253A" w:rsidRDefault="0064253A" w:rsidP="0064253A">
      <w:pPr>
        <w:pStyle w:val="Corpsdetexte"/>
        <w:spacing w:line="240" w:lineRule="auto"/>
        <w:jc w:val="center"/>
        <w:rPr>
          <w:rFonts w:ascii="Verdana" w:hAnsi="Verdana"/>
        </w:rPr>
      </w:pPr>
      <w:r w:rsidRPr="000B0EA4">
        <w:rPr>
          <w:rFonts w:ascii="Verdana" w:hAnsi="Verdana"/>
        </w:rPr>
        <w:object w:dxaOrig="5114" w:dyaOrig="2670">
          <v:shape id="_x0000_i1029" type="#_x0000_t75" style="width:411.25pt;height:195.25pt" o:ole="">
            <v:imagedata r:id="rId42" o:title=""/>
          </v:shape>
          <o:OLEObject Type="Embed" ProgID="PBrush" ShapeID="_x0000_i1029" DrawAspect="Content" ObjectID="_1648921403" r:id="rId43"/>
        </w:object>
      </w:r>
    </w:p>
    <w:p w:rsidR="0064253A" w:rsidRDefault="0064253A" w:rsidP="0064253A">
      <w:pPr>
        <w:pStyle w:val="Corpsdetexte"/>
        <w:spacing w:line="240" w:lineRule="auto"/>
        <w:jc w:val="center"/>
        <w:rPr>
          <w:rFonts w:ascii="Verdana" w:hAnsi="Verdana"/>
          <w:snapToGrid w:val="0"/>
          <w:sz w:val="20"/>
        </w:rPr>
      </w:pPr>
      <w:r w:rsidRPr="00C356BD">
        <w:rPr>
          <w:rFonts w:ascii="Verdana" w:hAnsi="Verdana"/>
          <w:snapToGrid w:val="0"/>
          <w:sz w:val="20"/>
        </w:rPr>
        <w:t>Fig 1-Température limite de surchauffe en fonction de la pression</w:t>
      </w:r>
    </w:p>
    <w:p w:rsidR="0064253A" w:rsidRPr="00C356BD" w:rsidRDefault="0064253A" w:rsidP="0064253A">
      <w:pPr>
        <w:pStyle w:val="Corpsdetexte"/>
        <w:numPr>
          <w:ilvl w:val="0"/>
          <w:numId w:val="9"/>
        </w:numPr>
        <w:spacing w:line="240" w:lineRule="auto"/>
        <w:rPr>
          <w:rFonts w:ascii="Verdana" w:hAnsi="Verdana"/>
          <w:i/>
          <w:iCs/>
          <w:snapToGrid w:val="0"/>
          <w:szCs w:val="24"/>
        </w:rPr>
      </w:pPr>
      <w:r w:rsidRPr="00C356BD">
        <w:rPr>
          <w:rFonts w:ascii="Verdana" w:hAnsi="Verdana"/>
          <w:i/>
          <w:iCs/>
          <w:szCs w:val="24"/>
        </w:rPr>
        <w:t xml:space="preserve">Les </w:t>
      </w:r>
      <w:hyperlink r:id="rId44" w:tooltip="Gaz" w:history="1">
        <w:r w:rsidRPr="00C356BD">
          <w:rPr>
            <w:rStyle w:val="Lienhypertexte"/>
            <w:rFonts w:ascii="Verdana" w:hAnsi="Verdana"/>
            <w:i/>
            <w:iCs/>
            <w:szCs w:val="24"/>
          </w:rPr>
          <w:t>gaz</w:t>
        </w:r>
      </w:hyperlink>
      <w:r w:rsidRPr="00C356BD">
        <w:rPr>
          <w:rFonts w:ascii="Verdana" w:hAnsi="Verdana"/>
          <w:i/>
          <w:iCs/>
          <w:szCs w:val="24"/>
        </w:rPr>
        <w:t xml:space="preserve"> liquéfies</w:t>
      </w:r>
    </w:p>
    <w:p w:rsidR="0064253A" w:rsidRPr="000B0EA4" w:rsidRDefault="0064253A" w:rsidP="0064253A">
      <w:pPr>
        <w:pStyle w:val="NormalWeb"/>
        <w:jc w:val="both"/>
        <w:rPr>
          <w:rFonts w:ascii="Verdana" w:hAnsi="Verdana"/>
        </w:rPr>
      </w:pPr>
      <w:r>
        <w:rPr>
          <w:rFonts w:ascii="Verdana" w:hAnsi="Verdana"/>
        </w:rPr>
        <w:tab/>
      </w:r>
      <w:r w:rsidRPr="000B0EA4">
        <w:rPr>
          <w:rFonts w:ascii="Verdana" w:hAnsi="Verdana"/>
        </w:rPr>
        <w:t xml:space="preserve">Les </w:t>
      </w:r>
      <w:hyperlink r:id="rId45" w:tooltip="Gaz" w:history="1">
        <w:r w:rsidRPr="000B0EA4">
          <w:rPr>
            <w:rStyle w:val="Lienhypertexte"/>
            <w:rFonts w:ascii="Verdana" w:hAnsi="Verdana"/>
          </w:rPr>
          <w:t>gaz</w:t>
        </w:r>
      </w:hyperlink>
      <w:r w:rsidRPr="000B0EA4">
        <w:rPr>
          <w:rFonts w:ascii="Verdana" w:hAnsi="Verdana"/>
        </w:rPr>
        <w:t xml:space="preserve"> liquéfiés sous </w:t>
      </w:r>
      <w:hyperlink r:id="rId46" w:tooltip="Pression" w:history="1">
        <w:r w:rsidRPr="000B0EA4">
          <w:rPr>
            <w:rStyle w:val="Lienhypertexte"/>
            <w:rFonts w:ascii="Verdana" w:hAnsi="Verdana"/>
          </w:rPr>
          <w:t>pression</w:t>
        </w:r>
      </w:hyperlink>
      <w:r w:rsidRPr="000B0EA4">
        <w:rPr>
          <w:rFonts w:ascii="Verdana" w:hAnsi="Verdana"/>
        </w:rPr>
        <w:t xml:space="preserve"> présentent un risque important en cas de rupture du réservoir. Lorsque l'on comprime un gaz, à partir d'une certaine pression, il se transforme en </w:t>
      </w:r>
      <w:hyperlink r:id="rId47" w:tooltip="État de la matière" w:history="1">
        <w:r w:rsidRPr="000B0EA4">
          <w:rPr>
            <w:rStyle w:val="Lienhypertexte"/>
            <w:rFonts w:ascii="Verdana" w:hAnsi="Verdana"/>
          </w:rPr>
          <w:t>liquide</w:t>
        </w:r>
      </w:hyperlink>
      <w:r w:rsidRPr="000B0EA4">
        <w:rPr>
          <w:rFonts w:ascii="Verdana" w:hAnsi="Verdana"/>
        </w:rPr>
        <w:t xml:space="preserve"> ; cette propriété permet de stocker de grandes quantités de gaz dans des réservoirs : </w:t>
      </w:r>
      <w:hyperlink r:id="rId48" w:tooltip="Butane" w:history="1">
        <w:r w:rsidRPr="000B0EA4">
          <w:rPr>
            <w:rStyle w:val="Lienhypertexte"/>
            <w:rFonts w:ascii="Verdana" w:hAnsi="Verdana"/>
          </w:rPr>
          <w:t>butane</w:t>
        </w:r>
      </w:hyperlink>
      <w:r w:rsidRPr="000B0EA4">
        <w:rPr>
          <w:rFonts w:ascii="Verdana" w:hAnsi="Verdana"/>
        </w:rPr>
        <w:t xml:space="preserve">, </w:t>
      </w:r>
      <w:hyperlink r:id="rId49" w:tooltip="Propane" w:history="1">
        <w:r w:rsidRPr="000B0EA4">
          <w:rPr>
            <w:rStyle w:val="Lienhypertexte"/>
            <w:rFonts w:ascii="Verdana" w:hAnsi="Verdana"/>
          </w:rPr>
          <w:t>propane</w:t>
        </w:r>
      </w:hyperlink>
      <w:r w:rsidRPr="000B0EA4">
        <w:rPr>
          <w:rFonts w:ascii="Verdana" w:hAnsi="Verdana"/>
        </w:rPr>
        <w:t>, GPL (</w:t>
      </w:r>
      <w:hyperlink r:id="rId50" w:tooltip="Gaz de pétrole liquéfié" w:history="1">
        <w:r w:rsidRPr="000B0EA4">
          <w:rPr>
            <w:rStyle w:val="Lienhypertexte"/>
            <w:rFonts w:ascii="Verdana" w:hAnsi="Verdana"/>
          </w:rPr>
          <w:t>gaz de pétrole liquéfié</w:t>
        </w:r>
      </w:hyperlink>
      <w:r w:rsidRPr="000B0EA4">
        <w:rPr>
          <w:rFonts w:ascii="Verdana" w:hAnsi="Verdana"/>
        </w:rPr>
        <w:t>)... On a au-dessus du liquide un « ciel gazeux » (la plus grande partie du produit est liquide, une petite partie est gazeuse et occupe le volume restant). Lorsque l'on soutire du gaz du réservoir, le liquide bout (à température ambiante) et la vapeur ainsi produite vient compenser le volume retiré ; c'est le fonctionnement normal.</w:t>
      </w:r>
    </w:p>
    <w:p w:rsidR="0064253A" w:rsidRPr="000B0EA4" w:rsidRDefault="0064253A" w:rsidP="0064253A">
      <w:pPr>
        <w:pStyle w:val="Corpsdetexte"/>
        <w:spacing w:line="240" w:lineRule="auto"/>
        <w:ind w:left="360"/>
        <w:jc w:val="center"/>
        <w:rPr>
          <w:rFonts w:ascii="Verdana" w:hAnsi="Verdana"/>
          <w:b/>
          <w:bCs/>
          <w:snapToGrid w:val="0"/>
          <w:sz w:val="22"/>
        </w:rPr>
      </w:pPr>
      <w:r>
        <w:rPr>
          <w:rFonts w:ascii="Verdana" w:hAnsi="Verdana"/>
          <w:noProof/>
          <w:color w:val="0000FF"/>
          <w:lang w:eastAsia="fr-FR"/>
        </w:rPr>
        <w:drawing>
          <wp:inline distT="0" distB="0" distL="0" distR="0">
            <wp:extent cx="1741170" cy="1934210"/>
            <wp:effectExtent l="19050" t="0" r="0" b="0"/>
            <wp:docPr id="8" name="Image 8" descr="Réservoir contenant du gaz liquéfié">
              <a:hlinkClick xmlns:a="http://schemas.openxmlformats.org/drawingml/2006/main" r:id="rId51" tooltip="Réservoir contenant du gaz liquéfié"/>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éservoir contenant du gaz liquéfié"/>
                    <pic:cNvPicPr>
                      <a:picLocks noChangeAspect="1" noChangeArrowheads="1"/>
                    </pic:cNvPicPr>
                  </pic:nvPicPr>
                  <pic:blipFill>
                    <a:blip r:embed="rId52"/>
                    <a:srcRect/>
                    <a:stretch>
                      <a:fillRect/>
                    </a:stretch>
                  </pic:blipFill>
                  <pic:spPr bwMode="auto">
                    <a:xfrm>
                      <a:off x="0" y="0"/>
                      <a:ext cx="1741170" cy="1934210"/>
                    </a:xfrm>
                    <a:prstGeom prst="rect">
                      <a:avLst/>
                    </a:prstGeom>
                    <a:noFill/>
                    <a:ln w="9525">
                      <a:noFill/>
                      <a:miter lim="800000"/>
                      <a:headEnd/>
                      <a:tailEnd/>
                    </a:ln>
                  </pic:spPr>
                </pic:pic>
              </a:graphicData>
            </a:graphic>
          </wp:inline>
        </w:drawing>
      </w:r>
    </w:p>
    <w:p w:rsidR="0064253A" w:rsidRPr="00C356BD" w:rsidRDefault="0064253A" w:rsidP="0064253A">
      <w:pPr>
        <w:pStyle w:val="NormalWeb"/>
        <w:jc w:val="center"/>
        <w:rPr>
          <w:rFonts w:ascii="Verdana" w:hAnsi="Verdana"/>
          <w:sz w:val="20"/>
          <w:szCs w:val="20"/>
        </w:rPr>
      </w:pPr>
      <w:r w:rsidRPr="00C356BD">
        <w:rPr>
          <w:rFonts w:ascii="Verdana" w:hAnsi="Verdana"/>
          <w:sz w:val="20"/>
          <w:szCs w:val="20"/>
        </w:rPr>
        <w:t>Fig. 2 - Dans le réservoir, le gaz liquéfié est surmonté d'un ciel gazeux sous pression</w:t>
      </w:r>
    </w:p>
    <w:p w:rsidR="0064253A" w:rsidRDefault="0064253A" w:rsidP="0064253A">
      <w:pPr>
        <w:pStyle w:val="Corpsdetexte"/>
        <w:spacing w:line="240" w:lineRule="auto"/>
        <w:rPr>
          <w:rFonts w:ascii="Verdana" w:hAnsi="Verdana"/>
          <w:b/>
          <w:snapToGrid w:val="0"/>
          <w:color w:val="0000FF"/>
        </w:rPr>
      </w:pPr>
    </w:p>
    <w:p w:rsidR="0064253A" w:rsidRDefault="0064253A" w:rsidP="0064253A">
      <w:pPr>
        <w:pStyle w:val="Corpsdetexte"/>
        <w:spacing w:line="240" w:lineRule="auto"/>
        <w:rPr>
          <w:rFonts w:ascii="Verdana" w:hAnsi="Verdana"/>
          <w:b/>
          <w:snapToGrid w:val="0"/>
          <w:color w:val="0000FF"/>
        </w:rPr>
      </w:pPr>
    </w:p>
    <w:p w:rsidR="0064253A" w:rsidRDefault="0064253A" w:rsidP="0064253A">
      <w:pPr>
        <w:pStyle w:val="Corpsdetexte"/>
        <w:spacing w:line="240" w:lineRule="auto"/>
        <w:rPr>
          <w:rFonts w:ascii="Verdana" w:hAnsi="Verdana"/>
          <w:b/>
          <w:snapToGrid w:val="0"/>
          <w:color w:val="0000FF"/>
        </w:rPr>
      </w:pPr>
    </w:p>
    <w:p w:rsidR="0064253A" w:rsidRPr="00606586" w:rsidRDefault="0064253A" w:rsidP="0064253A">
      <w:pPr>
        <w:pStyle w:val="Corpsdetexte"/>
        <w:spacing w:line="240" w:lineRule="auto"/>
        <w:rPr>
          <w:rFonts w:ascii="Verdana" w:hAnsi="Verdana"/>
          <w:b/>
          <w:snapToGrid w:val="0"/>
          <w:color w:val="0000FF"/>
        </w:rPr>
      </w:pPr>
      <w:r w:rsidRPr="00606586">
        <w:rPr>
          <w:rFonts w:ascii="Verdana" w:hAnsi="Verdana"/>
          <w:b/>
          <w:snapToGrid w:val="0"/>
          <w:color w:val="0000FF"/>
        </w:rPr>
        <w:lastRenderedPageBreak/>
        <w:t>7- THEORIE DU BLEVE</w:t>
      </w:r>
    </w:p>
    <w:p w:rsidR="0064253A" w:rsidRPr="000B0EA4" w:rsidRDefault="0064253A" w:rsidP="0064253A">
      <w:pPr>
        <w:pStyle w:val="Corpsdetexte"/>
        <w:spacing w:line="240" w:lineRule="auto"/>
        <w:rPr>
          <w:rFonts w:ascii="Verdana" w:hAnsi="Verdana"/>
          <w:snapToGrid w:val="0"/>
        </w:rPr>
      </w:pPr>
      <w:r>
        <w:rPr>
          <w:rFonts w:ascii="Verdana" w:hAnsi="Verdana"/>
          <w:snapToGrid w:val="0"/>
        </w:rPr>
        <w:tab/>
      </w:r>
      <w:r w:rsidRPr="000B0EA4">
        <w:rPr>
          <w:rFonts w:ascii="Verdana" w:hAnsi="Verdana"/>
          <w:snapToGrid w:val="0"/>
        </w:rPr>
        <w:t>Divers essais ont été réalisés à partir de réservoirs de butane et de propane dont la capacité est de l'ordre de la tonne.</w:t>
      </w:r>
    </w:p>
    <w:p w:rsidR="0064253A" w:rsidRPr="000B0EA4" w:rsidRDefault="0064253A" w:rsidP="0064253A">
      <w:pPr>
        <w:pStyle w:val="Corpsdetexte"/>
        <w:spacing w:line="240" w:lineRule="auto"/>
        <w:rPr>
          <w:rFonts w:ascii="Verdana" w:hAnsi="Verdana"/>
          <w:snapToGrid w:val="0"/>
        </w:rPr>
      </w:pPr>
      <w:r>
        <w:rPr>
          <w:rFonts w:ascii="Verdana" w:hAnsi="Verdana"/>
          <w:snapToGrid w:val="0"/>
        </w:rPr>
        <w:tab/>
      </w:r>
      <w:r w:rsidRPr="000B0EA4">
        <w:rPr>
          <w:rFonts w:ascii="Verdana" w:hAnsi="Verdana"/>
          <w:snapToGrid w:val="0"/>
        </w:rPr>
        <w:t>Ces essais sont récents ( BRITISH GAS 1990, BIRCK 1992, N.F.P.A. 1993, projet J.I.V.E. en 1994/95, B.A.M. 1998).</w:t>
      </w:r>
    </w:p>
    <w:p w:rsidR="0064253A" w:rsidRPr="000B0EA4" w:rsidRDefault="0064253A" w:rsidP="0064253A">
      <w:pPr>
        <w:pStyle w:val="Corpsdetexte"/>
        <w:spacing w:line="240" w:lineRule="auto"/>
        <w:rPr>
          <w:rFonts w:ascii="Verdana" w:hAnsi="Verdana"/>
          <w:snapToGrid w:val="0"/>
        </w:rPr>
      </w:pPr>
      <w:r>
        <w:rPr>
          <w:rFonts w:ascii="Verdana" w:hAnsi="Verdana"/>
          <w:snapToGrid w:val="0"/>
        </w:rPr>
        <w:tab/>
      </w:r>
      <w:r w:rsidRPr="000B0EA4">
        <w:rPr>
          <w:rFonts w:ascii="Verdana" w:hAnsi="Verdana"/>
          <w:snapToGrid w:val="0"/>
        </w:rPr>
        <w:t>Pour ce qui est de la phénoménologie du BLEVE, on pourra retenir les conclusions qualitatives de BIRCK :</w:t>
      </w:r>
    </w:p>
    <w:p w:rsidR="0064253A" w:rsidRPr="000B0EA4" w:rsidRDefault="0064253A" w:rsidP="0064253A">
      <w:pPr>
        <w:pStyle w:val="Corpsdetexte"/>
        <w:numPr>
          <w:ilvl w:val="0"/>
          <w:numId w:val="1"/>
        </w:numPr>
        <w:spacing w:line="240" w:lineRule="auto"/>
        <w:rPr>
          <w:rFonts w:ascii="Verdana" w:hAnsi="Verdana"/>
        </w:rPr>
      </w:pPr>
      <w:r w:rsidRPr="000B0EA4">
        <w:rPr>
          <w:rFonts w:ascii="Verdana" w:hAnsi="Verdana"/>
        </w:rPr>
        <w:t>Les BLEVE seraient causés par des ruptures totales de réservoir. Une rupture totale peut se produire de trois manières :</w:t>
      </w:r>
    </w:p>
    <w:p w:rsidR="0064253A" w:rsidRPr="000B0EA4" w:rsidRDefault="0064253A" w:rsidP="0064253A">
      <w:pPr>
        <w:pStyle w:val="Corpsdetexte"/>
        <w:numPr>
          <w:ilvl w:val="0"/>
          <w:numId w:val="1"/>
        </w:numPr>
        <w:spacing w:line="240" w:lineRule="auto"/>
        <w:rPr>
          <w:rFonts w:ascii="Verdana" w:hAnsi="Verdana"/>
          <w:snapToGrid w:val="0"/>
        </w:rPr>
      </w:pPr>
      <w:r w:rsidRPr="000B0EA4">
        <w:rPr>
          <w:rFonts w:ascii="Verdana" w:hAnsi="Verdana"/>
          <w:snapToGrid w:val="0"/>
        </w:rPr>
        <w:t>fissure spontanée due à une fragilisation du réservoir,</w:t>
      </w:r>
    </w:p>
    <w:p w:rsidR="0064253A" w:rsidRPr="000B0EA4" w:rsidRDefault="0064253A" w:rsidP="0064253A">
      <w:pPr>
        <w:pStyle w:val="Corpsdetexte"/>
        <w:numPr>
          <w:ilvl w:val="0"/>
          <w:numId w:val="1"/>
        </w:numPr>
        <w:spacing w:line="240" w:lineRule="auto"/>
        <w:rPr>
          <w:rFonts w:ascii="Verdana" w:hAnsi="Verdana"/>
          <w:snapToGrid w:val="0"/>
        </w:rPr>
      </w:pPr>
      <w:r w:rsidRPr="000B0EA4">
        <w:rPr>
          <w:rFonts w:ascii="Verdana" w:hAnsi="Verdana"/>
          <w:snapToGrid w:val="0"/>
        </w:rPr>
        <w:t>vaporisation explosive déclenchée par la chute de pression d’un liquide à une température proche ou supérieure à sa température limite de surchauffe,</w:t>
      </w:r>
    </w:p>
    <w:p w:rsidR="0064253A" w:rsidRPr="000B0EA4" w:rsidRDefault="0064253A" w:rsidP="0064253A">
      <w:pPr>
        <w:pStyle w:val="Corpsdetexte"/>
        <w:numPr>
          <w:ilvl w:val="0"/>
          <w:numId w:val="1"/>
        </w:numPr>
        <w:spacing w:line="240" w:lineRule="auto"/>
        <w:rPr>
          <w:rFonts w:ascii="Verdana" w:hAnsi="Verdana"/>
          <w:snapToGrid w:val="0"/>
        </w:rPr>
      </w:pPr>
      <w:r w:rsidRPr="000B0EA4">
        <w:rPr>
          <w:rFonts w:ascii="Verdana" w:hAnsi="Verdana"/>
          <w:snapToGrid w:val="0"/>
        </w:rPr>
        <w:t>montée du réservoir en pression et maintien de cette dernière à des valeurs significativement supérieures à la pression d'apparition de la fissure initiale.</w:t>
      </w:r>
    </w:p>
    <w:p w:rsidR="0064253A" w:rsidRPr="000B0EA4" w:rsidRDefault="0064253A" w:rsidP="0064253A">
      <w:pPr>
        <w:pStyle w:val="Corpsdetexte"/>
        <w:numPr>
          <w:ilvl w:val="0"/>
          <w:numId w:val="1"/>
        </w:numPr>
        <w:spacing w:line="240" w:lineRule="auto"/>
        <w:rPr>
          <w:rFonts w:ascii="Verdana" w:hAnsi="Verdana"/>
          <w:snapToGrid w:val="0"/>
        </w:rPr>
      </w:pPr>
      <w:r w:rsidRPr="000B0EA4">
        <w:rPr>
          <w:rFonts w:ascii="Verdana" w:hAnsi="Verdana"/>
          <w:snapToGrid w:val="0"/>
        </w:rPr>
        <w:t>Les BLEVE les plus redoutables sont observés lorsqu’un réservoir très résistant subit une rupture locale qui déclenche une vaporisation explosive. Cela suggère que la température limite de surchauffe soit approchée ou dépassée. Cette température limite de surchauffe est celle pour laquelle, à la pression atmosphérique, le liquide ne peut pas rester en état de surchauffe.</w:t>
      </w:r>
    </w:p>
    <w:p w:rsidR="0064253A" w:rsidRPr="000B0EA4" w:rsidRDefault="0064253A" w:rsidP="0064253A">
      <w:pPr>
        <w:pStyle w:val="Corpsdetexte"/>
        <w:spacing w:line="240" w:lineRule="auto"/>
        <w:rPr>
          <w:rFonts w:ascii="Verdana" w:hAnsi="Verdana"/>
          <w:snapToGrid w:val="0"/>
        </w:rPr>
      </w:pPr>
      <w:r>
        <w:rPr>
          <w:rFonts w:ascii="Verdana" w:hAnsi="Verdana"/>
          <w:snapToGrid w:val="0"/>
        </w:rPr>
        <w:tab/>
      </w:r>
      <w:r w:rsidRPr="000B0EA4">
        <w:rPr>
          <w:rFonts w:ascii="Verdana" w:hAnsi="Verdana"/>
          <w:snapToGrid w:val="0"/>
        </w:rPr>
        <w:t>BIRCK a qualifié de "chaud" ce type de BLEVE, et, par opposition, a nommé "BLEVE froid" les BLEVE mettant en jeu un produit dont la température moyenne est inférieure à la température limite de surchauffe du produit à la pression atmosphérique.</w:t>
      </w:r>
    </w:p>
    <w:p w:rsidR="0064253A" w:rsidRPr="000B0EA4" w:rsidRDefault="0064253A" w:rsidP="0064253A">
      <w:pPr>
        <w:pStyle w:val="Corpsdetexte"/>
        <w:numPr>
          <w:ilvl w:val="0"/>
          <w:numId w:val="1"/>
        </w:numPr>
        <w:spacing w:line="240" w:lineRule="auto"/>
        <w:rPr>
          <w:rFonts w:ascii="Verdana" w:hAnsi="Verdana"/>
          <w:snapToGrid w:val="0"/>
        </w:rPr>
      </w:pPr>
      <w:r w:rsidRPr="000B0EA4">
        <w:rPr>
          <w:rFonts w:ascii="Verdana" w:hAnsi="Verdana"/>
          <w:snapToGrid w:val="0"/>
        </w:rPr>
        <w:t>Les résultats des expérimentations suggèrent que des réservoirs munis de soupapes tarées à des pressions élevées présentent un risque plus important d’engendrer des BLEVE « chauds ». Il serait ainsi possible d’éviter ce type de BLEVE en réduisant la pression d’ouverture des soupapes. Cette dernière mesure ne permettrait pas toutefois d’éliminer l’occurrence de BLEVE « froids » qui pourraient par contre être prévenus en s’assurant que des réservoirs trop peu résistants ne sont pas utilisés.</w:t>
      </w:r>
    </w:p>
    <w:p w:rsidR="0064253A" w:rsidRPr="000B0EA4" w:rsidRDefault="0064253A" w:rsidP="0064253A">
      <w:pPr>
        <w:pStyle w:val="Corpsdetexte"/>
        <w:numPr>
          <w:ilvl w:val="0"/>
          <w:numId w:val="1"/>
        </w:numPr>
        <w:spacing w:line="240" w:lineRule="auto"/>
        <w:rPr>
          <w:rFonts w:ascii="Verdana" w:hAnsi="Verdana"/>
        </w:rPr>
      </w:pPr>
      <w:r w:rsidRPr="000B0EA4">
        <w:rPr>
          <w:rFonts w:ascii="Verdana" w:hAnsi="Verdana"/>
          <w:snapToGrid w:val="0"/>
        </w:rPr>
        <w:t>Les caractéristiques des boules de feu dépendent beaucoup des conditions de rupture.</w:t>
      </w:r>
    </w:p>
    <w:p w:rsidR="0064253A" w:rsidRPr="000B0EA4" w:rsidRDefault="0064253A" w:rsidP="0064253A">
      <w:pPr>
        <w:pStyle w:val="Corpsdetexte"/>
        <w:spacing w:line="240" w:lineRule="auto"/>
        <w:rPr>
          <w:rFonts w:ascii="Verdana" w:hAnsi="Verdana"/>
          <w:snapToGrid w:val="0"/>
        </w:rPr>
      </w:pPr>
      <w:r>
        <w:rPr>
          <w:rFonts w:ascii="Verdana" w:hAnsi="Verdana"/>
          <w:snapToGrid w:val="0"/>
        </w:rPr>
        <w:tab/>
      </w:r>
      <w:r w:rsidRPr="000B0EA4">
        <w:rPr>
          <w:rFonts w:ascii="Verdana" w:hAnsi="Verdana"/>
          <w:snapToGrid w:val="0"/>
        </w:rPr>
        <w:t>Pour les BLEVE « froids », la boule de feu reste au niveau du sol alors qu’elle s’élève dans le cas des BLEVE « chauds ».</w:t>
      </w:r>
    </w:p>
    <w:p w:rsidR="0064253A" w:rsidRPr="000B0EA4" w:rsidRDefault="0064253A" w:rsidP="0064253A">
      <w:pPr>
        <w:pStyle w:val="Corpsdetexte"/>
        <w:numPr>
          <w:ilvl w:val="0"/>
          <w:numId w:val="1"/>
        </w:numPr>
        <w:spacing w:line="240" w:lineRule="auto"/>
        <w:rPr>
          <w:rFonts w:ascii="Verdana" w:hAnsi="Verdana"/>
          <w:snapToGrid w:val="0"/>
        </w:rPr>
      </w:pPr>
      <w:r w:rsidRPr="000B0EA4">
        <w:rPr>
          <w:rFonts w:ascii="Verdana" w:hAnsi="Verdana"/>
          <w:snapToGrid w:val="0"/>
        </w:rPr>
        <w:t>Les résultats suggèrent que les effets d’un BLEVE « chaud » sont d’autant plus réduits que le taux de remplissage du réservoir est faible, ce qui s’expliquerait par des raisons énergétiques.</w:t>
      </w:r>
    </w:p>
    <w:p w:rsidR="0064253A" w:rsidRPr="000B0EA4" w:rsidRDefault="0064253A" w:rsidP="0064253A">
      <w:pPr>
        <w:pStyle w:val="Corpsdetexte"/>
        <w:numPr>
          <w:ilvl w:val="0"/>
          <w:numId w:val="1"/>
        </w:numPr>
        <w:spacing w:line="240" w:lineRule="auto"/>
        <w:rPr>
          <w:rFonts w:ascii="Verdana" w:hAnsi="Verdana"/>
        </w:rPr>
      </w:pPr>
      <w:r w:rsidRPr="000B0EA4">
        <w:rPr>
          <w:rFonts w:ascii="Verdana" w:hAnsi="Verdana"/>
          <w:snapToGrid w:val="0"/>
        </w:rPr>
        <w:lastRenderedPageBreak/>
        <w:t>Les effets de pression et de projection de fragments diffèrent significativement entre les deux types de BLEVE « chauds » et « froids ».</w:t>
      </w:r>
    </w:p>
    <w:p w:rsidR="0064253A" w:rsidRPr="000B0EA4" w:rsidRDefault="0064253A" w:rsidP="0064253A">
      <w:pPr>
        <w:pStyle w:val="Corpsdetexte"/>
        <w:spacing w:line="240" w:lineRule="auto"/>
        <w:rPr>
          <w:rFonts w:ascii="Verdana" w:hAnsi="Verdana"/>
          <w:snapToGrid w:val="0"/>
        </w:rPr>
      </w:pPr>
      <w:r>
        <w:rPr>
          <w:rFonts w:ascii="Verdana" w:hAnsi="Verdana"/>
          <w:snapToGrid w:val="0"/>
        </w:rPr>
        <w:tab/>
      </w:r>
      <w:r w:rsidRPr="000B0EA4">
        <w:rPr>
          <w:rFonts w:ascii="Verdana" w:hAnsi="Verdana"/>
          <w:snapToGrid w:val="0"/>
        </w:rPr>
        <w:t>Les BLEVE recensés par (Birck, Ye et al., 1993) ont une cause commune: une perte de confinement amenant à la dépressurisation du contenu du réservoir. Cette perte de confinement peut être notamment due :</w:t>
      </w:r>
    </w:p>
    <w:p w:rsidR="0064253A" w:rsidRPr="000B0EA4" w:rsidRDefault="0064253A" w:rsidP="0064253A">
      <w:pPr>
        <w:pStyle w:val="Corpsdetexte"/>
        <w:numPr>
          <w:ilvl w:val="0"/>
          <w:numId w:val="10"/>
        </w:numPr>
        <w:spacing w:line="240" w:lineRule="auto"/>
        <w:rPr>
          <w:rFonts w:ascii="Verdana" w:hAnsi="Verdana"/>
          <w:snapToGrid w:val="0"/>
        </w:rPr>
      </w:pPr>
      <w:r w:rsidRPr="000B0EA4">
        <w:rPr>
          <w:rFonts w:ascii="Verdana" w:hAnsi="Verdana"/>
          <w:snapToGrid w:val="0"/>
        </w:rPr>
        <w:t>à l'impact d'un projectile,</w:t>
      </w:r>
    </w:p>
    <w:p w:rsidR="0064253A" w:rsidRPr="000B0EA4" w:rsidRDefault="0064253A" w:rsidP="0064253A">
      <w:pPr>
        <w:pStyle w:val="Corpsdetexte"/>
        <w:numPr>
          <w:ilvl w:val="0"/>
          <w:numId w:val="10"/>
        </w:numPr>
        <w:spacing w:line="240" w:lineRule="auto"/>
        <w:rPr>
          <w:rFonts w:ascii="Verdana" w:hAnsi="Verdana"/>
          <w:snapToGrid w:val="0"/>
        </w:rPr>
      </w:pPr>
      <w:r w:rsidRPr="000B0EA4">
        <w:rPr>
          <w:rFonts w:ascii="Verdana" w:hAnsi="Verdana"/>
          <w:snapToGrid w:val="0"/>
        </w:rPr>
        <w:t>à l'exposition du réservoir à un incendie,</w:t>
      </w:r>
    </w:p>
    <w:p w:rsidR="0064253A" w:rsidRPr="000B0EA4" w:rsidRDefault="0064253A" w:rsidP="0064253A">
      <w:pPr>
        <w:pStyle w:val="Corpsdetexte"/>
        <w:numPr>
          <w:ilvl w:val="0"/>
          <w:numId w:val="10"/>
        </w:numPr>
        <w:spacing w:line="240" w:lineRule="auto"/>
        <w:rPr>
          <w:rFonts w:ascii="Verdana" w:hAnsi="Verdana"/>
          <w:snapToGrid w:val="0"/>
        </w:rPr>
      </w:pPr>
      <w:r w:rsidRPr="000B0EA4">
        <w:rPr>
          <w:rFonts w:ascii="Verdana" w:hAnsi="Verdana"/>
          <w:snapToGrid w:val="0"/>
        </w:rPr>
        <w:t>à la fatigue du réservoir,</w:t>
      </w:r>
    </w:p>
    <w:p w:rsidR="0064253A" w:rsidRPr="000B0EA4" w:rsidRDefault="0064253A" w:rsidP="0064253A">
      <w:pPr>
        <w:pStyle w:val="Corpsdetexte"/>
        <w:numPr>
          <w:ilvl w:val="0"/>
          <w:numId w:val="10"/>
        </w:numPr>
        <w:spacing w:line="240" w:lineRule="auto"/>
        <w:rPr>
          <w:rFonts w:ascii="Verdana" w:hAnsi="Verdana"/>
          <w:snapToGrid w:val="0"/>
        </w:rPr>
      </w:pPr>
      <w:r w:rsidRPr="000B0EA4">
        <w:rPr>
          <w:rFonts w:ascii="Verdana" w:hAnsi="Verdana"/>
          <w:snapToGrid w:val="0"/>
        </w:rPr>
        <w:t>à de la corrosion,</w:t>
      </w:r>
    </w:p>
    <w:p w:rsidR="0064253A" w:rsidRPr="000B0EA4" w:rsidRDefault="0064253A" w:rsidP="0064253A">
      <w:pPr>
        <w:pStyle w:val="Corpsdetexte"/>
        <w:numPr>
          <w:ilvl w:val="0"/>
          <w:numId w:val="10"/>
        </w:numPr>
        <w:spacing w:line="240" w:lineRule="auto"/>
        <w:rPr>
          <w:rFonts w:ascii="Verdana" w:hAnsi="Verdana"/>
          <w:snapToGrid w:val="0"/>
        </w:rPr>
      </w:pPr>
      <w:r w:rsidRPr="000B0EA4">
        <w:rPr>
          <w:rFonts w:ascii="Verdana" w:hAnsi="Verdana"/>
          <w:snapToGrid w:val="0"/>
        </w:rPr>
        <w:t>à une construction ou à des équipements défectueux.</w:t>
      </w:r>
    </w:p>
    <w:p w:rsidR="0064253A" w:rsidRPr="000B0EA4" w:rsidRDefault="0064253A" w:rsidP="0064253A">
      <w:pPr>
        <w:pStyle w:val="Corpsdetexte"/>
        <w:spacing w:line="240" w:lineRule="auto"/>
        <w:rPr>
          <w:rFonts w:ascii="Verdana" w:hAnsi="Verdana"/>
        </w:rPr>
      </w:pPr>
      <w:r>
        <w:rPr>
          <w:rFonts w:ascii="Verdana" w:hAnsi="Verdana"/>
          <w:snapToGrid w:val="0"/>
        </w:rPr>
        <w:tab/>
      </w:r>
      <w:r w:rsidRPr="000B0EA4">
        <w:rPr>
          <w:rFonts w:ascii="Verdana" w:hAnsi="Verdana"/>
          <w:snapToGrid w:val="0"/>
        </w:rPr>
        <w:t>Lorsqu'un réservoir est exposé au flux thermique d'un incendie, sa pression interne augmente alors que sa résistance mécanique diminue. Ainsi, la rupture initiale se produit généralement sur la partie du réservoir en contact avec le ciel gazeux. En effet, cette partie est susceptible de s’échauffer plus rapidement que la partie du réservoir en contact avec le liquide (les transferts de chaleur s’effectuant moins bien avec la phase gaz) et les propriétés mécaniques de l'enveloppe s’y dégradent donc d'autant plus vite.</w:t>
      </w:r>
    </w:p>
    <w:p w:rsidR="0064253A" w:rsidRPr="000B0EA4" w:rsidRDefault="0064253A" w:rsidP="0064253A">
      <w:pPr>
        <w:pStyle w:val="Corpsdetexte"/>
        <w:spacing w:line="240" w:lineRule="auto"/>
        <w:rPr>
          <w:rFonts w:ascii="Verdana" w:hAnsi="Verdana"/>
          <w:snapToGrid w:val="0"/>
        </w:rPr>
      </w:pPr>
      <w:r>
        <w:rPr>
          <w:rFonts w:ascii="Verdana" w:hAnsi="Verdana"/>
          <w:snapToGrid w:val="0"/>
        </w:rPr>
        <w:tab/>
      </w:r>
      <w:r w:rsidRPr="000B0EA4">
        <w:rPr>
          <w:rFonts w:ascii="Verdana" w:hAnsi="Verdana"/>
          <w:snapToGrid w:val="0"/>
        </w:rPr>
        <w:t>Birck et Cunnignham, ont également travaillé sur le déclenchement des BLEVE. Ils ont ainsi exposé la partie en contact avec le ciel gazeux des réservoirs de propane à des incendies et à des torches. Ils ont observé que le processus de ruine du réservoir commençait toujours par l'apparition d'une fissure ou d'une brèche, et qu'une fois cette dernière formée, de la vapeur s'échappait. Ils ont alors noté trois possibilités :</w:t>
      </w:r>
    </w:p>
    <w:p w:rsidR="0064253A" w:rsidRPr="000B0EA4" w:rsidRDefault="0064253A" w:rsidP="0064253A">
      <w:pPr>
        <w:pStyle w:val="Corpsdetexte"/>
        <w:numPr>
          <w:ilvl w:val="0"/>
          <w:numId w:val="10"/>
        </w:numPr>
        <w:spacing w:line="240" w:lineRule="auto"/>
        <w:rPr>
          <w:rFonts w:ascii="Verdana" w:hAnsi="Verdana"/>
          <w:snapToGrid w:val="0"/>
        </w:rPr>
      </w:pPr>
      <w:r w:rsidRPr="000B0EA4">
        <w:rPr>
          <w:rFonts w:ascii="Verdana" w:hAnsi="Verdana"/>
          <w:snapToGrid w:val="0"/>
        </w:rPr>
        <w:t>La fissure s'arrête,</w:t>
      </w:r>
    </w:p>
    <w:p w:rsidR="0064253A" w:rsidRPr="000B0EA4" w:rsidRDefault="0064253A" w:rsidP="0064253A">
      <w:pPr>
        <w:pStyle w:val="Corpsdetexte"/>
        <w:numPr>
          <w:ilvl w:val="0"/>
          <w:numId w:val="10"/>
        </w:numPr>
        <w:spacing w:line="240" w:lineRule="auto"/>
        <w:rPr>
          <w:rFonts w:ascii="Verdana" w:hAnsi="Verdana"/>
          <w:snapToGrid w:val="0"/>
        </w:rPr>
      </w:pPr>
      <w:r w:rsidRPr="000B0EA4">
        <w:rPr>
          <w:rFonts w:ascii="Verdana" w:hAnsi="Verdana"/>
          <w:snapToGrid w:val="0"/>
        </w:rPr>
        <w:t>La fissure se développe conduisant ainsi à une perte totale de confinement et à un BLEVE froid,</w:t>
      </w:r>
    </w:p>
    <w:p w:rsidR="0064253A" w:rsidRPr="000B0EA4" w:rsidRDefault="0064253A" w:rsidP="0064253A">
      <w:pPr>
        <w:pStyle w:val="Corpsdetexte"/>
        <w:numPr>
          <w:ilvl w:val="0"/>
          <w:numId w:val="10"/>
        </w:numPr>
        <w:spacing w:line="240" w:lineRule="auto"/>
        <w:rPr>
          <w:rFonts w:ascii="Verdana" w:hAnsi="Verdana"/>
          <w:snapToGrid w:val="0"/>
        </w:rPr>
      </w:pPr>
      <w:r w:rsidRPr="000B0EA4">
        <w:rPr>
          <w:rFonts w:ascii="Verdana" w:hAnsi="Verdana"/>
          <w:snapToGrid w:val="0"/>
        </w:rPr>
        <w:t>La fissure s'arrête provisoirement, puis repart pour conduire à une perte totale de confinement et à un BLEVE chaud ou intermédiaire.</w:t>
      </w:r>
    </w:p>
    <w:p w:rsidR="0064253A" w:rsidRPr="000B0EA4" w:rsidRDefault="0064253A" w:rsidP="0064253A">
      <w:pPr>
        <w:pStyle w:val="Corpsdetexte"/>
        <w:spacing w:line="240" w:lineRule="auto"/>
        <w:rPr>
          <w:rFonts w:ascii="Verdana" w:hAnsi="Verdana"/>
          <w:snapToGrid w:val="0"/>
        </w:rPr>
      </w:pPr>
      <w:r>
        <w:rPr>
          <w:rFonts w:ascii="Verdana" w:hAnsi="Verdana"/>
          <w:snapToGrid w:val="0"/>
        </w:rPr>
        <w:tab/>
      </w:r>
      <w:r w:rsidRPr="000B0EA4">
        <w:rPr>
          <w:rFonts w:ascii="Verdana" w:hAnsi="Verdana"/>
          <w:snapToGrid w:val="0"/>
        </w:rPr>
        <w:t>Il apparaît que la résistance des parois de réservoir et l'évolution de la pression dans ce dernier sont des facteurs déterminants pour ce type de phénomènes. L'évolution de la pression est fonction de la géométrie de la brèche.</w:t>
      </w:r>
    </w:p>
    <w:p w:rsidR="0064253A" w:rsidRPr="000B0EA4" w:rsidRDefault="0064253A" w:rsidP="0064253A">
      <w:pPr>
        <w:pStyle w:val="Corpsdetexte"/>
        <w:spacing w:line="240" w:lineRule="auto"/>
        <w:rPr>
          <w:rFonts w:ascii="Verdana" w:hAnsi="Verdana"/>
          <w:snapToGrid w:val="0"/>
        </w:rPr>
      </w:pPr>
      <w:r>
        <w:rPr>
          <w:rFonts w:ascii="Verdana" w:hAnsi="Verdana"/>
          <w:snapToGrid w:val="0"/>
        </w:rPr>
        <w:tab/>
      </w:r>
      <w:r w:rsidRPr="000B0EA4">
        <w:rPr>
          <w:rFonts w:ascii="Verdana" w:hAnsi="Verdana"/>
          <w:snapToGrid w:val="0"/>
        </w:rPr>
        <w:t>Si la brèche est suffisamment petite, le liquide se vaporise pour maintenir la pression dans le réservoir. En l'absence d'incendie externe, l'énergie de vaporisation provient du liquide, ce qui conduit sa pression d'équilibre et sa température à baisser, et ce jusqu'à la pression atmosphérique. C'est le principe de la soupape de sécurité, il y a auto-réfrigération du réservoir.</w:t>
      </w:r>
    </w:p>
    <w:p w:rsidR="0064253A" w:rsidRPr="000B0EA4" w:rsidRDefault="0064253A" w:rsidP="0064253A">
      <w:pPr>
        <w:pStyle w:val="Corpsdetexte"/>
        <w:spacing w:line="240" w:lineRule="auto"/>
        <w:rPr>
          <w:rFonts w:ascii="Verdana" w:hAnsi="Verdana"/>
          <w:snapToGrid w:val="0"/>
        </w:rPr>
      </w:pPr>
      <w:r>
        <w:rPr>
          <w:rFonts w:ascii="Verdana" w:hAnsi="Verdana"/>
          <w:snapToGrid w:val="0"/>
        </w:rPr>
        <w:lastRenderedPageBreak/>
        <w:tab/>
      </w:r>
      <w:r w:rsidRPr="000B0EA4">
        <w:rPr>
          <w:rFonts w:ascii="Verdana" w:hAnsi="Verdana"/>
          <w:snapToGrid w:val="0"/>
        </w:rPr>
        <w:t>L'énergie nécessaire pour conduire à la perte totale de confinement provient du contenu du réservoir. L'énergie de la phase vapeur est disponible immédiatement, alors que celle du liquide n'est disponible qu'après un délai correspondant à la durée du changement de phase.</w:t>
      </w:r>
    </w:p>
    <w:p w:rsidR="0064253A" w:rsidRPr="000B0EA4" w:rsidRDefault="0064253A" w:rsidP="0064253A">
      <w:pPr>
        <w:pStyle w:val="Corpsdetexte"/>
        <w:spacing w:line="240" w:lineRule="auto"/>
        <w:rPr>
          <w:rFonts w:ascii="Verdana" w:hAnsi="Verdana"/>
          <w:snapToGrid w:val="0"/>
        </w:rPr>
      </w:pPr>
      <w:r>
        <w:rPr>
          <w:rFonts w:ascii="Verdana" w:hAnsi="Verdana"/>
          <w:snapToGrid w:val="0"/>
        </w:rPr>
        <w:tab/>
      </w:r>
      <w:r w:rsidRPr="000B0EA4">
        <w:rPr>
          <w:rFonts w:ascii="Verdana" w:hAnsi="Verdana"/>
          <w:snapToGrid w:val="0"/>
        </w:rPr>
        <w:t>En revanche, pour des réservoirs plus résistants, une dépressurisation peut conduire à une ébullition plus ou moins violente, voire explosive, susceptible de mener à la ruine totale du réservoir.</w:t>
      </w:r>
    </w:p>
    <w:p w:rsidR="0064253A" w:rsidRDefault="0064253A" w:rsidP="0064253A"/>
    <w:p w:rsidR="0064253A" w:rsidRDefault="0064253A" w:rsidP="0064253A">
      <w:pPr>
        <w:pStyle w:val="Titre3"/>
        <w:jc w:val="center"/>
        <w:rPr>
          <w:rFonts w:ascii="Verdana" w:hAnsi="Verdana"/>
        </w:rPr>
      </w:pPr>
      <w:r w:rsidRPr="00E609CC">
        <w:rPr>
          <w:rFonts w:ascii="Verdana" w:hAnsi="Verdana"/>
        </w:rPr>
        <w:t xml:space="preserve"> « Diagramme résumant les différents type de BLEVE possibles »</w:t>
      </w:r>
    </w:p>
    <w:p w:rsidR="0064253A" w:rsidRPr="00EC0C85" w:rsidRDefault="0064253A" w:rsidP="0064253A"/>
    <w:p w:rsidR="0064253A" w:rsidRDefault="008C6E63" w:rsidP="0064253A">
      <w:r w:rsidRPr="008C6E63">
        <w:rPr>
          <w:rFonts w:ascii="Verdana" w:hAnsi="Verdana"/>
          <w:noProof/>
          <w:lang w:eastAsia="fr-FR"/>
        </w:rPr>
        <w:pict>
          <v:group id="_x0000_s1098" style="position:absolute;margin-left:-21.85pt;margin-top:6.1pt;width:512pt;height:666pt;z-index:251671552" coordorigin="981,2344" coordsize="10240,13320">
            <v:line id="_x0000_s1099" style="position:absolute;flip:x" from="2521,12424" to="4141,12424"/>
            <v:group id="_x0000_s1100" style="position:absolute;left:981;top:2344;width:10240;height:13320" coordorigin="981,2344" coordsize="10240,13320">
              <v:line id="_x0000_s1101" style="position:absolute;flip:y" from="9261,3039" to="9261,3579"/>
              <v:line id="_x0000_s1102" style="position:absolute;flip:y" from="1741,3039" to="1741,3579"/>
              <v:shape id="_x0000_s1103" type="#_x0000_t202" style="position:absolute;left:5481;top:9944;width:900;height:360" filled="f" stroked="f">
                <v:textbox style="mso-next-textbox:#_x0000_s1103">
                  <w:txbxContent>
                    <w:p w:rsidR="0064253A" w:rsidRPr="00B60654" w:rsidRDefault="0064253A" w:rsidP="0064253A">
                      <w:pPr>
                        <w:rPr>
                          <w:rFonts w:ascii="Verdana" w:hAnsi="Verdana"/>
                          <w:b/>
                          <w:bCs/>
                        </w:rPr>
                      </w:pPr>
                      <w:r w:rsidRPr="00B60654">
                        <w:rPr>
                          <w:rFonts w:ascii="Verdana" w:hAnsi="Verdana"/>
                          <w:b/>
                          <w:bCs/>
                        </w:rPr>
                        <w:t>oui</w:t>
                      </w:r>
                    </w:p>
                  </w:txbxContent>
                </v:textbox>
              </v:shape>
              <v:line id="_x0000_s1104" style="position:absolute" from="5481,9544" to="5481,10804"/>
              <v:line id="_x0000_s1105" style="position:absolute" from="3201,5224" to="4641,5224"/>
              <v:group id="_x0000_s1106" style="position:absolute;left:981;top:2344;width:10240;height:13320" coordorigin="981,2344" coordsize="10240,13320">
                <v:line id="_x0000_s1107" style="position:absolute" from="10401,12364" to="10401,12904"/>
                <v:shape id="_x0000_s1108" type="#_x0000_t202" style="position:absolute;left:3633;top:4864;width:900;height:360" stroked="f">
                  <v:textbox style="mso-next-textbox:#_x0000_s1108">
                    <w:txbxContent>
                      <w:p w:rsidR="0064253A" w:rsidRPr="00B60654" w:rsidRDefault="0064253A" w:rsidP="0064253A">
                        <w:pPr>
                          <w:rPr>
                            <w:rFonts w:ascii="Verdana" w:hAnsi="Verdana"/>
                            <w:b/>
                            <w:bCs/>
                          </w:rPr>
                        </w:pPr>
                        <w:r w:rsidRPr="00B60654">
                          <w:rPr>
                            <w:rFonts w:ascii="Verdana" w:hAnsi="Verdana"/>
                            <w:b/>
                            <w:bCs/>
                          </w:rPr>
                          <w:t>non</w:t>
                        </w:r>
                      </w:p>
                    </w:txbxContent>
                  </v:textbox>
                </v:shape>
                <v:shape id="_x0000_s1109" type="#_x0000_t202" style="position:absolute;left:5793;top:6313;width:900;height:360" stroked="f">
                  <v:textbox style="mso-next-textbox:#_x0000_s1109">
                    <w:txbxContent>
                      <w:p w:rsidR="0064253A" w:rsidRPr="00B60654" w:rsidRDefault="0064253A" w:rsidP="0064253A">
                        <w:pPr>
                          <w:rPr>
                            <w:rFonts w:ascii="Verdana" w:hAnsi="Verdana"/>
                            <w:b/>
                            <w:bCs/>
                          </w:rPr>
                        </w:pPr>
                        <w:r w:rsidRPr="00B60654">
                          <w:rPr>
                            <w:rFonts w:ascii="Verdana" w:hAnsi="Verdana"/>
                            <w:b/>
                            <w:bCs/>
                          </w:rPr>
                          <w:t>oui</w:t>
                        </w:r>
                      </w:p>
                    </w:txbxContent>
                  </v:textbox>
                </v:shape>
                <v:shape id="_x0000_s1110" type="#_x0000_t202" style="position:absolute;left:6793;top:6484;width:900;height:360" stroked="f">
                  <v:textbox style="mso-next-textbox:#_x0000_s1110">
                    <w:txbxContent>
                      <w:p w:rsidR="0064253A" w:rsidRPr="00B60654" w:rsidRDefault="0064253A" w:rsidP="0064253A">
                        <w:pPr>
                          <w:rPr>
                            <w:rFonts w:ascii="Verdana" w:hAnsi="Verdana"/>
                            <w:b/>
                            <w:bCs/>
                          </w:rPr>
                        </w:pPr>
                        <w:r w:rsidRPr="00B60654">
                          <w:rPr>
                            <w:rFonts w:ascii="Verdana" w:hAnsi="Verdana"/>
                            <w:b/>
                            <w:bCs/>
                          </w:rPr>
                          <w:t>non</w:t>
                        </w:r>
                      </w:p>
                    </w:txbxContent>
                  </v:textbox>
                </v:shape>
                <v:shape id="_x0000_s1111" type="#_x0000_t202" style="position:absolute;left:6693;top:9193;width:900;height:360" stroked="f">
                  <v:textbox style="mso-next-textbox:#_x0000_s1111">
                    <w:txbxContent>
                      <w:p w:rsidR="0064253A" w:rsidRPr="00B60654" w:rsidRDefault="0064253A" w:rsidP="0064253A">
                        <w:pPr>
                          <w:rPr>
                            <w:rFonts w:ascii="Verdana" w:hAnsi="Verdana"/>
                            <w:b/>
                            <w:bCs/>
                          </w:rPr>
                        </w:pPr>
                        <w:r w:rsidRPr="00B60654">
                          <w:rPr>
                            <w:rFonts w:ascii="Verdana" w:hAnsi="Verdana"/>
                            <w:b/>
                            <w:bCs/>
                          </w:rPr>
                          <w:t>non</w:t>
                        </w:r>
                      </w:p>
                    </w:txbxContent>
                  </v:textbox>
                </v:shape>
                <v:shape id="_x0000_s1112" type="#_x0000_t202" style="position:absolute;left:5481;top:7744;width:900;height:360" stroked="f">
                  <v:textbox style="mso-next-textbox:#_x0000_s1112">
                    <w:txbxContent>
                      <w:p w:rsidR="0064253A" w:rsidRPr="00B60654" w:rsidRDefault="0064253A" w:rsidP="0064253A">
                        <w:pPr>
                          <w:rPr>
                            <w:rFonts w:ascii="Verdana" w:hAnsi="Verdana"/>
                            <w:b/>
                            <w:bCs/>
                          </w:rPr>
                        </w:pPr>
                        <w:r w:rsidRPr="00B60654">
                          <w:rPr>
                            <w:rFonts w:ascii="Verdana" w:hAnsi="Verdana"/>
                            <w:b/>
                            <w:bCs/>
                          </w:rPr>
                          <w:t>oui</w:t>
                        </w:r>
                      </w:p>
                    </w:txbxContent>
                  </v:textbox>
                </v:shape>
                <v:shape id="_x0000_s1113" type="#_x0000_t202" style="position:absolute;left:3158;top:12073;width:900;height:360" filled="f" stroked="f">
                  <v:textbox style="mso-next-textbox:#_x0000_s1113">
                    <w:txbxContent>
                      <w:p w:rsidR="0064253A" w:rsidRPr="00B60654" w:rsidRDefault="0064253A" w:rsidP="0064253A">
                        <w:pPr>
                          <w:rPr>
                            <w:rFonts w:ascii="Verdana" w:hAnsi="Verdana"/>
                            <w:b/>
                            <w:bCs/>
                          </w:rPr>
                        </w:pPr>
                        <w:r w:rsidRPr="00B60654">
                          <w:rPr>
                            <w:rFonts w:ascii="Verdana" w:hAnsi="Verdana"/>
                            <w:b/>
                            <w:bCs/>
                          </w:rPr>
                          <w:t>non</w:t>
                        </w:r>
                      </w:p>
                    </w:txbxContent>
                  </v:textbox>
                </v:shape>
                <v:shape id="_x0000_s1114" type="#_x0000_t202" style="position:absolute;left:9418;top:12013;width:900;height:360" filled="f" stroked="f">
                  <v:textbox style="mso-next-textbox:#_x0000_s1114">
                    <w:txbxContent>
                      <w:p w:rsidR="0064253A" w:rsidRPr="00B60654" w:rsidRDefault="0064253A" w:rsidP="0064253A">
                        <w:pPr>
                          <w:rPr>
                            <w:rFonts w:ascii="Verdana" w:hAnsi="Verdana"/>
                            <w:b/>
                            <w:bCs/>
                          </w:rPr>
                        </w:pPr>
                        <w:r w:rsidRPr="00B60654">
                          <w:rPr>
                            <w:rFonts w:ascii="Verdana" w:hAnsi="Verdana"/>
                            <w:b/>
                            <w:bCs/>
                          </w:rPr>
                          <w:t>non</w:t>
                        </w:r>
                      </w:p>
                    </w:txbxContent>
                  </v:textbox>
                </v:shape>
                <v:shape id="_x0000_s1115" type="#_x0000_t202" style="position:absolute;left:5293;top:13093;width:900;height:360" stroked="f">
                  <v:textbox style="mso-next-textbox:#_x0000_s1115">
                    <w:txbxContent>
                      <w:p w:rsidR="0064253A" w:rsidRPr="00B60654" w:rsidRDefault="0064253A" w:rsidP="0064253A">
                        <w:pPr>
                          <w:rPr>
                            <w:rFonts w:ascii="Verdana" w:hAnsi="Verdana"/>
                            <w:b/>
                            <w:bCs/>
                          </w:rPr>
                        </w:pPr>
                        <w:r w:rsidRPr="00B60654">
                          <w:rPr>
                            <w:rFonts w:ascii="Verdana" w:hAnsi="Verdana"/>
                            <w:b/>
                            <w:bCs/>
                          </w:rPr>
                          <w:t>oui</w:t>
                        </w:r>
                      </w:p>
                    </w:txbxContent>
                  </v:textbox>
                </v:shape>
                <v:shape id="_x0000_s1116" type="#_x0000_t202" style="position:absolute;left:7593;top:13073;width:900;height:360" stroked="f">
                  <v:textbox style="mso-next-textbox:#_x0000_s1116">
                    <w:txbxContent>
                      <w:p w:rsidR="0064253A" w:rsidRPr="00B60654" w:rsidRDefault="0064253A" w:rsidP="0064253A">
                        <w:pPr>
                          <w:rPr>
                            <w:rFonts w:ascii="Verdana" w:hAnsi="Verdana"/>
                            <w:b/>
                            <w:bCs/>
                          </w:rPr>
                        </w:pPr>
                        <w:r w:rsidRPr="00B60654">
                          <w:rPr>
                            <w:rFonts w:ascii="Verdana" w:hAnsi="Verdana"/>
                            <w:b/>
                            <w:bCs/>
                          </w:rPr>
                          <w:t>oui</w:t>
                        </w:r>
                      </w:p>
                    </w:txbxContent>
                  </v:textbox>
                </v:shape>
                <v:line id="_x0000_s1117" style="position:absolute" from="1701,3052" to="9261,3052"/>
                <v:line id="_x0000_s1118" style="position:absolute" from="5536,3018" to="5536,3738"/>
                <v:shape id="_x0000_s1119" type="#_x0000_t202" style="position:absolute;left:981;top:2344;width:1620;height:720">
                  <v:textbox style="mso-next-textbox:#_x0000_s1119">
                    <w:txbxContent>
                      <w:p w:rsidR="0064253A" w:rsidRPr="00B60654" w:rsidRDefault="0064253A" w:rsidP="0064253A">
                        <w:pPr>
                          <w:jc w:val="center"/>
                          <w:rPr>
                            <w:rFonts w:ascii="Verdana" w:hAnsi="Verdana"/>
                            <w:b/>
                            <w:bCs/>
                          </w:rPr>
                        </w:pPr>
                        <w:r w:rsidRPr="00B60654">
                          <w:rPr>
                            <w:rFonts w:ascii="Verdana" w:hAnsi="Verdana"/>
                            <w:b/>
                            <w:bCs/>
                          </w:rPr>
                          <w:t>Impact</w:t>
                        </w:r>
                      </w:p>
                      <w:p w:rsidR="0064253A" w:rsidRPr="00B60654" w:rsidRDefault="0064253A" w:rsidP="0064253A">
                        <w:pPr>
                          <w:jc w:val="center"/>
                          <w:rPr>
                            <w:rFonts w:ascii="Verdana" w:hAnsi="Verdana"/>
                            <w:b/>
                            <w:bCs/>
                          </w:rPr>
                        </w:pPr>
                        <w:r w:rsidRPr="00B60654">
                          <w:rPr>
                            <w:rFonts w:ascii="Verdana" w:hAnsi="Verdana"/>
                            <w:b/>
                            <w:bCs/>
                          </w:rPr>
                          <w:t>mécanique</w:t>
                        </w:r>
                      </w:p>
                    </w:txbxContent>
                  </v:textbox>
                </v:shape>
                <v:shape id="_x0000_s1120" type="#_x0000_t202" style="position:absolute;left:2781;top:2344;width:1800;height:720">
                  <v:textbox style="mso-next-textbox:#_x0000_s1120">
                    <w:txbxContent>
                      <w:p w:rsidR="0064253A" w:rsidRPr="00B60654" w:rsidRDefault="0064253A" w:rsidP="0064253A">
                        <w:pPr>
                          <w:jc w:val="center"/>
                          <w:rPr>
                            <w:rFonts w:ascii="Verdana" w:hAnsi="Verdana"/>
                          </w:rPr>
                        </w:pPr>
                        <w:r w:rsidRPr="00B60654">
                          <w:rPr>
                            <w:rFonts w:ascii="Verdana" w:hAnsi="Verdana"/>
                            <w:b/>
                            <w:bCs/>
                          </w:rPr>
                          <w:t>Exposition a un incendie</w:t>
                        </w:r>
                      </w:p>
                    </w:txbxContent>
                  </v:textbox>
                </v:shape>
                <v:shape id="_x0000_s1121" type="#_x0000_t202" style="position:absolute;left:1521;top:6164;width:1440;height:720">
                  <v:textbox style="mso-next-textbox:#_x0000_s1121">
                    <w:txbxContent>
                      <w:p w:rsidR="0064253A" w:rsidRPr="00B60654" w:rsidRDefault="0064253A" w:rsidP="0064253A">
                        <w:pPr>
                          <w:pStyle w:val="Corpsdetexte3"/>
                          <w:rPr>
                            <w:rFonts w:ascii="Verdana" w:hAnsi="Verdana"/>
                            <w:szCs w:val="20"/>
                          </w:rPr>
                        </w:pPr>
                        <w:r w:rsidRPr="00B60654">
                          <w:rPr>
                            <w:rFonts w:ascii="Verdana" w:hAnsi="Verdana"/>
                            <w:szCs w:val="20"/>
                          </w:rPr>
                          <w:t>BLEVE  froid</w:t>
                        </w:r>
                      </w:p>
                    </w:txbxContent>
                  </v:textbox>
                </v:shape>
                <v:shape id="_x0000_s1122" type="#_x0000_t202" style="position:absolute;left:1381;top:4904;width:1800;height:720">
                  <v:textbox style="mso-next-textbox:#_x0000_s1122">
                    <w:txbxContent>
                      <w:p w:rsidR="0064253A" w:rsidRPr="00B60654" w:rsidRDefault="0064253A" w:rsidP="0064253A">
                        <w:pPr>
                          <w:jc w:val="center"/>
                          <w:rPr>
                            <w:rFonts w:ascii="Verdana" w:hAnsi="Verdana"/>
                            <w:b/>
                            <w:bCs/>
                          </w:rPr>
                        </w:pPr>
                        <w:r w:rsidRPr="00B60654">
                          <w:rPr>
                            <w:rFonts w:ascii="Verdana" w:hAnsi="Verdana"/>
                            <w:b/>
                            <w:bCs/>
                          </w:rPr>
                          <w:t xml:space="preserve">Perte de                         </w:t>
                        </w:r>
                      </w:p>
                      <w:p w:rsidR="0064253A" w:rsidRPr="00B60654" w:rsidRDefault="0064253A" w:rsidP="0064253A">
                        <w:pPr>
                          <w:jc w:val="center"/>
                          <w:rPr>
                            <w:rFonts w:ascii="Verdana" w:hAnsi="Verdana"/>
                          </w:rPr>
                        </w:pPr>
                        <w:r w:rsidRPr="00B60654">
                          <w:rPr>
                            <w:rFonts w:ascii="Verdana" w:hAnsi="Verdana"/>
                            <w:b/>
                            <w:bCs/>
                          </w:rPr>
                          <w:t>confinement</w:t>
                        </w:r>
                      </w:p>
                    </w:txbxContent>
                  </v:textbox>
                </v:shape>
                <v:shape id="_x0000_s1123" type="#_x0000_t202" style="position:absolute;left:4681;top:4904;width:1675;height:720" strokeweight="3pt">
                  <v:textbox style="mso-next-textbox:#_x0000_s1123">
                    <w:txbxContent>
                      <w:p w:rsidR="0064253A" w:rsidRPr="00B60654" w:rsidRDefault="0064253A" w:rsidP="0064253A">
                        <w:pPr>
                          <w:jc w:val="center"/>
                          <w:rPr>
                            <w:rFonts w:ascii="Verdana" w:hAnsi="Verdana"/>
                            <w:b/>
                            <w:bCs/>
                          </w:rPr>
                        </w:pPr>
                        <w:r w:rsidRPr="00B60654">
                          <w:rPr>
                            <w:rFonts w:ascii="Verdana" w:hAnsi="Verdana"/>
                            <w:b/>
                            <w:bCs/>
                          </w:rPr>
                          <w:t>La fissure</w:t>
                        </w:r>
                      </w:p>
                      <w:p w:rsidR="0064253A" w:rsidRPr="00B60654" w:rsidRDefault="0064253A" w:rsidP="0064253A">
                        <w:pPr>
                          <w:jc w:val="center"/>
                          <w:rPr>
                            <w:rFonts w:ascii="Verdana" w:hAnsi="Verdana"/>
                          </w:rPr>
                        </w:pPr>
                        <w:r w:rsidRPr="00B60654">
                          <w:rPr>
                            <w:rFonts w:ascii="Verdana" w:hAnsi="Verdana"/>
                            <w:b/>
                            <w:bCs/>
                          </w:rPr>
                          <w:t>s’arrête</w:t>
                        </w:r>
                      </w:p>
                    </w:txbxContent>
                  </v:textbox>
                </v:shape>
                <v:shape id="_x0000_s1124" type="#_x0000_t202" style="position:absolute;left:4801;top:3764;width:1440;height:720">
                  <v:textbox style="mso-next-textbox:#_x0000_s1124">
                    <w:txbxContent>
                      <w:p w:rsidR="0064253A" w:rsidRPr="00B60654" w:rsidRDefault="0064253A" w:rsidP="0064253A">
                        <w:pPr>
                          <w:pStyle w:val="Corpsdetexte2"/>
                          <w:spacing w:line="240" w:lineRule="auto"/>
                          <w:jc w:val="center"/>
                          <w:rPr>
                            <w:rFonts w:ascii="Verdana" w:hAnsi="Verdana"/>
                            <w:b/>
                            <w:bCs/>
                            <w:sz w:val="20"/>
                          </w:rPr>
                        </w:pPr>
                        <w:r w:rsidRPr="00B60654">
                          <w:rPr>
                            <w:rFonts w:ascii="Verdana" w:hAnsi="Verdana"/>
                            <w:b/>
                            <w:bCs/>
                            <w:sz w:val="20"/>
                          </w:rPr>
                          <w:t>Rupture initiale</w:t>
                        </w:r>
                      </w:p>
                    </w:txbxContent>
                  </v:textbox>
                </v:shape>
                <v:shape id="_x0000_s1125" type="#_x0000_t202" style="position:absolute;left:8541;top:2344;width:1800;height:720">
                  <v:textbox style="mso-next-textbox:#_x0000_s1125">
                    <w:txbxContent>
                      <w:p w:rsidR="0064253A" w:rsidRPr="00B60654" w:rsidRDefault="0064253A" w:rsidP="0064253A">
                        <w:pPr>
                          <w:jc w:val="center"/>
                          <w:rPr>
                            <w:rFonts w:ascii="Verdana" w:hAnsi="Verdana"/>
                            <w:b/>
                            <w:bCs/>
                          </w:rPr>
                        </w:pPr>
                        <w:r w:rsidRPr="00B60654">
                          <w:rPr>
                            <w:rFonts w:ascii="Verdana" w:hAnsi="Verdana"/>
                            <w:b/>
                            <w:bCs/>
                          </w:rPr>
                          <w:t>Construction</w:t>
                        </w:r>
                      </w:p>
                      <w:p w:rsidR="0064253A" w:rsidRPr="00B60654" w:rsidRDefault="0064253A" w:rsidP="0064253A">
                        <w:pPr>
                          <w:jc w:val="center"/>
                          <w:rPr>
                            <w:rFonts w:ascii="Verdana" w:hAnsi="Verdana"/>
                          </w:rPr>
                        </w:pPr>
                        <w:r w:rsidRPr="00B60654">
                          <w:rPr>
                            <w:rFonts w:ascii="Verdana" w:hAnsi="Verdana"/>
                            <w:b/>
                            <w:bCs/>
                          </w:rPr>
                          <w:t>défectueuse</w:t>
                        </w:r>
                      </w:p>
                    </w:txbxContent>
                  </v:textbox>
                </v:shape>
                <v:shape id="_x0000_s1126" type="#_x0000_t202" style="position:absolute;left:6561;top:2344;width:1440;height:720">
                  <v:textbox style="mso-next-textbox:#_x0000_s1126">
                    <w:txbxContent>
                      <w:p w:rsidR="0064253A" w:rsidRPr="00B60654" w:rsidRDefault="0064253A" w:rsidP="0064253A">
                        <w:pPr>
                          <w:pStyle w:val="Titre2"/>
                          <w:jc w:val="center"/>
                          <w:rPr>
                            <w:rFonts w:ascii="Verdana" w:hAnsi="Verdana" w:cs="Times New Roman"/>
                            <w:i w:val="0"/>
                            <w:iCs w:val="0"/>
                            <w:sz w:val="20"/>
                            <w:szCs w:val="20"/>
                          </w:rPr>
                        </w:pPr>
                        <w:r w:rsidRPr="00B60654">
                          <w:rPr>
                            <w:rFonts w:ascii="Verdana" w:hAnsi="Verdana" w:cs="Times New Roman"/>
                            <w:i w:val="0"/>
                            <w:iCs w:val="0"/>
                            <w:sz w:val="20"/>
                            <w:szCs w:val="20"/>
                          </w:rPr>
                          <w:t>Corrosion</w:t>
                        </w:r>
                      </w:p>
                    </w:txbxContent>
                  </v:textbox>
                </v:shape>
                <v:shape id="_x0000_s1127" type="#_x0000_t202" style="position:absolute;left:4761;top:2344;width:1620;height:720">
                  <v:textbox style="mso-next-textbox:#_x0000_s1127">
                    <w:txbxContent>
                      <w:p w:rsidR="0064253A" w:rsidRPr="00B60654" w:rsidRDefault="0064253A" w:rsidP="0064253A">
                        <w:pPr>
                          <w:jc w:val="center"/>
                          <w:rPr>
                            <w:rFonts w:ascii="Verdana" w:hAnsi="Verdana"/>
                            <w:b/>
                            <w:bCs/>
                          </w:rPr>
                        </w:pPr>
                        <w:r w:rsidRPr="00B60654">
                          <w:rPr>
                            <w:rFonts w:ascii="Verdana" w:hAnsi="Verdana"/>
                            <w:b/>
                            <w:bCs/>
                          </w:rPr>
                          <w:t>Fatigue</w:t>
                        </w:r>
                      </w:p>
                      <w:p w:rsidR="0064253A" w:rsidRPr="00B60654" w:rsidRDefault="0064253A" w:rsidP="0064253A">
                        <w:pPr>
                          <w:jc w:val="center"/>
                          <w:rPr>
                            <w:rFonts w:ascii="Verdana" w:hAnsi="Verdana"/>
                            <w:b/>
                            <w:bCs/>
                          </w:rPr>
                        </w:pPr>
                        <w:r w:rsidRPr="00B60654">
                          <w:rPr>
                            <w:rFonts w:ascii="Verdana" w:hAnsi="Verdana"/>
                            <w:b/>
                            <w:bCs/>
                          </w:rPr>
                          <w:t>mécanique</w:t>
                        </w:r>
                      </w:p>
                    </w:txbxContent>
                  </v:textbox>
                </v:shape>
                <v:shape id="_x0000_s1128" type="#_x0000_t202" style="position:absolute;left:4276;top:6464;width:2465;height:900" strokeweight="3pt">
                  <v:textbox style="mso-next-textbox:#_x0000_s1128">
                    <w:txbxContent>
                      <w:p w:rsidR="0064253A" w:rsidRPr="00B60654" w:rsidRDefault="0064253A" w:rsidP="0064253A">
                        <w:pPr>
                          <w:pStyle w:val="Corpsdetexte"/>
                          <w:spacing w:line="240" w:lineRule="auto"/>
                          <w:jc w:val="center"/>
                          <w:rPr>
                            <w:rFonts w:ascii="Verdana" w:hAnsi="Verdana"/>
                            <w:b/>
                            <w:bCs/>
                            <w:sz w:val="20"/>
                          </w:rPr>
                        </w:pPr>
                        <w:r w:rsidRPr="00B60654">
                          <w:rPr>
                            <w:rFonts w:ascii="Verdana" w:hAnsi="Verdana"/>
                            <w:b/>
                            <w:bCs/>
                            <w:sz w:val="20"/>
                          </w:rPr>
                          <w:t>Chute rapide de  pression</w:t>
                        </w:r>
                      </w:p>
                    </w:txbxContent>
                  </v:textbox>
                </v:shape>
                <v:shape id="_x0000_s1129" type="#_x0000_t202" style="position:absolute;left:4761;top:8644;width:1440;height:900" strokeweight="3pt">
                  <v:textbox style="mso-next-textbox:#_x0000_s1129">
                    <w:txbxContent>
                      <w:p w:rsidR="0064253A" w:rsidRPr="00B60654" w:rsidRDefault="0064253A" w:rsidP="0064253A">
                        <w:pPr>
                          <w:pStyle w:val="Titre2"/>
                          <w:jc w:val="center"/>
                          <w:rPr>
                            <w:rFonts w:ascii="Verdana" w:hAnsi="Verdana"/>
                            <w:sz w:val="20"/>
                            <w:szCs w:val="20"/>
                          </w:rPr>
                        </w:pPr>
                        <w:r w:rsidRPr="00B60654">
                          <w:rPr>
                            <w:rFonts w:ascii="Verdana" w:hAnsi="Verdana"/>
                            <w:sz w:val="20"/>
                            <w:szCs w:val="20"/>
                          </w:rPr>
                          <w:t>T &gt; TLS</w:t>
                        </w:r>
                      </w:p>
                    </w:txbxContent>
                  </v:textbox>
                </v:shape>
                <v:shape id="_x0000_s1130" type="#_x0000_t202" style="position:absolute;left:4581;top:10804;width:1800;height:720">
                  <v:textbox style="mso-next-textbox:#_x0000_s1130">
                    <w:txbxContent>
                      <w:p w:rsidR="0064253A" w:rsidRPr="00B60654" w:rsidRDefault="0064253A" w:rsidP="0064253A">
                        <w:pPr>
                          <w:jc w:val="center"/>
                          <w:rPr>
                            <w:rFonts w:ascii="Verdana" w:hAnsi="Verdana"/>
                            <w:b/>
                            <w:bCs/>
                          </w:rPr>
                        </w:pPr>
                        <w:r w:rsidRPr="00B60654">
                          <w:rPr>
                            <w:rFonts w:ascii="Verdana" w:hAnsi="Verdana"/>
                            <w:b/>
                            <w:bCs/>
                          </w:rPr>
                          <w:t>Vaporisation</w:t>
                        </w:r>
                      </w:p>
                      <w:p w:rsidR="0064253A" w:rsidRPr="00B60654" w:rsidRDefault="0064253A" w:rsidP="0064253A">
                        <w:pPr>
                          <w:jc w:val="center"/>
                          <w:rPr>
                            <w:rFonts w:ascii="Verdana" w:hAnsi="Verdana"/>
                            <w:b/>
                            <w:bCs/>
                          </w:rPr>
                        </w:pPr>
                        <w:r w:rsidRPr="00B60654">
                          <w:rPr>
                            <w:rFonts w:ascii="Verdana" w:hAnsi="Verdana"/>
                            <w:b/>
                            <w:bCs/>
                          </w:rPr>
                          <w:t>explosive</w:t>
                        </w:r>
                      </w:p>
                    </w:txbxContent>
                  </v:textbox>
                </v:shape>
                <v:shape id="_x0000_s1131" type="#_x0000_t202" style="position:absolute;left:1686;top:12984;width:1675;height:880">
                  <v:textbox style="mso-next-textbox:#_x0000_s1131">
                    <w:txbxContent>
                      <w:p w:rsidR="0064253A" w:rsidRPr="00B60654" w:rsidRDefault="0064253A" w:rsidP="0064253A">
                        <w:pPr>
                          <w:pStyle w:val="Corpsdetexte2"/>
                          <w:jc w:val="center"/>
                          <w:rPr>
                            <w:rFonts w:ascii="Verdana" w:hAnsi="Verdana"/>
                            <w:b/>
                            <w:bCs/>
                            <w:sz w:val="20"/>
                          </w:rPr>
                        </w:pPr>
                        <w:r w:rsidRPr="00B60654">
                          <w:rPr>
                            <w:rFonts w:ascii="Verdana" w:hAnsi="Verdana"/>
                            <w:b/>
                            <w:bCs/>
                            <w:sz w:val="20"/>
                          </w:rPr>
                          <w:t>Le réservoir résiste</w:t>
                        </w:r>
                      </w:p>
                    </w:txbxContent>
                  </v:textbox>
                </v:shape>
                <v:shape id="_x0000_s1132" type="#_x0000_t202" style="position:absolute;left:3681;top:13533;width:2700;height:1011">
                  <v:textbox style="mso-next-textbox:#_x0000_s1132">
                    <w:txbxContent>
                      <w:p w:rsidR="0064253A" w:rsidRPr="00B60654" w:rsidRDefault="0064253A" w:rsidP="0064253A">
                        <w:pPr>
                          <w:pStyle w:val="Corpsdetexte"/>
                          <w:spacing w:line="240" w:lineRule="auto"/>
                          <w:jc w:val="center"/>
                          <w:rPr>
                            <w:rFonts w:ascii="Verdana" w:hAnsi="Verdana"/>
                            <w:b/>
                            <w:bCs/>
                            <w:sz w:val="20"/>
                          </w:rPr>
                        </w:pPr>
                        <w:r w:rsidRPr="00B60654">
                          <w:rPr>
                            <w:rFonts w:ascii="Verdana" w:hAnsi="Verdana"/>
                            <w:b/>
                            <w:bCs/>
                            <w:sz w:val="20"/>
                          </w:rPr>
                          <w:t>Propagation de la fissure, ruine du réservoir</w:t>
                        </w:r>
                      </w:p>
                    </w:txbxContent>
                  </v:textbox>
                </v:shape>
                <v:shape id="_x0000_s1133" type="#_x0000_t202" style="position:absolute;left:6821;top:13539;width:2520;height:1045">
                  <v:textbox style="mso-next-textbox:#_x0000_s1133">
                    <w:txbxContent>
                      <w:p w:rsidR="0064253A" w:rsidRPr="00B60654" w:rsidRDefault="0064253A" w:rsidP="0064253A">
                        <w:pPr>
                          <w:pStyle w:val="Corpsdetexte"/>
                          <w:spacing w:line="240" w:lineRule="auto"/>
                          <w:jc w:val="center"/>
                          <w:rPr>
                            <w:rFonts w:ascii="Verdana" w:hAnsi="Verdana"/>
                            <w:b/>
                            <w:bCs/>
                            <w:sz w:val="20"/>
                          </w:rPr>
                        </w:pPr>
                        <w:r w:rsidRPr="00B60654">
                          <w:rPr>
                            <w:rFonts w:ascii="Verdana" w:hAnsi="Verdana"/>
                            <w:b/>
                            <w:bCs/>
                            <w:sz w:val="20"/>
                          </w:rPr>
                          <w:t>Propagation de la  fissure,  Ruine du réservoir</w:t>
                        </w:r>
                      </w:p>
                    </w:txbxContent>
                  </v:textbox>
                </v:shape>
                <v:shape id="_x0000_s1134" type="#_x0000_t202" style="position:absolute;left:6921;top:10804;width:1440;height:720">
                  <v:textbox style="mso-next-textbox:#_x0000_s1134">
                    <w:txbxContent>
                      <w:p w:rsidR="0064253A" w:rsidRPr="00B60654" w:rsidRDefault="0064253A" w:rsidP="0064253A">
                        <w:pPr>
                          <w:jc w:val="center"/>
                          <w:rPr>
                            <w:rFonts w:ascii="Verdana" w:hAnsi="Verdana"/>
                            <w:b/>
                            <w:bCs/>
                          </w:rPr>
                        </w:pPr>
                        <w:r w:rsidRPr="00B60654">
                          <w:rPr>
                            <w:rFonts w:ascii="Verdana" w:hAnsi="Verdana"/>
                            <w:b/>
                            <w:bCs/>
                          </w:rPr>
                          <w:t>Ebullition</w:t>
                        </w:r>
                      </w:p>
                      <w:p w:rsidR="0064253A" w:rsidRPr="00B60654" w:rsidRDefault="0064253A" w:rsidP="0064253A">
                        <w:pPr>
                          <w:jc w:val="center"/>
                          <w:rPr>
                            <w:rFonts w:ascii="Verdana" w:hAnsi="Verdana"/>
                            <w:b/>
                            <w:bCs/>
                          </w:rPr>
                        </w:pPr>
                        <w:r w:rsidRPr="00B60654">
                          <w:rPr>
                            <w:rFonts w:ascii="Verdana" w:hAnsi="Verdana"/>
                            <w:b/>
                            <w:bCs/>
                          </w:rPr>
                          <w:t>violente</w:t>
                        </w:r>
                      </w:p>
                    </w:txbxContent>
                  </v:textbox>
                </v:shape>
                <v:shape id="_x0000_s1135" type="#_x0000_t202" style="position:absolute;left:9561;top:12664;width:1660;height:900">
                  <v:textbox style="mso-next-textbox:#_x0000_s1135">
                    <w:txbxContent>
                      <w:p w:rsidR="0064253A" w:rsidRPr="00B60654" w:rsidRDefault="0064253A" w:rsidP="0064253A">
                        <w:pPr>
                          <w:pStyle w:val="Corpsdetexte"/>
                          <w:spacing w:line="240" w:lineRule="auto"/>
                          <w:jc w:val="center"/>
                          <w:rPr>
                            <w:rFonts w:ascii="Verdana" w:hAnsi="Verdana"/>
                            <w:b/>
                            <w:bCs/>
                            <w:sz w:val="20"/>
                          </w:rPr>
                        </w:pPr>
                        <w:r w:rsidRPr="00B60654">
                          <w:rPr>
                            <w:rFonts w:ascii="Verdana" w:hAnsi="Verdana"/>
                            <w:b/>
                            <w:bCs/>
                            <w:sz w:val="20"/>
                          </w:rPr>
                          <w:t>Rejet  diphasique</w:t>
                        </w:r>
                      </w:p>
                    </w:txbxContent>
                  </v:textbox>
                </v:shape>
                <v:shape id="_x0000_s1136" type="#_x0000_t202" style="position:absolute;left:4401;top:14939;width:1980;height:725">
                  <v:textbox style="mso-next-textbox:#_x0000_s1136">
                    <w:txbxContent>
                      <w:p w:rsidR="0064253A" w:rsidRPr="00B60654" w:rsidRDefault="0064253A" w:rsidP="0064253A">
                        <w:pPr>
                          <w:jc w:val="center"/>
                          <w:rPr>
                            <w:rFonts w:ascii="Verdana" w:hAnsi="Verdana"/>
                            <w:b/>
                            <w:bCs/>
                          </w:rPr>
                        </w:pPr>
                        <w:r w:rsidRPr="00B60654">
                          <w:rPr>
                            <w:rFonts w:ascii="Verdana" w:hAnsi="Verdana"/>
                            <w:b/>
                            <w:bCs/>
                          </w:rPr>
                          <w:t>BLEVE « chaud »</w:t>
                        </w:r>
                      </w:p>
                    </w:txbxContent>
                  </v:textbox>
                </v:shape>
                <v:shape id="_x0000_s1137" type="#_x0000_t202" style="position:absolute;left:6921;top:14939;width:2700;height:725">
                  <v:textbox style="mso-next-textbox:#_x0000_s1137">
                    <w:txbxContent>
                      <w:p w:rsidR="0064253A" w:rsidRPr="00B60654" w:rsidRDefault="0064253A" w:rsidP="0064253A">
                        <w:pPr>
                          <w:jc w:val="center"/>
                          <w:rPr>
                            <w:rFonts w:ascii="Verdana" w:hAnsi="Verdana"/>
                            <w:b/>
                            <w:bCs/>
                          </w:rPr>
                        </w:pPr>
                        <w:r w:rsidRPr="00B60654">
                          <w:rPr>
                            <w:rFonts w:ascii="Verdana" w:hAnsi="Verdana"/>
                            <w:b/>
                            <w:bCs/>
                          </w:rPr>
                          <w:t>BLEVE  « intermédiaire »</w:t>
                        </w:r>
                      </w:p>
                    </w:txbxContent>
                  </v:textbox>
                </v:shape>
                <v:line id="_x0000_s1138" style="position:absolute" from="3681,3064" to="3681,3604"/>
                <v:line id="_x0000_s1139" style="position:absolute" from="7281,3064" to="7281,3604"/>
                <v:line id="_x0000_s1140" style="position:absolute;flip:x" from="5536,4504" to="5536,4864"/>
                <v:line id="_x0000_s1141" style="position:absolute" from="7461,6844" to="7461,10764"/>
                <v:line id="_x0000_s1142" style="position:absolute" from="2241,5624" to="2241,6164"/>
                <v:line id="_x0000_s1143" style="position:absolute" from="2521,12424" to="2521,12964"/>
                <v:line id="_x0000_s1144" style="position:absolute" from="5481,14579" to="5481,14939"/>
                <v:line id="_x0000_s1145" style="position:absolute;flip:x" from="7696,14579" to="7696,14939"/>
                <v:line id="_x0000_s1146" style="position:absolute" from="7641,12964" to="7641,13504"/>
                <v:line id="_x0000_s1147" style="position:absolute" from="7641,11524" to="7641,12064"/>
                <v:line id="_x0000_s1148" style="position:absolute" from="9146,12378" to="10406,12378"/>
                <v:line id="_x0000_s1149" style="position:absolute" from="5481,5584" to="5481,6484"/>
                <v:line id="_x0000_s1150" style="position:absolute" from="5481,11524" to="5481,12064"/>
                <v:line id="_x0000_s1151" style="position:absolute" from="5481,7344" to="5481,8604"/>
                <v:line id="_x0000_s1152" style="position:absolute;flip:y" from="5356,12993" to="5356,13533"/>
                <v:line id="_x0000_s1153" style="position:absolute" from="1756,3598" to="9316,3598"/>
                <v:line id="_x0000_s1154" style="position:absolute;flip:x" from="6741,6844" to="7461,6844"/>
                <v:line id="_x0000_s1155" style="position:absolute" from="6201,9544" to="7461,9544"/>
                <v:shape id="_x0000_s1156" type="#_x0000_t202" style="position:absolute;left:6806;top:12064;width:2340;height:1080" strokeweight="3pt">
                  <v:textbox style="mso-next-textbox:#_x0000_s1156">
                    <w:txbxContent>
                      <w:p w:rsidR="0064253A" w:rsidRPr="00B60654" w:rsidRDefault="0064253A" w:rsidP="0064253A">
                        <w:pPr>
                          <w:pStyle w:val="Corpsdetexte"/>
                          <w:spacing w:line="240" w:lineRule="auto"/>
                          <w:jc w:val="center"/>
                          <w:rPr>
                            <w:rFonts w:ascii="Verdana" w:hAnsi="Verdana"/>
                            <w:b/>
                            <w:bCs/>
                            <w:sz w:val="20"/>
                          </w:rPr>
                        </w:pPr>
                        <w:r w:rsidRPr="00B60654">
                          <w:rPr>
                            <w:rFonts w:ascii="Verdana" w:hAnsi="Verdana"/>
                            <w:b/>
                            <w:bCs/>
                            <w:sz w:val="20"/>
                          </w:rPr>
                          <w:t>Pression&gt;  résistance du réservoir</w:t>
                        </w:r>
                      </w:p>
                    </w:txbxContent>
                  </v:textbox>
                </v:shape>
                <v:shape id="_x0000_s1157" type="#_x0000_t202" style="position:absolute;left:4161;top:12064;width:2340;height:1080" strokeweight="3pt">
                  <v:textbox style="mso-next-textbox:#_x0000_s1157">
                    <w:txbxContent>
                      <w:p w:rsidR="0064253A" w:rsidRPr="00B60654" w:rsidRDefault="0064253A" w:rsidP="0064253A">
                        <w:pPr>
                          <w:pStyle w:val="Corpsdetexte"/>
                          <w:spacing w:line="240" w:lineRule="auto"/>
                          <w:jc w:val="center"/>
                          <w:rPr>
                            <w:rFonts w:ascii="Verdana" w:hAnsi="Verdana"/>
                            <w:b/>
                            <w:bCs/>
                            <w:sz w:val="20"/>
                          </w:rPr>
                        </w:pPr>
                        <w:r w:rsidRPr="00B60654">
                          <w:rPr>
                            <w:rFonts w:ascii="Verdana" w:hAnsi="Verdana"/>
                            <w:b/>
                            <w:bCs/>
                            <w:sz w:val="20"/>
                          </w:rPr>
                          <w:t>Pression&gt; résistance du réservoir</w:t>
                        </w:r>
                      </w:p>
                    </w:txbxContent>
                  </v:textbox>
                </v:shape>
              </v:group>
            </v:group>
          </v:group>
        </w:pict>
      </w:r>
    </w:p>
    <w:p w:rsidR="0064253A" w:rsidRDefault="0064253A" w:rsidP="0064253A"/>
    <w:p w:rsidR="0064253A" w:rsidRPr="00C3104D" w:rsidRDefault="0064253A" w:rsidP="0064253A"/>
    <w:p w:rsidR="0064253A" w:rsidRDefault="0064253A" w:rsidP="0064253A">
      <w:pPr>
        <w:pStyle w:val="Titre3"/>
        <w:jc w:val="center"/>
        <w:rPr>
          <w:rFonts w:ascii="Verdana" w:hAnsi="Verdana"/>
          <w:snapToGrid w:val="0"/>
          <w:color w:val="008000"/>
        </w:rPr>
      </w:pPr>
    </w:p>
    <w:p w:rsidR="0064253A" w:rsidRDefault="0064253A" w:rsidP="0064253A">
      <w:pPr>
        <w:pStyle w:val="Titre3"/>
        <w:jc w:val="center"/>
        <w:rPr>
          <w:rFonts w:ascii="Verdana" w:hAnsi="Verdana"/>
          <w:snapToGrid w:val="0"/>
          <w:color w:val="008000"/>
        </w:rPr>
      </w:pPr>
    </w:p>
    <w:p w:rsidR="0064253A" w:rsidRDefault="0064253A" w:rsidP="0064253A">
      <w:pPr>
        <w:pStyle w:val="Titre3"/>
        <w:jc w:val="center"/>
        <w:rPr>
          <w:rFonts w:ascii="Verdana" w:hAnsi="Verdana"/>
          <w:snapToGrid w:val="0"/>
          <w:color w:val="008000"/>
        </w:rPr>
      </w:pPr>
    </w:p>
    <w:p w:rsidR="0064253A" w:rsidRDefault="0064253A" w:rsidP="0064253A">
      <w:pPr>
        <w:pStyle w:val="Titre3"/>
        <w:jc w:val="center"/>
        <w:rPr>
          <w:rFonts w:ascii="Verdana" w:hAnsi="Verdana"/>
          <w:snapToGrid w:val="0"/>
          <w:color w:val="008000"/>
        </w:rPr>
      </w:pPr>
    </w:p>
    <w:p w:rsidR="0064253A" w:rsidRDefault="0064253A" w:rsidP="0064253A">
      <w:pPr>
        <w:pStyle w:val="Titre3"/>
        <w:jc w:val="center"/>
        <w:rPr>
          <w:rFonts w:ascii="Verdana" w:hAnsi="Verdana"/>
          <w:snapToGrid w:val="0"/>
          <w:color w:val="008000"/>
        </w:rPr>
      </w:pPr>
    </w:p>
    <w:p w:rsidR="0064253A" w:rsidRDefault="0064253A" w:rsidP="0064253A">
      <w:pPr>
        <w:pStyle w:val="Titre3"/>
        <w:jc w:val="center"/>
        <w:rPr>
          <w:rFonts w:ascii="Verdana" w:hAnsi="Verdana"/>
          <w:snapToGrid w:val="0"/>
          <w:color w:val="008000"/>
        </w:rPr>
      </w:pPr>
    </w:p>
    <w:p w:rsidR="0064253A" w:rsidRDefault="0064253A" w:rsidP="0064253A">
      <w:pPr>
        <w:pStyle w:val="Titre3"/>
        <w:jc w:val="center"/>
        <w:rPr>
          <w:rFonts w:ascii="Verdana" w:hAnsi="Verdana"/>
          <w:snapToGrid w:val="0"/>
          <w:color w:val="008000"/>
        </w:rPr>
      </w:pPr>
    </w:p>
    <w:p w:rsidR="0064253A" w:rsidRDefault="0064253A" w:rsidP="0064253A">
      <w:pPr>
        <w:pStyle w:val="Titre3"/>
        <w:jc w:val="center"/>
        <w:rPr>
          <w:rFonts w:ascii="Verdana" w:hAnsi="Verdana"/>
          <w:snapToGrid w:val="0"/>
          <w:color w:val="008000"/>
        </w:rPr>
      </w:pPr>
    </w:p>
    <w:p w:rsidR="0064253A" w:rsidRDefault="0064253A" w:rsidP="0064253A">
      <w:pPr>
        <w:pStyle w:val="Titre3"/>
        <w:jc w:val="center"/>
        <w:rPr>
          <w:rFonts w:ascii="Verdana" w:hAnsi="Verdana"/>
          <w:snapToGrid w:val="0"/>
          <w:color w:val="008000"/>
        </w:rPr>
      </w:pPr>
    </w:p>
    <w:p w:rsidR="0064253A" w:rsidRDefault="0064253A" w:rsidP="0064253A">
      <w:pPr>
        <w:pStyle w:val="Titre3"/>
        <w:jc w:val="center"/>
        <w:rPr>
          <w:rFonts w:ascii="Verdana" w:hAnsi="Verdana"/>
          <w:snapToGrid w:val="0"/>
          <w:color w:val="008000"/>
        </w:rPr>
      </w:pPr>
    </w:p>
    <w:p w:rsidR="0064253A" w:rsidRDefault="0064253A" w:rsidP="0064253A">
      <w:pPr>
        <w:pStyle w:val="Titre3"/>
        <w:jc w:val="center"/>
        <w:rPr>
          <w:rFonts w:ascii="Verdana" w:hAnsi="Verdana"/>
          <w:snapToGrid w:val="0"/>
          <w:color w:val="008000"/>
        </w:rPr>
      </w:pPr>
    </w:p>
    <w:p w:rsidR="0064253A" w:rsidRDefault="0064253A" w:rsidP="0064253A">
      <w:pPr>
        <w:pStyle w:val="Titre3"/>
        <w:jc w:val="center"/>
        <w:rPr>
          <w:rFonts w:ascii="Verdana" w:hAnsi="Verdana"/>
          <w:snapToGrid w:val="0"/>
          <w:color w:val="008000"/>
        </w:rPr>
      </w:pPr>
    </w:p>
    <w:p w:rsidR="0064253A" w:rsidRDefault="0064253A" w:rsidP="0064253A">
      <w:pPr>
        <w:pStyle w:val="Titre3"/>
        <w:jc w:val="center"/>
        <w:rPr>
          <w:rFonts w:ascii="Verdana" w:hAnsi="Verdana"/>
          <w:snapToGrid w:val="0"/>
          <w:color w:val="008000"/>
        </w:rPr>
      </w:pPr>
    </w:p>
    <w:p w:rsidR="0064253A" w:rsidRDefault="0064253A" w:rsidP="0064253A">
      <w:pPr>
        <w:pStyle w:val="Titre3"/>
        <w:jc w:val="center"/>
        <w:rPr>
          <w:rFonts w:ascii="Verdana" w:hAnsi="Verdana"/>
          <w:snapToGrid w:val="0"/>
          <w:color w:val="008000"/>
        </w:rPr>
      </w:pPr>
    </w:p>
    <w:p w:rsidR="0064253A" w:rsidRDefault="0064253A" w:rsidP="0064253A">
      <w:pPr>
        <w:pStyle w:val="Titre3"/>
        <w:jc w:val="center"/>
        <w:rPr>
          <w:rFonts w:ascii="Verdana" w:hAnsi="Verdana"/>
          <w:snapToGrid w:val="0"/>
          <w:color w:val="008000"/>
        </w:rPr>
      </w:pPr>
    </w:p>
    <w:p w:rsidR="0064253A" w:rsidRDefault="0064253A" w:rsidP="0064253A">
      <w:pPr>
        <w:pStyle w:val="Titre3"/>
        <w:jc w:val="center"/>
        <w:rPr>
          <w:rFonts w:ascii="Verdana" w:hAnsi="Verdana"/>
          <w:snapToGrid w:val="0"/>
          <w:color w:val="008000"/>
        </w:rPr>
      </w:pPr>
    </w:p>
    <w:p w:rsidR="0064253A" w:rsidRDefault="0064253A" w:rsidP="0064253A"/>
    <w:p w:rsidR="0064253A" w:rsidRDefault="0064253A" w:rsidP="0064253A"/>
    <w:p w:rsidR="0064253A" w:rsidRPr="00EC0C85" w:rsidRDefault="0064253A" w:rsidP="0064253A"/>
    <w:p w:rsidR="0064253A" w:rsidRDefault="0064253A" w:rsidP="0064253A">
      <w:pPr>
        <w:pStyle w:val="Titre3"/>
        <w:rPr>
          <w:rFonts w:ascii="Verdana" w:hAnsi="Verdana"/>
          <w:snapToGrid w:val="0"/>
        </w:rPr>
      </w:pPr>
      <w:r w:rsidRPr="007C2A57">
        <w:rPr>
          <w:rFonts w:ascii="Verdana" w:hAnsi="Verdana"/>
          <w:snapToGrid w:val="0"/>
        </w:rPr>
        <w:lastRenderedPageBreak/>
        <w:t>Comparaison  des BLEVE "froids" et "chauds" :</w:t>
      </w:r>
    </w:p>
    <w:p w:rsidR="0064253A" w:rsidRPr="007C2A57" w:rsidRDefault="0064253A" w:rsidP="0064253A"/>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10"/>
        <w:gridCol w:w="4805"/>
        <w:gridCol w:w="2907"/>
      </w:tblGrid>
      <w:tr w:rsidR="0064253A" w:rsidRPr="000B0EA4" w:rsidTr="00726BC4">
        <w:trPr>
          <w:trHeight w:val="566"/>
          <w:jc w:val="center"/>
        </w:trPr>
        <w:tc>
          <w:tcPr>
            <w:tcW w:w="2610" w:type="dxa"/>
            <w:tcBorders>
              <w:top w:val="nil"/>
              <w:left w:val="nil"/>
              <w:bottom w:val="single" w:sz="4" w:space="0" w:color="auto"/>
              <w:right w:val="single" w:sz="4" w:space="0" w:color="auto"/>
            </w:tcBorders>
            <w:vAlign w:val="center"/>
          </w:tcPr>
          <w:p w:rsidR="0064253A" w:rsidRPr="000B0EA4" w:rsidRDefault="0064253A" w:rsidP="00726BC4">
            <w:pPr>
              <w:jc w:val="center"/>
              <w:rPr>
                <w:rFonts w:ascii="Verdana" w:hAnsi="Verdana"/>
                <w:sz w:val="24"/>
              </w:rPr>
            </w:pPr>
          </w:p>
        </w:tc>
        <w:tc>
          <w:tcPr>
            <w:tcW w:w="4805" w:type="dxa"/>
            <w:tcBorders>
              <w:left w:val="single" w:sz="4" w:space="0" w:color="auto"/>
            </w:tcBorders>
            <w:shd w:val="pct10" w:color="auto" w:fill="auto"/>
            <w:vAlign w:val="center"/>
          </w:tcPr>
          <w:p w:rsidR="0064253A" w:rsidRPr="000B0EA4" w:rsidRDefault="0064253A" w:rsidP="00726BC4">
            <w:pPr>
              <w:jc w:val="center"/>
              <w:rPr>
                <w:rFonts w:ascii="Verdana" w:hAnsi="Verdana"/>
                <w:b/>
                <w:bCs/>
                <w:sz w:val="24"/>
              </w:rPr>
            </w:pPr>
            <w:r w:rsidRPr="000B0EA4">
              <w:rPr>
                <w:rFonts w:ascii="Verdana" w:hAnsi="Verdana"/>
                <w:b/>
                <w:bCs/>
                <w:sz w:val="24"/>
              </w:rPr>
              <w:t>BLEVE  chaud</w:t>
            </w:r>
          </w:p>
        </w:tc>
        <w:tc>
          <w:tcPr>
            <w:tcW w:w="2907" w:type="dxa"/>
            <w:shd w:val="pct10" w:color="auto" w:fill="auto"/>
            <w:vAlign w:val="center"/>
          </w:tcPr>
          <w:p w:rsidR="0064253A" w:rsidRPr="000B0EA4" w:rsidRDefault="0064253A" w:rsidP="00726BC4">
            <w:pPr>
              <w:jc w:val="center"/>
              <w:rPr>
                <w:rFonts w:ascii="Verdana" w:hAnsi="Verdana"/>
                <w:b/>
                <w:bCs/>
                <w:sz w:val="24"/>
              </w:rPr>
            </w:pPr>
            <w:r w:rsidRPr="000B0EA4">
              <w:rPr>
                <w:rFonts w:ascii="Verdana" w:hAnsi="Verdana"/>
                <w:b/>
                <w:bCs/>
                <w:sz w:val="24"/>
              </w:rPr>
              <w:t>BLEVE  Froid</w:t>
            </w:r>
          </w:p>
        </w:tc>
      </w:tr>
      <w:tr w:rsidR="0064253A" w:rsidRPr="000B0EA4" w:rsidTr="00726BC4">
        <w:trPr>
          <w:trHeight w:val="2577"/>
          <w:jc w:val="center"/>
        </w:trPr>
        <w:tc>
          <w:tcPr>
            <w:tcW w:w="2610" w:type="dxa"/>
            <w:tcBorders>
              <w:top w:val="single" w:sz="4" w:space="0" w:color="auto"/>
            </w:tcBorders>
            <w:vAlign w:val="center"/>
          </w:tcPr>
          <w:p w:rsidR="0064253A" w:rsidRPr="001539C1" w:rsidRDefault="0064253A" w:rsidP="00726BC4">
            <w:pPr>
              <w:rPr>
                <w:rFonts w:ascii="Verdana" w:hAnsi="Verdana"/>
              </w:rPr>
            </w:pPr>
            <w:r w:rsidRPr="001539C1">
              <w:rPr>
                <w:rFonts w:ascii="Verdana" w:hAnsi="Verdana"/>
              </w:rPr>
              <w:t>Instants initiaux</w:t>
            </w:r>
          </w:p>
        </w:tc>
        <w:tc>
          <w:tcPr>
            <w:tcW w:w="4805" w:type="dxa"/>
            <w:vAlign w:val="center"/>
          </w:tcPr>
          <w:p w:rsidR="0064253A" w:rsidRPr="001539C1" w:rsidRDefault="0064253A" w:rsidP="0064253A">
            <w:pPr>
              <w:numPr>
                <w:ilvl w:val="0"/>
                <w:numId w:val="15"/>
              </w:numPr>
              <w:rPr>
                <w:rFonts w:ascii="Verdana" w:hAnsi="Verdana"/>
              </w:rPr>
            </w:pPr>
            <w:r w:rsidRPr="001539C1">
              <w:rPr>
                <w:rFonts w:ascii="Verdana" w:hAnsi="Verdana"/>
              </w:rPr>
              <w:t>Température du liquide initialement au-dessus de la température limite de surchauffe.</w:t>
            </w:r>
          </w:p>
          <w:p w:rsidR="0064253A" w:rsidRPr="001539C1" w:rsidRDefault="0064253A" w:rsidP="0064253A">
            <w:pPr>
              <w:numPr>
                <w:ilvl w:val="0"/>
                <w:numId w:val="15"/>
              </w:numPr>
              <w:rPr>
                <w:rFonts w:ascii="Verdana" w:hAnsi="Verdana"/>
              </w:rPr>
            </w:pPr>
            <w:r w:rsidRPr="001539C1">
              <w:rPr>
                <w:rFonts w:ascii="Verdana" w:hAnsi="Verdana"/>
              </w:rPr>
              <w:t>Le réservoir se rompt localement.</w:t>
            </w:r>
          </w:p>
          <w:p w:rsidR="0064253A" w:rsidRPr="001539C1" w:rsidRDefault="0064253A" w:rsidP="0064253A">
            <w:pPr>
              <w:numPr>
                <w:ilvl w:val="0"/>
                <w:numId w:val="15"/>
              </w:numPr>
              <w:rPr>
                <w:rFonts w:ascii="Verdana" w:hAnsi="Verdana"/>
              </w:rPr>
            </w:pPr>
            <w:r w:rsidRPr="001539C1">
              <w:rPr>
                <w:rFonts w:ascii="Verdana" w:hAnsi="Verdana"/>
              </w:rPr>
              <w:t>Formation d’un jet.</w:t>
            </w:r>
          </w:p>
          <w:p w:rsidR="0064253A" w:rsidRPr="001539C1" w:rsidRDefault="0064253A" w:rsidP="0064253A">
            <w:pPr>
              <w:numPr>
                <w:ilvl w:val="0"/>
                <w:numId w:val="15"/>
              </w:numPr>
              <w:rPr>
                <w:rFonts w:ascii="Verdana" w:hAnsi="Verdana"/>
              </w:rPr>
            </w:pPr>
            <w:r w:rsidRPr="001539C1">
              <w:rPr>
                <w:rFonts w:ascii="Verdana" w:hAnsi="Verdana"/>
              </w:rPr>
              <w:t>Dépressurisation.</w:t>
            </w:r>
          </w:p>
          <w:p w:rsidR="0064253A" w:rsidRPr="001539C1" w:rsidRDefault="0064253A" w:rsidP="0064253A">
            <w:pPr>
              <w:numPr>
                <w:ilvl w:val="0"/>
                <w:numId w:val="15"/>
              </w:numPr>
              <w:rPr>
                <w:rFonts w:ascii="Verdana" w:hAnsi="Verdana"/>
              </w:rPr>
            </w:pPr>
            <w:r w:rsidRPr="001539C1">
              <w:rPr>
                <w:rFonts w:ascii="Verdana" w:hAnsi="Verdana"/>
              </w:rPr>
              <w:t>Remontée en pression du réservoir du fait de l’ébullition.</w:t>
            </w:r>
          </w:p>
          <w:p w:rsidR="0064253A" w:rsidRPr="001539C1" w:rsidRDefault="0064253A" w:rsidP="0064253A">
            <w:pPr>
              <w:numPr>
                <w:ilvl w:val="0"/>
                <w:numId w:val="15"/>
              </w:numPr>
              <w:rPr>
                <w:rFonts w:ascii="Verdana" w:hAnsi="Verdana"/>
              </w:rPr>
            </w:pPr>
            <w:r w:rsidRPr="001539C1">
              <w:rPr>
                <w:rFonts w:ascii="Verdana" w:hAnsi="Verdana"/>
              </w:rPr>
              <w:t>Ruine du réservoir.</w:t>
            </w:r>
          </w:p>
        </w:tc>
        <w:tc>
          <w:tcPr>
            <w:tcW w:w="2907" w:type="dxa"/>
            <w:vAlign w:val="center"/>
          </w:tcPr>
          <w:p w:rsidR="0064253A" w:rsidRPr="001539C1" w:rsidRDefault="0064253A" w:rsidP="00726BC4">
            <w:pPr>
              <w:rPr>
                <w:rFonts w:ascii="Verdana" w:hAnsi="Verdana"/>
              </w:rPr>
            </w:pPr>
            <w:r w:rsidRPr="001539C1">
              <w:rPr>
                <w:rFonts w:ascii="Verdana" w:hAnsi="Verdana"/>
              </w:rPr>
              <w:t>1.Liquide en dessous de la limite de surchauffe.</w:t>
            </w:r>
          </w:p>
          <w:p w:rsidR="0064253A" w:rsidRPr="001539C1" w:rsidRDefault="0064253A" w:rsidP="00726BC4">
            <w:pPr>
              <w:rPr>
                <w:rFonts w:ascii="Verdana" w:hAnsi="Verdana"/>
              </w:rPr>
            </w:pPr>
          </w:p>
          <w:p w:rsidR="0064253A" w:rsidRPr="001539C1" w:rsidRDefault="0064253A" w:rsidP="00726BC4">
            <w:pPr>
              <w:rPr>
                <w:rFonts w:ascii="Verdana" w:hAnsi="Verdana"/>
              </w:rPr>
            </w:pPr>
            <w:r w:rsidRPr="001539C1">
              <w:rPr>
                <w:rFonts w:ascii="Verdana" w:hAnsi="Verdana"/>
              </w:rPr>
              <w:t>2.Ruine du réservoir due a des effet essentiellement mécaniques.</w:t>
            </w:r>
          </w:p>
        </w:tc>
      </w:tr>
      <w:tr w:rsidR="0064253A" w:rsidRPr="000B0EA4" w:rsidTr="00726BC4">
        <w:trPr>
          <w:trHeight w:val="919"/>
          <w:jc w:val="center"/>
        </w:trPr>
        <w:tc>
          <w:tcPr>
            <w:tcW w:w="2610" w:type="dxa"/>
            <w:vAlign w:val="center"/>
          </w:tcPr>
          <w:p w:rsidR="0064253A" w:rsidRPr="001539C1" w:rsidRDefault="0064253A" w:rsidP="00726BC4">
            <w:pPr>
              <w:rPr>
                <w:rFonts w:ascii="Verdana" w:hAnsi="Verdana"/>
              </w:rPr>
            </w:pPr>
            <w:r w:rsidRPr="001539C1">
              <w:rPr>
                <w:rFonts w:ascii="Verdana" w:hAnsi="Verdana"/>
              </w:rPr>
              <w:t>Durée entre la rupture initiale et le rejet à caractère explosif</w:t>
            </w:r>
          </w:p>
        </w:tc>
        <w:tc>
          <w:tcPr>
            <w:tcW w:w="4805" w:type="dxa"/>
            <w:vAlign w:val="center"/>
          </w:tcPr>
          <w:p w:rsidR="0064253A" w:rsidRPr="001539C1" w:rsidRDefault="0064253A" w:rsidP="00726BC4">
            <w:pPr>
              <w:rPr>
                <w:rFonts w:ascii="Verdana" w:hAnsi="Verdana"/>
              </w:rPr>
            </w:pPr>
            <w:r w:rsidRPr="001539C1">
              <w:rPr>
                <w:rFonts w:ascii="Verdana" w:hAnsi="Verdana"/>
              </w:rPr>
              <w:t>Quelques dixièmes de secondes après la formation d’une fissure de 20cm.</w:t>
            </w:r>
          </w:p>
        </w:tc>
        <w:tc>
          <w:tcPr>
            <w:tcW w:w="2907" w:type="dxa"/>
            <w:vAlign w:val="center"/>
          </w:tcPr>
          <w:p w:rsidR="0064253A" w:rsidRPr="001539C1" w:rsidRDefault="0064253A" w:rsidP="00726BC4">
            <w:pPr>
              <w:rPr>
                <w:rFonts w:ascii="Verdana" w:hAnsi="Verdana"/>
              </w:rPr>
            </w:pPr>
            <w:r w:rsidRPr="001539C1">
              <w:rPr>
                <w:rFonts w:ascii="Verdana" w:hAnsi="Verdana"/>
              </w:rPr>
              <w:t xml:space="preserve">Quelques </w:t>
            </w:r>
            <w:r w:rsidRPr="001539C1">
              <w:rPr>
                <w:rFonts w:ascii="Verdana" w:hAnsi="Verdana"/>
                <w:lang w:eastAsia="fr-FR"/>
              </w:rPr>
              <w:t xml:space="preserve">centièmes </w:t>
            </w:r>
            <w:r w:rsidRPr="001539C1">
              <w:rPr>
                <w:rFonts w:ascii="Verdana" w:hAnsi="Verdana"/>
              </w:rPr>
              <w:t>de secondes.</w:t>
            </w:r>
          </w:p>
        </w:tc>
      </w:tr>
      <w:tr w:rsidR="0064253A" w:rsidRPr="000B0EA4" w:rsidTr="00726BC4">
        <w:trPr>
          <w:trHeight w:val="919"/>
          <w:jc w:val="center"/>
        </w:trPr>
        <w:tc>
          <w:tcPr>
            <w:tcW w:w="2610" w:type="dxa"/>
            <w:vAlign w:val="center"/>
          </w:tcPr>
          <w:p w:rsidR="0064253A" w:rsidRPr="001539C1" w:rsidRDefault="0064253A" w:rsidP="00726BC4">
            <w:pPr>
              <w:rPr>
                <w:rFonts w:ascii="Verdana" w:hAnsi="Verdana"/>
              </w:rPr>
            </w:pPr>
            <w:r w:rsidRPr="001539C1">
              <w:rPr>
                <w:rFonts w:ascii="Verdana" w:hAnsi="Verdana"/>
              </w:rPr>
              <w:t>Géométrie du réservoir après le BLEVE</w:t>
            </w:r>
          </w:p>
        </w:tc>
        <w:tc>
          <w:tcPr>
            <w:tcW w:w="4805" w:type="dxa"/>
            <w:vAlign w:val="center"/>
          </w:tcPr>
          <w:p w:rsidR="0064253A" w:rsidRPr="001539C1" w:rsidRDefault="0064253A" w:rsidP="00726BC4">
            <w:pPr>
              <w:rPr>
                <w:rFonts w:ascii="Verdana" w:hAnsi="Verdana"/>
              </w:rPr>
            </w:pPr>
            <w:r w:rsidRPr="001539C1">
              <w:rPr>
                <w:rFonts w:ascii="Verdana" w:hAnsi="Verdana"/>
              </w:rPr>
              <w:t>Le réservoir est aplati au sol avec émission possible de missiles.</w:t>
            </w:r>
          </w:p>
        </w:tc>
        <w:tc>
          <w:tcPr>
            <w:tcW w:w="2907" w:type="dxa"/>
            <w:vAlign w:val="center"/>
          </w:tcPr>
          <w:p w:rsidR="0064253A" w:rsidRPr="001539C1" w:rsidRDefault="0064253A" w:rsidP="00726BC4">
            <w:pPr>
              <w:rPr>
                <w:rFonts w:ascii="Verdana" w:hAnsi="Verdana"/>
              </w:rPr>
            </w:pPr>
            <w:r w:rsidRPr="001539C1">
              <w:rPr>
                <w:rFonts w:ascii="Verdana" w:hAnsi="Verdana"/>
              </w:rPr>
              <w:t>Le réservoir est aplati au sel avec émission possible de missiles.</w:t>
            </w:r>
          </w:p>
        </w:tc>
      </w:tr>
      <w:tr w:rsidR="0064253A" w:rsidRPr="000B0EA4" w:rsidTr="00726BC4">
        <w:trPr>
          <w:trHeight w:val="1858"/>
          <w:jc w:val="center"/>
        </w:trPr>
        <w:tc>
          <w:tcPr>
            <w:tcW w:w="2610" w:type="dxa"/>
            <w:vAlign w:val="center"/>
          </w:tcPr>
          <w:p w:rsidR="0064253A" w:rsidRPr="001539C1" w:rsidRDefault="0064253A" w:rsidP="00726BC4">
            <w:pPr>
              <w:rPr>
                <w:rFonts w:ascii="Verdana" w:hAnsi="Verdana"/>
              </w:rPr>
            </w:pPr>
            <w:r w:rsidRPr="001539C1">
              <w:rPr>
                <w:rFonts w:ascii="Verdana" w:hAnsi="Verdana"/>
              </w:rPr>
              <w:t>Mode de rejet</w:t>
            </w:r>
          </w:p>
        </w:tc>
        <w:tc>
          <w:tcPr>
            <w:tcW w:w="4805" w:type="dxa"/>
            <w:vAlign w:val="center"/>
          </w:tcPr>
          <w:p w:rsidR="0064253A" w:rsidRPr="001539C1" w:rsidRDefault="0064253A" w:rsidP="00726BC4">
            <w:pPr>
              <w:rPr>
                <w:rFonts w:ascii="Verdana" w:hAnsi="Verdana"/>
              </w:rPr>
            </w:pPr>
            <w:r w:rsidRPr="001539C1">
              <w:rPr>
                <w:rFonts w:ascii="Verdana" w:hAnsi="Verdana"/>
              </w:rPr>
              <w:t>Tout ou majeure partie du liquide est vaporisée instantanément.</w:t>
            </w:r>
          </w:p>
        </w:tc>
        <w:tc>
          <w:tcPr>
            <w:tcW w:w="2907" w:type="dxa"/>
            <w:vAlign w:val="center"/>
          </w:tcPr>
          <w:p w:rsidR="0064253A" w:rsidRPr="001539C1" w:rsidRDefault="0064253A" w:rsidP="00726BC4">
            <w:pPr>
              <w:rPr>
                <w:rFonts w:ascii="Verdana" w:hAnsi="Verdana"/>
              </w:rPr>
            </w:pPr>
            <w:r w:rsidRPr="001539C1">
              <w:rPr>
                <w:rFonts w:ascii="Verdana" w:hAnsi="Verdana"/>
              </w:rPr>
              <w:t>Une partie du liquide se vaporise instantanément. Le reste est dispersé sous forme de gouttelettes.</w:t>
            </w:r>
          </w:p>
        </w:tc>
      </w:tr>
      <w:tr w:rsidR="0064253A" w:rsidRPr="000B0EA4" w:rsidTr="00726BC4">
        <w:trPr>
          <w:trHeight w:val="1218"/>
          <w:jc w:val="center"/>
        </w:trPr>
        <w:tc>
          <w:tcPr>
            <w:tcW w:w="2610" w:type="dxa"/>
            <w:vAlign w:val="center"/>
          </w:tcPr>
          <w:p w:rsidR="0064253A" w:rsidRPr="001539C1" w:rsidRDefault="0064253A" w:rsidP="00726BC4">
            <w:pPr>
              <w:rPr>
                <w:rFonts w:ascii="Verdana" w:hAnsi="Verdana"/>
              </w:rPr>
            </w:pPr>
            <w:r w:rsidRPr="001539C1">
              <w:rPr>
                <w:rFonts w:ascii="Verdana" w:hAnsi="Verdana"/>
              </w:rPr>
              <w:t>Boule de feu</w:t>
            </w:r>
          </w:p>
        </w:tc>
        <w:tc>
          <w:tcPr>
            <w:tcW w:w="4805" w:type="dxa"/>
            <w:vAlign w:val="center"/>
          </w:tcPr>
          <w:p w:rsidR="0064253A" w:rsidRPr="001539C1" w:rsidRDefault="0064253A" w:rsidP="00726BC4">
            <w:pPr>
              <w:rPr>
                <w:rFonts w:ascii="Verdana" w:hAnsi="Verdana"/>
              </w:rPr>
            </w:pPr>
            <w:r w:rsidRPr="001539C1">
              <w:rPr>
                <w:rFonts w:ascii="Verdana" w:hAnsi="Verdana"/>
              </w:rPr>
              <w:t>Boule de feu classique ascendante</w:t>
            </w:r>
          </w:p>
        </w:tc>
        <w:tc>
          <w:tcPr>
            <w:tcW w:w="2907" w:type="dxa"/>
            <w:vAlign w:val="center"/>
          </w:tcPr>
          <w:p w:rsidR="0064253A" w:rsidRPr="001539C1" w:rsidRDefault="0064253A" w:rsidP="00726BC4">
            <w:pPr>
              <w:rPr>
                <w:rFonts w:ascii="Verdana" w:hAnsi="Verdana"/>
              </w:rPr>
            </w:pPr>
            <w:r w:rsidRPr="001539C1">
              <w:rPr>
                <w:rFonts w:ascii="Verdana" w:hAnsi="Verdana"/>
              </w:rPr>
              <w:t>Nuage d’aérosol en feu au niveau du sol avec une boule de feu ascendant.</w:t>
            </w:r>
          </w:p>
        </w:tc>
      </w:tr>
      <w:tr w:rsidR="0064253A" w:rsidRPr="000B0EA4" w:rsidTr="00726BC4">
        <w:trPr>
          <w:trHeight w:val="1538"/>
          <w:jc w:val="center"/>
        </w:trPr>
        <w:tc>
          <w:tcPr>
            <w:tcW w:w="2610" w:type="dxa"/>
            <w:vAlign w:val="center"/>
          </w:tcPr>
          <w:p w:rsidR="0064253A" w:rsidRPr="001539C1" w:rsidRDefault="0064253A" w:rsidP="00726BC4">
            <w:pPr>
              <w:pStyle w:val="Titre1"/>
              <w:rPr>
                <w:rFonts w:ascii="Verdana" w:hAnsi="Verdana" w:cs="Times New Roman"/>
                <w:b w:val="0"/>
                <w:bCs w:val="0"/>
                <w:sz w:val="20"/>
                <w:szCs w:val="20"/>
              </w:rPr>
            </w:pPr>
            <w:r w:rsidRPr="001539C1">
              <w:rPr>
                <w:rFonts w:ascii="Verdana" w:hAnsi="Verdana" w:cs="Times New Roman"/>
                <w:b w:val="0"/>
                <w:bCs w:val="0"/>
                <w:sz w:val="20"/>
                <w:szCs w:val="20"/>
              </w:rPr>
              <w:t>Effets de suppression</w:t>
            </w:r>
          </w:p>
        </w:tc>
        <w:tc>
          <w:tcPr>
            <w:tcW w:w="4805" w:type="dxa"/>
            <w:vAlign w:val="center"/>
          </w:tcPr>
          <w:p w:rsidR="0064253A" w:rsidRPr="001539C1" w:rsidRDefault="0064253A" w:rsidP="00726BC4">
            <w:pPr>
              <w:rPr>
                <w:rFonts w:ascii="Verdana" w:hAnsi="Verdana"/>
              </w:rPr>
            </w:pPr>
            <w:r w:rsidRPr="001539C1">
              <w:rPr>
                <w:rFonts w:ascii="Verdana" w:hAnsi="Verdana"/>
              </w:rPr>
              <w:t>Le bruit de l’onde de chose suggère d’importantes surpressions</w:t>
            </w:r>
          </w:p>
        </w:tc>
        <w:tc>
          <w:tcPr>
            <w:tcW w:w="2907" w:type="dxa"/>
            <w:vAlign w:val="center"/>
          </w:tcPr>
          <w:p w:rsidR="0064253A" w:rsidRPr="001539C1" w:rsidRDefault="0064253A" w:rsidP="00726BC4">
            <w:pPr>
              <w:rPr>
                <w:rFonts w:ascii="Verdana" w:hAnsi="Verdana"/>
              </w:rPr>
            </w:pPr>
            <w:r w:rsidRPr="001539C1">
              <w:rPr>
                <w:rFonts w:ascii="Verdana" w:hAnsi="Verdana"/>
              </w:rPr>
              <w:t>Apparaissent relativement réduits d’après le niveau sonore de ce type de BLEVE</w:t>
            </w:r>
          </w:p>
        </w:tc>
      </w:tr>
      <w:tr w:rsidR="0064253A" w:rsidRPr="000B0EA4" w:rsidTr="00726BC4">
        <w:trPr>
          <w:trHeight w:val="1538"/>
          <w:jc w:val="center"/>
        </w:trPr>
        <w:tc>
          <w:tcPr>
            <w:tcW w:w="2610" w:type="dxa"/>
            <w:vAlign w:val="center"/>
          </w:tcPr>
          <w:p w:rsidR="0064253A" w:rsidRPr="001539C1" w:rsidRDefault="0064253A" w:rsidP="00726BC4">
            <w:pPr>
              <w:rPr>
                <w:rFonts w:ascii="Verdana" w:hAnsi="Verdana"/>
              </w:rPr>
            </w:pPr>
            <w:r w:rsidRPr="001539C1">
              <w:rPr>
                <w:rFonts w:ascii="Verdana" w:hAnsi="Verdana"/>
              </w:rPr>
              <w:t>Projectiles</w:t>
            </w:r>
          </w:p>
        </w:tc>
        <w:tc>
          <w:tcPr>
            <w:tcW w:w="4805" w:type="dxa"/>
            <w:vAlign w:val="center"/>
          </w:tcPr>
          <w:p w:rsidR="0064253A" w:rsidRPr="001539C1" w:rsidRDefault="0064253A" w:rsidP="00726BC4">
            <w:pPr>
              <w:rPr>
                <w:rFonts w:ascii="Verdana" w:hAnsi="Verdana"/>
              </w:rPr>
            </w:pPr>
            <w:r w:rsidRPr="001539C1">
              <w:rPr>
                <w:rFonts w:ascii="Verdana" w:hAnsi="Verdana"/>
              </w:rPr>
              <w:t>De grandes pressions de rupture ont le potentiel d’envoyer des projectiles sur d’importantes distances.</w:t>
            </w:r>
          </w:p>
        </w:tc>
        <w:tc>
          <w:tcPr>
            <w:tcW w:w="2907" w:type="dxa"/>
            <w:vAlign w:val="center"/>
          </w:tcPr>
          <w:p w:rsidR="0064253A" w:rsidRPr="001539C1" w:rsidRDefault="0064253A" w:rsidP="00726BC4">
            <w:pPr>
              <w:rPr>
                <w:rFonts w:ascii="Verdana" w:hAnsi="Verdana"/>
              </w:rPr>
            </w:pPr>
            <w:r w:rsidRPr="001539C1">
              <w:rPr>
                <w:rFonts w:ascii="Verdana" w:hAnsi="Verdana"/>
              </w:rPr>
              <w:t>Les faibles pression de rupture limitent probablement la distance parcourue par les projectiles.</w:t>
            </w:r>
          </w:p>
        </w:tc>
      </w:tr>
      <w:tr w:rsidR="0064253A" w:rsidRPr="000B0EA4" w:rsidTr="00726BC4">
        <w:trPr>
          <w:trHeight w:val="1107"/>
          <w:jc w:val="center"/>
        </w:trPr>
        <w:tc>
          <w:tcPr>
            <w:tcW w:w="2610" w:type="dxa"/>
            <w:vAlign w:val="center"/>
          </w:tcPr>
          <w:p w:rsidR="0064253A" w:rsidRPr="001539C1" w:rsidRDefault="0064253A" w:rsidP="00726BC4">
            <w:pPr>
              <w:rPr>
                <w:rFonts w:ascii="Verdana" w:hAnsi="Verdana"/>
              </w:rPr>
            </w:pPr>
            <w:r w:rsidRPr="001539C1">
              <w:rPr>
                <w:rFonts w:ascii="Verdana" w:hAnsi="Verdana"/>
              </w:rPr>
              <w:t>Conditions nécessaires</w:t>
            </w:r>
          </w:p>
        </w:tc>
        <w:tc>
          <w:tcPr>
            <w:tcW w:w="4805" w:type="dxa"/>
            <w:vAlign w:val="center"/>
          </w:tcPr>
          <w:p w:rsidR="0064253A" w:rsidRPr="001539C1" w:rsidRDefault="0064253A" w:rsidP="00726BC4">
            <w:pPr>
              <w:rPr>
                <w:rFonts w:ascii="Verdana" w:hAnsi="Verdana"/>
              </w:rPr>
            </w:pPr>
            <w:r w:rsidRPr="001539C1">
              <w:rPr>
                <w:rFonts w:ascii="Verdana" w:hAnsi="Verdana"/>
              </w:rPr>
              <w:t>Liquide chaude et rupture locale afin de déclencher une explosion par surchauffe.</w:t>
            </w:r>
          </w:p>
        </w:tc>
        <w:tc>
          <w:tcPr>
            <w:tcW w:w="2907" w:type="dxa"/>
            <w:vAlign w:val="center"/>
          </w:tcPr>
          <w:p w:rsidR="0064253A" w:rsidRPr="001539C1" w:rsidRDefault="0064253A" w:rsidP="00726BC4">
            <w:pPr>
              <w:rPr>
                <w:rFonts w:ascii="Verdana" w:hAnsi="Verdana"/>
              </w:rPr>
            </w:pPr>
            <w:r w:rsidRPr="001539C1">
              <w:rPr>
                <w:rFonts w:ascii="Verdana" w:hAnsi="Verdana"/>
              </w:rPr>
              <w:t>Réservoir peu résistant conduisant a sa raine totale.</w:t>
            </w:r>
          </w:p>
        </w:tc>
      </w:tr>
    </w:tbl>
    <w:p w:rsidR="0064253A" w:rsidRDefault="0064253A" w:rsidP="0064253A">
      <w:pPr>
        <w:pStyle w:val="Corpsdetexte"/>
        <w:spacing w:line="240" w:lineRule="auto"/>
        <w:rPr>
          <w:rFonts w:ascii="Verdana" w:hAnsi="Verdana"/>
          <w:b/>
          <w:color w:val="0000FF"/>
        </w:rPr>
      </w:pPr>
    </w:p>
    <w:p w:rsidR="0064253A" w:rsidRDefault="0064253A" w:rsidP="0064253A">
      <w:pPr>
        <w:pStyle w:val="Corpsdetexte"/>
        <w:spacing w:line="240" w:lineRule="auto"/>
        <w:rPr>
          <w:rFonts w:ascii="Verdana" w:hAnsi="Verdana"/>
          <w:b/>
          <w:color w:val="0000FF"/>
        </w:rPr>
      </w:pPr>
    </w:p>
    <w:p w:rsidR="0064253A" w:rsidRPr="00720836" w:rsidRDefault="0064253A" w:rsidP="0064253A">
      <w:pPr>
        <w:pStyle w:val="Corpsdetexte"/>
        <w:spacing w:line="240" w:lineRule="auto"/>
        <w:rPr>
          <w:rFonts w:ascii="Verdana" w:hAnsi="Verdana"/>
          <w:b/>
          <w:color w:val="0000FF"/>
        </w:rPr>
      </w:pPr>
      <w:r w:rsidRPr="00720836">
        <w:rPr>
          <w:rFonts w:ascii="Verdana" w:hAnsi="Verdana"/>
          <w:b/>
          <w:color w:val="0000FF"/>
        </w:rPr>
        <w:lastRenderedPageBreak/>
        <w:t>8- EFFETS DU B.L.E.V.E :</w:t>
      </w:r>
    </w:p>
    <w:p w:rsidR="0064253A" w:rsidRDefault="0064253A" w:rsidP="0064253A">
      <w:pPr>
        <w:pStyle w:val="Corpsdetexte2"/>
        <w:spacing w:line="240" w:lineRule="auto"/>
        <w:rPr>
          <w:rFonts w:ascii="Verdana" w:hAnsi="Verdana"/>
        </w:rPr>
      </w:pPr>
    </w:p>
    <w:p w:rsidR="0064253A" w:rsidRDefault="0064253A" w:rsidP="0064253A">
      <w:pPr>
        <w:pStyle w:val="Corpsdetexte2"/>
        <w:spacing w:line="240" w:lineRule="auto"/>
        <w:rPr>
          <w:rFonts w:ascii="Verdana" w:hAnsi="Verdana"/>
        </w:rPr>
      </w:pPr>
      <w:r w:rsidRPr="000B0EA4">
        <w:rPr>
          <w:rFonts w:ascii="Verdana" w:hAnsi="Verdana"/>
        </w:rPr>
        <w:t>Les conséquences associés à un BLEVE sont :</w:t>
      </w:r>
    </w:p>
    <w:p w:rsidR="0064253A" w:rsidRPr="000B0EA4" w:rsidRDefault="0064253A" w:rsidP="0064253A">
      <w:pPr>
        <w:pStyle w:val="Corpsdetexte2"/>
        <w:spacing w:line="240" w:lineRule="auto"/>
        <w:rPr>
          <w:rFonts w:ascii="Verdana" w:hAnsi="Verdana"/>
        </w:rPr>
      </w:pPr>
    </w:p>
    <w:p w:rsidR="0064253A" w:rsidRPr="000B0EA4" w:rsidRDefault="0064253A" w:rsidP="0064253A">
      <w:pPr>
        <w:numPr>
          <w:ilvl w:val="0"/>
          <w:numId w:val="11"/>
        </w:numPr>
        <w:jc w:val="both"/>
        <w:rPr>
          <w:rFonts w:ascii="Verdana" w:hAnsi="Verdana"/>
          <w:b/>
          <w:bCs/>
          <w:sz w:val="24"/>
          <w:szCs w:val="24"/>
          <w:lang w:eastAsia="fr-FR"/>
        </w:rPr>
      </w:pPr>
      <w:r w:rsidRPr="000B0EA4">
        <w:rPr>
          <w:rFonts w:ascii="Verdana" w:hAnsi="Verdana"/>
          <w:b/>
          <w:bCs/>
          <w:sz w:val="24"/>
        </w:rPr>
        <w:t>L’onde de surpression due à la détente de la phase gaz lors de la rupture du réservoir.</w:t>
      </w:r>
    </w:p>
    <w:p w:rsidR="0064253A" w:rsidRPr="000B0EA4" w:rsidRDefault="0064253A" w:rsidP="0064253A">
      <w:pPr>
        <w:pStyle w:val="Corpsdetexte"/>
        <w:suppressAutoHyphens w:val="0"/>
        <w:spacing w:before="0" w:after="0" w:line="240" w:lineRule="auto"/>
        <w:rPr>
          <w:rFonts w:ascii="Verdana" w:hAnsi="Verdana"/>
        </w:rPr>
      </w:pPr>
      <w:r w:rsidRPr="000B0EA4">
        <w:rPr>
          <w:rFonts w:ascii="Verdana" w:hAnsi="Verdana"/>
        </w:rPr>
        <w:t>Peut être calculée en fonction de la pression dans le réservoir, du volume du ciel gazeux et du type de gaz.</w:t>
      </w:r>
    </w:p>
    <w:p w:rsidR="0064253A" w:rsidRDefault="0064253A" w:rsidP="0064253A">
      <w:pPr>
        <w:jc w:val="both"/>
        <w:rPr>
          <w:rFonts w:ascii="Verdana" w:hAnsi="Verdana"/>
          <w:sz w:val="24"/>
        </w:rPr>
      </w:pPr>
      <w:r w:rsidRPr="000B0EA4">
        <w:rPr>
          <w:rFonts w:ascii="Verdana" w:hAnsi="Verdana"/>
          <w:sz w:val="24"/>
        </w:rPr>
        <w:t>Plus la capacité est remplie de liquide plus le volume de gaz est faible plus la surpression sera faible.</w:t>
      </w:r>
    </w:p>
    <w:p w:rsidR="0064253A" w:rsidRPr="000B0EA4" w:rsidRDefault="0064253A" w:rsidP="0064253A">
      <w:pPr>
        <w:jc w:val="both"/>
        <w:rPr>
          <w:rFonts w:ascii="Verdana" w:hAnsi="Verdana"/>
          <w:sz w:val="24"/>
        </w:rPr>
      </w:pPr>
    </w:p>
    <w:p w:rsidR="0064253A" w:rsidRPr="000B0EA4" w:rsidRDefault="0064253A" w:rsidP="0064253A">
      <w:pPr>
        <w:numPr>
          <w:ilvl w:val="0"/>
          <w:numId w:val="11"/>
        </w:numPr>
        <w:jc w:val="both"/>
        <w:rPr>
          <w:rFonts w:ascii="Verdana" w:hAnsi="Verdana"/>
          <w:b/>
          <w:bCs/>
          <w:sz w:val="24"/>
        </w:rPr>
      </w:pPr>
      <w:r w:rsidRPr="000B0EA4">
        <w:rPr>
          <w:rFonts w:ascii="Verdana" w:hAnsi="Verdana"/>
          <w:b/>
          <w:bCs/>
          <w:sz w:val="24"/>
        </w:rPr>
        <w:t>L’onde de surpression due à la vaporisation explosive.</w:t>
      </w:r>
    </w:p>
    <w:p w:rsidR="0064253A" w:rsidRPr="000B0EA4" w:rsidRDefault="0064253A" w:rsidP="0064253A">
      <w:pPr>
        <w:autoSpaceDE w:val="0"/>
        <w:autoSpaceDN w:val="0"/>
        <w:adjustRightInd w:val="0"/>
        <w:jc w:val="both"/>
        <w:rPr>
          <w:rFonts w:ascii="Verdana" w:hAnsi="Verdana"/>
          <w:sz w:val="24"/>
          <w:lang w:eastAsia="fr-FR"/>
        </w:rPr>
      </w:pPr>
      <w:r w:rsidRPr="000B0EA4">
        <w:rPr>
          <w:rFonts w:ascii="Verdana" w:hAnsi="Verdana"/>
          <w:sz w:val="24"/>
          <w:lang w:eastAsia="fr-FR"/>
        </w:rPr>
        <w:t>La vaporisation de la phase liquide. Ce phénomène est celui qui est générateur des plus fortes surpressions notamment lorsque la température du produit est supérieure à sa température limite de surchauffe.</w:t>
      </w:r>
    </w:p>
    <w:p w:rsidR="0064253A" w:rsidRPr="000B0EA4" w:rsidRDefault="0064253A" w:rsidP="0064253A">
      <w:pPr>
        <w:pStyle w:val="Corpsdetexte"/>
        <w:suppressAutoHyphens w:val="0"/>
        <w:spacing w:before="0" w:after="0" w:line="240" w:lineRule="auto"/>
        <w:rPr>
          <w:rFonts w:ascii="Verdana" w:hAnsi="Verdana"/>
        </w:rPr>
      </w:pPr>
      <w:r w:rsidRPr="000B0EA4">
        <w:rPr>
          <w:rFonts w:ascii="Verdana" w:hAnsi="Verdana"/>
        </w:rPr>
        <w:t>Les surpressions peuvent être calculées au moyen d ’abaque.</w:t>
      </w:r>
    </w:p>
    <w:p w:rsidR="0064253A" w:rsidRPr="000B0EA4" w:rsidRDefault="0064253A" w:rsidP="0064253A">
      <w:pPr>
        <w:pStyle w:val="Corpsdetexte"/>
        <w:suppressAutoHyphens w:val="0"/>
        <w:spacing w:before="0" w:after="0" w:line="240" w:lineRule="auto"/>
        <w:rPr>
          <w:rFonts w:ascii="Verdana" w:hAnsi="Verdana"/>
          <w:szCs w:val="24"/>
          <w:lang w:eastAsia="fr-FR"/>
        </w:rPr>
      </w:pPr>
    </w:p>
    <w:p w:rsidR="0064253A" w:rsidRPr="000B0EA4" w:rsidRDefault="0064253A" w:rsidP="0064253A">
      <w:pPr>
        <w:numPr>
          <w:ilvl w:val="0"/>
          <w:numId w:val="11"/>
        </w:numPr>
        <w:jc w:val="both"/>
        <w:rPr>
          <w:rFonts w:ascii="Verdana" w:hAnsi="Verdana"/>
          <w:b/>
          <w:bCs/>
          <w:sz w:val="24"/>
        </w:rPr>
      </w:pPr>
      <w:r w:rsidRPr="000B0EA4">
        <w:rPr>
          <w:rFonts w:ascii="Verdana" w:hAnsi="Verdana"/>
          <w:b/>
          <w:bCs/>
          <w:sz w:val="24"/>
        </w:rPr>
        <w:t>Boule de feu par inflammation du nuage gazeux.</w:t>
      </w:r>
    </w:p>
    <w:p w:rsidR="0064253A" w:rsidRDefault="0064253A" w:rsidP="0064253A">
      <w:pPr>
        <w:pStyle w:val="Corpsdetexte"/>
        <w:suppressAutoHyphens w:val="0"/>
        <w:spacing w:before="0" w:after="0" w:line="240" w:lineRule="auto"/>
        <w:rPr>
          <w:rFonts w:ascii="Verdana" w:hAnsi="Verdana"/>
        </w:rPr>
      </w:pPr>
      <w:r w:rsidRPr="000B0EA4">
        <w:rPr>
          <w:rFonts w:ascii="Verdana" w:hAnsi="Verdana"/>
        </w:rPr>
        <w:t>le rayonnement de la boule dimensionne les effets de ce scénario.</w:t>
      </w:r>
    </w:p>
    <w:p w:rsidR="0064253A" w:rsidRDefault="0064253A" w:rsidP="0064253A">
      <w:pPr>
        <w:pStyle w:val="Corpsdetexte"/>
        <w:suppressAutoHyphens w:val="0"/>
        <w:spacing w:before="0" w:after="0" w:line="240" w:lineRule="auto"/>
        <w:rPr>
          <w:rFonts w:ascii="Verdana" w:hAnsi="Verdana"/>
        </w:rPr>
      </w:pPr>
    </w:p>
    <w:p w:rsidR="0064253A" w:rsidRPr="000B0EA4" w:rsidRDefault="0064253A" w:rsidP="0064253A">
      <w:pPr>
        <w:pStyle w:val="Corpsdetexte"/>
        <w:numPr>
          <w:ilvl w:val="0"/>
          <w:numId w:val="11"/>
        </w:numPr>
        <w:suppressAutoHyphens w:val="0"/>
        <w:spacing w:before="0" w:after="0" w:line="240" w:lineRule="auto"/>
        <w:rPr>
          <w:rFonts w:ascii="Verdana" w:hAnsi="Verdana"/>
          <w:vanish/>
          <w:szCs w:val="24"/>
          <w:lang w:eastAsia="fr-FR"/>
        </w:rPr>
      </w:pPr>
    </w:p>
    <w:p w:rsidR="0064253A" w:rsidRPr="000B0EA4" w:rsidRDefault="0064253A" w:rsidP="0064253A">
      <w:pPr>
        <w:jc w:val="both"/>
        <w:rPr>
          <w:rFonts w:ascii="Verdana" w:hAnsi="Verdana"/>
          <w:b/>
          <w:bCs/>
          <w:vanish/>
          <w:sz w:val="24"/>
        </w:rPr>
      </w:pPr>
    </w:p>
    <w:p w:rsidR="0064253A" w:rsidRPr="000B0EA4" w:rsidRDefault="0064253A" w:rsidP="0064253A">
      <w:pPr>
        <w:numPr>
          <w:ilvl w:val="0"/>
          <w:numId w:val="11"/>
        </w:numPr>
        <w:jc w:val="both"/>
        <w:rPr>
          <w:rFonts w:ascii="Verdana" w:hAnsi="Verdana"/>
          <w:b/>
          <w:bCs/>
          <w:sz w:val="24"/>
        </w:rPr>
      </w:pPr>
      <w:r w:rsidRPr="000B0EA4">
        <w:rPr>
          <w:rFonts w:ascii="Verdana" w:hAnsi="Verdana"/>
          <w:b/>
          <w:bCs/>
          <w:sz w:val="24"/>
        </w:rPr>
        <w:t xml:space="preserve">Effets missiles jusqu ’à </w:t>
      </w:r>
      <w:smartTag w:uri="urn:schemas-microsoft-com:office:smarttags" w:element="metricconverter">
        <w:smartTagPr>
          <w:attr w:name="ProductID" w:val="1200 m"/>
        </w:smartTagPr>
        <w:r w:rsidRPr="000B0EA4">
          <w:rPr>
            <w:rFonts w:ascii="Verdana" w:hAnsi="Verdana"/>
            <w:b/>
            <w:bCs/>
            <w:sz w:val="24"/>
          </w:rPr>
          <w:t>1200 m</w:t>
        </w:r>
      </w:smartTag>
      <w:r w:rsidRPr="000B0EA4">
        <w:rPr>
          <w:rFonts w:ascii="Verdana" w:hAnsi="Verdana"/>
          <w:b/>
          <w:bCs/>
          <w:sz w:val="24"/>
        </w:rPr>
        <w:t xml:space="preserve"> pour des « missiles »  de tailles importantes.</w:t>
      </w:r>
    </w:p>
    <w:p w:rsidR="0064253A" w:rsidRDefault="0064253A" w:rsidP="0064253A">
      <w:pPr>
        <w:pStyle w:val="Corpsdetexte"/>
        <w:suppressAutoHyphens w:val="0"/>
        <w:autoSpaceDE w:val="0"/>
        <w:autoSpaceDN w:val="0"/>
        <w:adjustRightInd w:val="0"/>
        <w:spacing w:before="0" w:after="0" w:line="240" w:lineRule="auto"/>
        <w:rPr>
          <w:rFonts w:ascii="Verdana" w:hAnsi="Verdana"/>
          <w:lang w:eastAsia="fr-FR"/>
        </w:rPr>
      </w:pPr>
      <w:r w:rsidRPr="000B0EA4">
        <w:rPr>
          <w:rFonts w:ascii="Verdana" w:hAnsi="Verdana"/>
          <w:lang w:eastAsia="fr-FR"/>
        </w:rPr>
        <w:t>Les projectiles peuvent être classées en deux catégories distinctes :</w:t>
      </w:r>
    </w:p>
    <w:p w:rsidR="0064253A" w:rsidRPr="000B0EA4" w:rsidRDefault="0064253A" w:rsidP="0064253A">
      <w:pPr>
        <w:pStyle w:val="Corpsdetexte"/>
        <w:suppressAutoHyphens w:val="0"/>
        <w:autoSpaceDE w:val="0"/>
        <w:autoSpaceDN w:val="0"/>
        <w:adjustRightInd w:val="0"/>
        <w:spacing w:before="0" w:after="0" w:line="240" w:lineRule="auto"/>
        <w:rPr>
          <w:rFonts w:ascii="Verdana" w:hAnsi="Verdana"/>
          <w:lang w:eastAsia="fr-FR"/>
        </w:rPr>
      </w:pPr>
    </w:p>
    <w:p w:rsidR="0064253A" w:rsidRDefault="0064253A" w:rsidP="0064253A">
      <w:pPr>
        <w:numPr>
          <w:ilvl w:val="1"/>
          <w:numId w:val="11"/>
        </w:numPr>
        <w:tabs>
          <w:tab w:val="clear" w:pos="1440"/>
          <w:tab w:val="num" w:pos="709"/>
        </w:tabs>
        <w:autoSpaceDE w:val="0"/>
        <w:autoSpaceDN w:val="0"/>
        <w:adjustRightInd w:val="0"/>
        <w:ind w:left="709" w:hanging="283"/>
        <w:jc w:val="both"/>
        <w:rPr>
          <w:rFonts w:ascii="Verdana" w:hAnsi="Verdana"/>
          <w:sz w:val="24"/>
          <w:lang w:eastAsia="fr-FR"/>
        </w:rPr>
      </w:pPr>
      <w:r w:rsidRPr="000B0EA4">
        <w:rPr>
          <w:rFonts w:ascii="Verdana" w:hAnsi="Verdana"/>
          <w:sz w:val="24"/>
          <w:lang w:eastAsia="fr-FR"/>
        </w:rPr>
        <w:t>Les projectiles primaires issus de l’enveloppe du réservoir. Ce sont les projectiles les plus énergétiques, dont le nombre et la portée sont aléatoires. Toutefois dans le cas des ballons de chaudière et des collecteur de vapeur, le nombre de projectiles est peu élevé, généralement inférieur à 5 pour des réservoirs cylindriques. De ce fait le risque potentiel est très limité si l’on intègre la notion de probabilité d’atteinte.</w:t>
      </w:r>
    </w:p>
    <w:p w:rsidR="0064253A" w:rsidRPr="000B0EA4" w:rsidRDefault="0064253A" w:rsidP="0064253A">
      <w:pPr>
        <w:autoSpaceDE w:val="0"/>
        <w:autoSpaceDN w:val="0"/>
        <w:adjustRightInd w:val="0"/>
        <w:ind w:left="426"/>
        <w:jc w:val="both"/>
        <w:rPr>
          <w:rFonts w:ascii="Verdana" w:hAnsi="Verdana"/>
          <w:sz w:val="24"/>
          <w:lang w:eastAsia="fr-FR"/>
        </w:rPr>
      </w:pPr>
    </w:p>
    <w:p w:rsidR="0064253A" w:rsidRPr="000B0EA4" w:rsidRDefault="0064253A" w:rsidP="0064253A">
      <w:pPr>
        <w:numPr>
          <w:ilvl w:val="1"/>
          <w:numId w:val="11"/>
        </w:numPr>
        <w:tabs>
          <w:tab w:val="clear" w:pos="1440"/>
          <w:tab w:val="num" w:pos="709"/>
        </w:tabs>
        <w:autoSpaceDE w:val="0"/>
        <w:autoSpaceDN w:val="0"/>
        <w:adjustRightInd w:val="0"/>
        <w:ind w:left="709" w:hanging="283"/>
        <w:jc w:val="both"/>
        <w:rPr>
          <w:rFonts w:ascii="Verdana" w:hAnsi="Verdana"/>
          <w:sz w:val="24"/>
          <w:lang w:eastAsia="fr-FR"/>
        </w:rPr>
      </w:pPr>
      <w:r w:rsidRPr="000B0EA4">
        <w:rPr>
          <w:rFonts w:ascii="Verdana" w:hAnsi="Verdana"/>
          <w:sz w:val="24"/>
          <w:lang w:eastAsia="fr-FR"/>
        </w:rPr>
        <w:t>Les projectiles secondaires issus de la présence d’objets voisins de la capacité (tuyauteries...). Ces projectiles sont nettement moins énergétiques que les premiers.</w:t>
      </w:r>
    </w:p>
    <w:p w:rsidR="0064253A" w:rsidRDefault="0064253A" w:rsidP="0064253A">
      <w:pPr>
        <w:autoSpaceDE w:val="0"/>
        <w:autoSpaceDN w:val="0"/>
        <w:adjustRightInd w:val="0"/>
        <w:jc w:val="both"/>
        <w:rPr>
          <w:rFonts w:ascii="Verdana" w:hAnsi="Verdana"/>
          <w:sz w:val="24"/>
          <w:lang w:eastAsia="fr-FR"/>
        </w:rPr>
      </w:pPr>
    </w:p>
    <w:p w:rsidR="0064253A" w:rsidRDefault="0064253A" w:rsidP="0064253A">
      <w:pPr>
        <w:jc w:val="both"/>
        <w:rPr>
          <w:rFonts w:ascii="Verdana" w:hAnsi="Verdana"/>
          <w:b/>
          <w:bCs/>
          <w:color w:val="FF6600"/>
          <w:sz w:val="24"/>
          <w:szCs w:val="44"/>
        </w:rPr>
      </w:pPr>
    </w:p>
    <w:p w:rsidR="0064253A" w:rsidRDefault="0064253A" w:rsidP="0064253A">
      <w:pPr>
        <w:jc w:val="both"/>
        <w:rPr>
          <w:rFonts w:ascii="Verdana" w:hAnsi="Verdana"/>
          <w:b/>
          <w:bCs/>
          <w:color w:val="FF6600"/>
          <w:sz w:val="24"/>
          <w:szCs w:val="44"/>
        </w:rPr>
      </w:pPr>
      <w:r w:rsidRPr="00135ABF">
        <w:rPr>
          <w:rFonts w:ascii="Verdana" w:hAnsi="Verdana"/>
          <w:b/>
          <w:bCs/>
          <w:color w:val="FF6600"/>
          <w:sz w:val="24"/>
          <w:szCs w:val="44"/>
        </w:rPr>
        <w:t>8-1. Évaluation quantitative</w:t>
      </w:r>
    </w:p>
    <w:p w:rsidR="0064253A" w:rsidRPr="00135ABF" w:rsidRDefault="0064253A" w:rsidP="0064253A">
      <w:pPr>
        <w:jc w:val="both"/>
        <w:rPr>
          <w:rFonts w:ascii="Verdana" w:hAnsi="Verdana"/>
          <w:b/>
          <w:bCs/>
          <w:color w:val="FF6600"/>
          <w:sz w:val="24"/>
          <w:szCs w:val="44"/>
        </w:rPr>
      </w:pPr>
    </w:p>
    <w:p w:rsidR="0064253A" w:rsidRPr="000B0EA4" w:rsidRDefault="0064253A" w:rsidP="0064253A">
      <w:pPr>
        <w:jc w:val="both"/>
        <w:rPr>
          <w:rFonts w:ascii="Verdana" w:hAnsi="Verdana"/>
          <w:b/>
          <w:bCs/>
          <w:vanish/>
          <w:sz w:val="24"/>
          <w:szCs w:val="24"/>
          <w:lang w:eastAsia="fr-FR"/>
        </w:rPr>
      </w:pPr>
    </w:p>
    <w:p w:rsidR="0064253A" w:rsidRPr="00DB07EA" w:rsidRDefault="0064253A" w:rsidP="0064253A">
      <w:pPr>
        <w:numPr>
          <w:ilvl w:val="0"/>
          <w:numId w:val="12"/>
        </w:numPr>
        <w:jc w:val="both"/>
        <w:rPr>
          <w:rFonts w:ascii="Verdana" w:hAnsi="Verdana"/>
          <w:b/>
          <w:bCs/>
          <w:vanish/>
          <w:sz w:val="24"/>
          <w:szCs w:val="24"/>
          <w:lang w:eastAsia="fr-FR"/>
        </w:rPr>
      </w:pPr>
      <w:r w:rsidRPr="000B0EA4">
        <w:rPr>
          <w:rFonts w:ascii="Verdana" w:hAnsi="Verdana"/>
          <w:b/>
          <w:bCs/>
          <w:color w:val="000000"/>
          <w:sz w:val="24"/>
          <w:szCs w:val="36"/>
        </w:rPr>
        <w:t>Calcul de la masse de produit en jeu</w:t>
      </w:r>
    </w:p>
    <w:p w:rsidR="0064253A" w:rsidRDefault="0064253A" w:rsidP="0064253A">
      <w:pPr>
        <w:jc w:val="both"/>
        <w:rPr>
          <w:rFonts w:ascii="Verdana" w:hAnsi="Verdana"/>
          <w:b/>
          <w:bCs/>
          <w:color w:val="000000"/>
          <w:sz w:val="24"/>
          <w:szCs w:val="36"/>
        </w:rPr>
      </w:pPr>
    </w:p>
    <w:p w:rsidR="0064253A" w:rsidRDefault="0064253A" w:rsidP="0064253A">
      <w:pPr>
        <w:jc w:val="both"/>
        <w:rPr>
          <w:rFonts w:ascii="Verdana" w:hAnsi="Verdana"/>
          <w:b/>
          <w:bCs/>
          <w:color w:val="000000"/>
          <w:sz w:val="24"/>
          <w:szCs w:val="36"/>
        </w:rPr>
      </w:pPr>
    </w:p>
    <w:p w:rsidR="0064253A" w:rsidRPr="000B0EA4" w:rsidRDefault="0064253A" w:rsidP="0064253A">
      <w:pPr>
        <w:jc w:val="both"/>
        <w:rPr>
          <w:rFonts w:ascii="Verdana" w:hAnsi="Verdana"/>
          <w:b/>
          <w:bCs/>
          <w:vanish/>
          <w:sz w:val="24"/>
          <w:szCs w:val="24"/>
          <w:lang w:eastAsia="fr-FR"/>
        </w:rPr>
      </w:pPr>
      <w:r>
        <w:rPr>
          <w:rFonts w:ascii="Verdana" w:hAnsi="Verdana"/>
          <w:b/>
          <w:bCs/>
          <w:color w:val="000000"/>
          <w:sz w:val="24"/>
          <w:szCs w:val="36"/>
        </w:rPr>
        <w:tab/>
      </w:r>
    </w:p>
    <w:p w:rsidR="0064253A" w:rsidRPr="000B0EA4" w:rsidRDefault="0064253A" w:rsidP="0064253A">
      <w:pPr>
        <w:jc w:val="both"/>
        <w:rPr>
          <w:rFonts w:ascii="Verdana" w:hAnsi="Verdana"/>
          <w:sz w:val="24"/>
        </w:rPr>
      </w:pPr>
      <w:r w:rsidRPr="000B0EA4">
        <w:rPr>
          <w:rFonts w:ascii="Verdana" w:hAnsi="Verdana"/>
          <w:sz w:val="24"/>
        </w:rPr>
        <w:t>Selon HASEWAGA et SATO, lors du B.L.E.V.E., le taux de vaporisation F «  Taux de  FLASH » (</w:t>
      </w:r>
      <w:r w:rsidRPr="000B0EA4">
        <w:rPr>
          <w:rFonts w:ascii="Verdana" w:hAnsi="Verdana"/>
          <w:sz w:val="24"/>
          <w:szCs w:val="32"/>
        </w:rPr>
        <w:t xml:space="preserve">quantité de produit liquéfié subissant une évaporation explosive) </w:t>
      </w:r>
      <w:r w:rsidRPr="000B0EA4">
        <w:rPr>
          <w:rFonts w:ascii="Verdana" w:hAnsi="Verdana"/>
          <w:sz w:val="24"/>
        </w:rPr>
        <w:t xml:space="preserve"> est toujours élevé, la masse de la boule de feu sera toujours égale à la masse initiale de liquide dans le réservoir. </w:t>
      </w:r>
    </w:p>
    <w:p w:rsidR="0064253A" w:rsidRPr="000B0EA4" w:rsidRDefault="0064253A" w:rsidP="0064253A">
      <w:pPr>
        <w:pStyle w:val="Corpsdetexte"/>
        <w:spacing w:line="240" w:lineRule="auto"/>
        <w:rPr>
          <w:rFonts w:ascii="Verdana" w:hAnsi="Verdana"/>
        </w:rPr>
      </w:pPr>
      <w:r w:rsidRPr="000B0EA4">
        <w:rPr>
          <w:rFonts w:ascii="Verdana" w:hAnsi="Verdana"/>
        </w:rPr>
        <w:t>Néanmoins, il apparaît de manière plus conforme à la réalité que:</w:t>
      </w:r>
    </w:p>
    <w:p w:rsidR="0064253A" w:rsidRDefault="008C6E63" w:rsidP="0064253A">
      <w:pPr>
        <w:pStyle w:val="Corpsdetexte"/>
        <w:spacing w:line="240" w:lineRule="auto"/>
        <w:rPr>
          <w:rFonts w:ascii="Verdana" w:hAnsi="Verdana"/>
        </w:rPr>
      </w:pPr>
      <w:r>
        <w:rPr>
          <w:rFonts w:ascii="Verdana" w:hAnsi="Verdana"/>
          <w:noProof/>
        </w:rPr>
        <w:lastRenderedPageBreak/>
        <w:pict>
          <v:line id="_x0000_s1074" style="position:absolute;left:0;text-align:left;z-index:251662336" from="131.7pt,14.3pt" to="146.15pt,14.35pt">
            <v:stroke startarrowwidth="narrow" startarrowlength="short" endarrowwidth="narrow" endarrowlength="short"/>
          </v:line>
        </w:pict>
      </w:r>
      <w:r>
        <w:rPr>
          <w:rFonts w:ascii="Verdana" w:hAnsi="Verdana"/>
          <w:noProof/>
        </w:rPr>
        <w:pict>
          <v:rect id="_x0000_s1073" style="position:absolute;left:0;text-align:left;margin-left:133.3pt;margin-top:-.1pt;width:28.85pt;height:50.45pt;z-index:251661312" filled="f" stroked="f">
            <v:textbox inset="1pt,1pt,1pt,1pt">
              <w:txbxContent>
                <w:p w:rsidR="0064253A" w:rsidRDefault="0064253A" w:rsidP="0064253A">
                  <w:r>
                    <w:t>mb</w:t>
                  </w:r>
                </w:p>
                <w:p w:rsidR="0064253A" w:rsidRDefault="0064253A" w:rsidP="0064253A">
                  <w:r>
                    <w:t xml:space="preserve">mi       </w:t>
                  </w:r>
                </w:p>
              </w:txbxContent>
            </v:textbox>
          </v:rect>
        </w:pict>
      </w:r>
      <w:r w:rsidR="0064253A" w:rsidRPr="000B0EA4">
        <w:rPr>
          <w:rFonts w:ascii="Verdana" w:hAnsi="Verdana"/>
        </w:rPr>
        <w:t xml:space="preserve">        - Si F </w:t>
      </w:r>
      <w:r w:rsidR="0064253A" w:rsidRPr="000B0EA4">
        <w:rPr>
          <w:rFonts w:ascii="Verdana" w:hAnsi="Verdana"/>
        </w:rPr>
        <w:sym w:font="Symbol" w:char="F03E"/>
      </w:r>
      <w:r w:rsidR="0064253A" w:rsidRPr="000B0EA4">
        <w:rPr>
          <w:rFonts w:ascii="Verdana" w:hAnsi="Verdana"/>
        </w:rPr>
        <w:t xml:space="preserve"> 35 %   </w:t>
      </w:r>
      <w:r w:rsidR="0064253A" w:rsidRPr="000B0EA4">
        <w:rPr>
          <w:rFonts w:ascii="Verdana" w:hAnsi="Verdana"/>
        </w:rPr>
        <w:tab/>
        <w:t xml:space="preserve">  = 1</w:t>
      </w:r>
      <w:r w:rsidR="0064253A">
        <w:rPr>
          <w:rFonts w:ascii="Verdana" w:hAnsi="Verdana"/>
        </w:rPr>
        <w:t xml:space="preserve">, </w:t>
      </w:r>
      <w:r w:rsidR="0064253A" w:rsidRPr="000B0EA4">
        <w:rPr>
          <w:rFonts w:ascii="Verdana" w:hAnsi="Verdana"/>
        </w:rPr>
        <w:t xml:space="preserve">tout le liquide est entraîné dans la boule de feu. </w:t>
      </w:r>
    </w:p>
    <w:p w:rsidR="0064253A" w:rsidRPr="004A7C44" w:rsidRDefault="0064253A" w:rsidP="0064253A">
      <w:pPr>
        <w:jc w:val="both"/>
        <w:rPr>
          <w:rFonts w:ascii="Verdana" w:hAnsi="Verdana"/>
          <w:color w:val="000000"/>
          <w:sz w:val="24"/>
          <w:szCs w:val="36"/>
        </w:rPr>
      </w:pPr>
      <w:r w:rsidRPr="004A7C44">
        <w:rPr>
          <w:rFonts w:ascii="Verdana" w:hAnsi="Verdana"/>
          <w:color w:val="000000"/>
          <w:sz w:val="24"/>
          <w:szCs w:val="36"/>
        </w:rPr>
        <w:t xml:space="preserve">Masse réagissante = Masse totale  </w:t>
      </w:r>
    </w:p>
    <w:p w:rsidR="0064253A" w:rsidRPr="004A7C44" w:rsidRDefault="0064253A" w:rsidP="0064253A">
      <w:pPr>
        <w:jc w:val="both"/>
        <w:rPr>
          <w:rFonts w:ascii="Verdana" w:hAnsi="Verdana"/>
          <w:b/>
          <w:bCs/>
          <w:color w:val="000000"/>
          <w:sz w:val="24"/>
          <w:szCs w:val="36"/>
        </w:rPr>
      </w:pPr>
      <w:r w:rsidRPr="004A7C44">
        <w:rPr>
          <w:rFonts w:ascii="Verdana" w:hAnsi="Verdana"/>
          <w:b/>
          <w:bCs/>
          <w:color w:val="000000"/>
          <w:sz w:val="24"/>
          <w:szCs w:val="36"/>
        </w:rPr>
        <w:tab/>
        <w:t xml:space="preserve">                                   mi = mb</w:t>
      </w:r>
    </w:p>
    <w:p w:rsidR="0064253A" w:rsidRPr="004A7C44" w:rsidRDefault="0064253A" w:rsidP="0064253A">
      <w:pPr>
        <w:jc w:val="both"/>
        <w:rPr>
          <w:rFonts w:ascii="Verdana" w:hAnsi="Verdana"/>
          <w:b/>
          <w:bCs/>
          <w:color w:val="000000"/>
          <w:sz w:val="24"/>
          <w:szCs w:val="36"/>
        </w:rPr>
      </w:pPr>
      <w:r w:rsidRPr="004A7C44">
        <w:rPr>
          <w:rFonts w:ascii="Verdana" w:hAnsi="Verdana"/>
          <w:b/>
          <w:bCs/>
          <w:color w:val="000000"/>
          <w:sz w:val="24"/>
          <w:szCs w:val="36"/>
        </w:rPr>
        <w:t xml:space="preserve">       </w:t>
      </w:r>
    </w:p>
    <w:p w:rsidR="0064253A" w:rsidRPr="004A7C44" w:rsidRDefault="0064253A" w:rsidP="0064253A">
      <w:pPr>
        <w:jc w:val="both"/>
        <w:rPr>
          <w:rFonts w:ascii="Verdana" w:hAnsi="Verdana"/>
          <w:color w:val="000000"/>
          <w:sz w:val="24"/>
          <w:szCs w:val="36"/>
        </w:rPr>
      </w:pPr>
      <w:r w:rsidRPr="004A7C44">
        <w:rPr>
          <w:rFonts w:ascii="Verdana" w:hAnsi="Verdana"/>
          <w:color w:val="000000"/>
          <w:sz w:val="24"/>
          <w:szCs w:val="36"/>
        </w:rPr>
        <w:t xml:space="preserve">         - Si F&lt;35%</w:t>
      </w:r>
      <w:r w:rsidRPr="004A7C44">
        <w:rPr>
          <w:rFonts w:ascii="Verdana" w:hAnsi="Verdana"/>
          <w:color w:val="000000"/>
          <w:sz w:val="24"/>
          <w:szCs w:val="36"/>
        </w:rPr>
        <w:tab/>
        <w:t>la masse participant est la masse flashée</w:t>
      </w:r>
    </w:p>
    <w:p w:rsidR="0064253A" w:rsidRPr="004A7C44" w:rsidRDefault="0064253A" w:rsidP="0064253A">
      <w:pPr>
        <w:jc w:val="both"/>
        <w:rPr>
          <w:rFonts w:ascii="Verdana" w:hAnsi="Verdana"/>
          <w:b/>
          <w:bCs/>
          <w:color w:val="000000"/>
          <w:sz w:val="24"/>
          <w:szCs w:val="36"/>
        </w:rPr>
      </w:pPr>
    </w:p>
    <w:p w:rsidR="0064253A" w:rsidRPr="004A7C44" w:rsidRDefault="0064253A" w:rsidP="0064253A">
      <w:pPr>
        <w:jc w:val="both"/>
        <w:rPr>
          <w:rFonts w:ascii="Verdana" w:hAnsi="Verdana"/>
          <w:color w:val="000000"/>
          <w:sz w:val="24"/>
          <w:szCs w:val="36"/>
        </w:rPr>
      </w:pPr>
      <w:r w:rsidRPr="004A7C44">
        <w:rPr>
          <w:rFonts w:ascii="Verdana" w:hAnsi="Verdana"/>
          <w:color w:val="000000"/>
          <w:sz w:val="24"/>
          <w:szCs w:val="36"/>
        </w:rPr>
        <w:t>mb = masse de la boule de feu</w:t>
      </w:r>
    </w:p>
    <w:p w:rsidR="0064253A" w:rsidRPr="004A7C44" w:rsidRDefault="0064253A" w:rsidP="0064253A">
      <w:pPr>
        <w:jc w:val="both"/>
        <w:rPr>
          <w:rFonts w:ascii="Verdana" w:hAnsi="Verdana"/>
          <w:color w:val="000000"/>
          <w:sz w:val="24"/>
          <w:szCs w:val="36"/>
        </w:rPr>
      </w:pPr>
      <w:r w:rsidRPr="004A7C44">
        <w:rPr>
          <w:rFonts w:ascii="Verdana" w:hAnsi="Verdana"/>
          <w:color w:val="000000"/>
          <w:sz w:val="24"/>
          <w:szCs w:val="36"/>
        </w:rPr>
        <w:t>mi = masse initiale de liquide dans le réservoir</w:t>
      </w:r>
    </w:p>
    <w:p w:rsidR="0064253A" w:rsidRPr="004A7C44" w:rsidRDefault="0064253A" w:rsidP="0064253A">
      <w:pPr>
        <w:jc w:val="both"/>
        <w:rPr>
          <w:rFonts w:ascii="Verdana" w:hAnsi="Verdana"/>
          <w:color w:val="000000"/>
          <w:sz w:val="24"/>
          <w:szCs w:val="36"/>
        </w:rPr>
      </w:pPr>
      <w:r w:rsidRPr="004A7C44">
        <w:rPr>
          <w:rFonts w:ascii="Verdana" w:hAnsi="Verdana"/>
          <w:color w:val="000000"/>
          <w:sz w:val="24"/>
          <w:szCs w:val="36"/>
        </w:rPr>
        <w:tab/>
        <w:t>F = taux de FLASH </w:t>
      </w:r>
    </w:p>
    <w:p w:rsidR="0064253A" w:rsidRDefault="0064253A" w:rsidP="0064253A">
      <w:pPr>
        <w:jc w:val="both"/>
        <w:rPr>
          <w:rFonts w:ascii="Verdana" w:hAnsi="Verdana"/>
          <w:b/>
          <w:bCs/>
          <w:color w:val="000000"/>
          <w:sz w:val="24"/>
          <w:szCs w:val="36"/>
        </w:rPr>
      </w:pPr>
    </w:p>
    <w:p w:rsidR="0064253A" w:rsidRPr="004A7C44" w:rsidRDefault="0064253A" w:rsidP="0064253A">
      <w:pPr>
        <w:numPr>
          <w:ilvl w:val="0"/>
          <w:numId w:val="12"/>
        </w:numPr>
        <w:jc w:val="both"/>
        <w:rPr>
          <w:rFonts w:ascii="Verdana" w:hAnsi="Verdana"/>
          <w:b/>
          <w:bCs/>
          <w:color w:val="000000"/>
          <w:sz w:val="24"/>
          <w:szCs w:val="36"/>
        </w:rPr>
      </w:pPr>
      <w:r w:rsidRPr="004A7C44">
        <w:rPr>
          <w:rFonts w:ascii="Verdana" w:hAnsi="Verdana"/>
          <w:b/>
          <w:bCs/>
          <w:color w:val="000000"/>
          <w:sz w:val="24"/>
          <w:szCs w:val="36"/>
        </w:rPr>
        <w:t xml:space="preserve">Diamètre de </w:t>
      </w:r>
      <w:smartTag w:uri="urn:schemas-microsoft-com:office:smarttags" w:element="PersonName">
        <w:smartTagPr>
          <w:attr w:name="ProductID" w:val="la Boule"/>
        </w:smartTagPr>
        <w:r w:rsidRPr="004A7C44">
          <w:rPr>
            <w:rFonts w:ascii="Verdana" w:hAnsi="Verdana"/>
            <w:b/>
            <w:bCs/>
            <w:color w:val="000000"/>
            <w:sz w:val="24"/>
            <w:szCs w:val="36"/>
          </w:rPr>
          <w:t>la Boule</w:t>
        </w:r>
      </w:smartTag>
      <w:r w:rsidRPr="004A7C44">
        <w:rPr>
          <w:rFonts w:ascii="Verdana" w:hAnsi="Verdana"/>
          <w:b/>
          <w:bCs/>
          <w:color w:val="000000"/>
          <w:sz w:val="24"/>
          <w:szCs w:val="36"/>
        </w:rPr>
        <w:t xml:space="preserve"> de Feu</w:t>
      </w:r>
    </w:p>
    <w:p w:rsidR="0064253A" w:rsidRDefault="0064253A" w:rsidP="0064253A">
      <w:pPr>
        <w:jc w:val="both"/>
        <w:rPr>
          <w:rFonts w:ascii="Verdana" w:hAnsi="Verdana"/>
          <w:color w:val="000000"/>
          <w:sz w:val="24"/>
          <w:szCs w:val="36"/>
        </w:rPr>
      </w:pPr>
    </w:p>
    <w:p w:rsidR="0064253A" w:rsidRDefault="0064253A" w:rsidP="0064253A">
      <w:pPr>
        <w:numPr>
          <w:ilvl w:val="1"/>
          <w:numId w:val="11"/>
        </w:numPr>
        <w:jc w:val="both"/>
        <w:rPr>
          <w:rFonts w:ascii="Verdana" w:hAnsi="Verdana"/>
          <w:color w:val="000000"/>
          <w:sz w:val="24"/>
          <w:szCs w:val="36"/>
        </w:rPr>
      </w:pPr>
      <w:r w:rsidRPr="004A7C44">
        <w:rPr>
          <w:rFonts w:ascii="Verdana" w:hAnsi="Verdana"/>
          <w:color w:val="000000"/>
          <w:sz w:val="24"/>
          <w:szCs w:val="36"/>
        </w:rPr>
        <w:t xml:space="preserve">Dmax = </w:t>
      </w:r>
      <w:smartTag w:uri="urn:schemas-microsoft-com:office:smarttags" w:element="metricconverter">
        <w:smartTagPr>
          <w:attr w:name="ProductID" w:val="6,48 M"/>
        </w:smartTagPr>
        <w:r w:rsidRPr="004A7C44">
          <w:rPr>
            <w:rFonts w:ascii="Verdana" w:hAnsi="Verdana"/>
            <w:color w:val="000000"/>
            <w:sz w:val="24"/>
            <w:szCs w:val="36"/>
          </w:rPr>
          <w:t>6,48 M</w:t>
        </w:r>
      </w:smartTag>
      <w:r w:rsidRPr="004A7C44">
        <w:rPr>
          <w:rFonts w:ascii="Verdana" w:hAnsi="Verdana"/>
          <w:color w:val="000000"/>
          <w:sz w:val="24"/>
          <w:szCs w:val="36"/>
        </w:rPr>
        <w:t xml:space="preserve"> 0,325</w:t>
      </w:r>
    </w:p>
    <w:p w:rsidR="0064253A" w:rsidRDefault="0064253A" w:rsidP="0064253A">
      <w:pPr>
        <w:numPr>
          <w:ilvl w:val="1"/>
          <w:numId w:val="11"/>
        </w:numPr>
        <w:jc w:val="both"/>
        <w:rPr>
          <w:rFonts w:ascii="Verdana" w:hAnsi="Verdana"/>
          <w:color w:val="000000"/>
          <w:sz w:val="24"/>
          <w:szCs w:val="36"/>
        </w:rPr>
      </w:pPr>
      <w:r w:rsidRPr="004A7C44">
        <w:rPr>
          <w:rFonts w:ascii="Verdana" w:hAnsi="Verdana"/>
          <w:color w:val="000000"/>
          <w:sz w:val="24"/>
          <w:szCs w:val="36"/>
        </w:rPr>
        <w:t xml:space="preserve">Rmax = </w:t>
      </w:r>
      <w:smartTag w:uri="urn:schemas-microsoft-com:office:smarttags" w:element="metricconverter">
        <w:smartTagPr>
          <w:attr w:name="ProductID" w:val="3,24 M"/>
        </w:smartTagPr>
        <w:r w:rsidRPr="004A7C44">
          <w:rPr>
            <w:rFonts w:ascii="Verdana" w:hAnsi="Verdana"/>
            <w:color w:val="000000"/>
            <w:sz w:val="24"/>
            <w:szCs w:val="36"/>
          </w:rPr>
          <w:t>3,24 M</w:t>
        </w:r>
      </w:smartTag>
      <w:r w:rsidRPr="004A7C44">
        <w:rPr>
          <w:rFonts w:ascii="Verdana" w:hAnsi="Verdana"/>
          <w:color w:val="000000"/>
          <w:sz w:val="24"/>
          <w:szCs w:val="36"/>
        </w:rPr>
        <w:t xml:space="preserve"> 0,325</w:t>
      </w:r>
    </w:p>
    <w:p w:rsidR="0064253A" w:rsidRDefault="0064253A" w:rsidP="0064253A">
      <w:pPr>
        <w:numPr>
          <w:ilvl w:val="1"/>
          <w:numId w:val="11"/>
        </w:numPr>
        <w:jc w:val="both"/>
        <w:rPr>
          <w:rFonts w:ascii="Verdana" w:hAnsi="Verdana"/>
          <w:color w:val="000000"/>
          <w:sz w:val="24"/>
          <w:szCs w:val="36"/>
        </w:rPr>
      </w:pPr>
      <w:r w:rsidRPr="004A7C44">
        <w:rPr>
          <w:rFonts w:ascii="Verdana" w:hAnsi="Verdana"/>
          <w:color w:val="000000"/>
          <w:sz w:val="24"/>
          <w:szCs w:val="36"/>
        </w:rPr>
        <w:t>D : Diamètre en mètre</w:t>
      </w:r>
    </w:p>
    <w:p w:rsidR="0064253A" w:rsidRPr="004A7C44" w:rsidRDefault="0064253A" w:rsidP="0064253A">
      <w:pPr>
        <w:ind w:left="1080"/>
        <w:jc w:val="both"/>
        <w:rPr>
          <w:rFonts w:ascii="Verdana" w:hAnsi="Verdana"/>
          <w:color w:val="000000"/>
          <w:sz w:val="24"/>
          <w:szCs w:val="36"/>
        </w:rPr>
      </w:pPr>
    </w:p>
    <w:p w:rsidR="0064253A" w:rsidRDefault="0064253A" w:rsidP="0064253A">
      <w:pPr>
        <w:jc w:val="both"/>
        <w:rPr>
          <w:rFonts w:ascii="Verdana" w:hAnsi="Verdana"/>
          <w:color w:val="000000"/>
          <w:sz w:val="24"/>
          <w:szCs w:val="36"/>
        </w:rPr>
      </w:pPr>
      <w:r w:rsidRPr="004A7C44">
        <w:rPr>
          <w:rFonts w:ascii="Verdana" w:hAnsi="Verdana"/>
          <w:color w:val="000000"/>
          <w:sz w:val="24"/>
          <w:szCs w:val="36"/>
        </w:rPr>
        <w:t xml:space="preserve">M : Masse de </w:t>
      </w:r>
      <w:smartTag w:uri="urn:schemas-microsoft-com:office:smarttags" w:element="PersonName">
        <w:smartTagPr>
          <w:attr w:name="ProductID" w:val="la Boule"/>
        </w:smartTagPr>
        <w:r w:rsidRPr="004A7C44">
          <w:rPr>
            <w:rFonts w:ascii="Verdana" w:hAnsi="Verdana"/>
            <w:color w:val="000000"/>
            <w:sz w:val="24"/>
            <w:szCs w:val="36"/>
          </w:rPr>
          <w:t>la Boule</w:t>
        </w:r>
      </w:smartTag>
      <w:r w:rsidRPr="004A7C44">
        <w:rPr>
          <w:rFonts w:ascii="Verdana" w:hAnsi="Verdana"/>
          <w:color w:val="000000"/>
          <w:sz w:val="24"/>
          <w:szCs w:val="36"/>
        </w:rPr>
        <w:t xml:space="preserve"> de Feu  en kg (fonction du taux de flash)</w:t>
      </w:r>
    </w:p>
    <w:p w:rsidR="0064253A" w:rsidRPr="004A7C44" w:rsidRDefault="0064253A" w:rsidP="0064253A">
      <w:pPr>
        <w:jc w:val="both"/>
        <w:rPr>
          <w:rFonts w:ascii="Verdana" w:hAnsi="Verdana"/>
          <w:color w:val="000000"/>
          <w:sz w:val="24"/>
          <w:szCs w:val="36"/>
        </w:rPr>
      </w:pPr>
    </w:p>
    <w:p w:rsidR="0064253A" w:rsidRPr="004A7C44" w:rsidRDefault="0064253A" w:rsidP="0064253A">
      <w:pPr>
        <w:jc w:val="both"/>
        <w:rPr>
          <w:rFonts w:ascii="Verdana" w:hAnsi="Verdana"/>
          <w:color w:val="000000"/>
          <w:sz w:val="24"/>
          <w:szCs w:val="36"/>
        </w:rPr>
      </w:pPr>
      <w:r w:rsidRPr="004A7C44">
        <w:rPr>
          <w:rFonts w:ascii="Verdana" w:hAnsi="Verdana"/>
          <w:color w:val="000000"/>
          <w:sz w:val="24"/>
          <w:szCs w:val="36"/>
        </w:rPr>
        <w:t>Durée de combustion et hauteur d’élévation de la boule de feu:</w:t>
      </w:r>
    </w:p>
    <w:p w:rsidR="0064253A" w:rsidRPr="002D46FC" w:rsidRDefault="0064253A" w:rsidP="0064253A">
      <w:pPr>
        <w:pStyle w:val="Corpsdetexte"/>
        <w:spacing w:line="240" w:lineRule="auto"/>
        <w:jc w:val="center"/>
        <w:rPr>
          <w:rFonts w:ascii="Verdana" w:hAnsi="Verdana"/>
          <w:b/>
          <w:bCs/>
          <w:i/>
          <w:iCs/>
        </w:rPr>
      </w:pPr>
      <w:r w:rsidRPr="002D46FC">
        <w:rPr>
          <w:rFonts w:ascii="Verdana" w:hAnsi="Verdana"/>
          <w:b/>
          <w:bCs/>
          <w:i/>
          <w:iCs/>
          <w:sz w:val="28"/>
        </w:rPr>
        <w:t>t</w:t>
      </w:r>
      <w:r w:rsidRPr="002D46FC">
        <w:rPr>
          <w:rFonts w:ascii="Verdana" w:hAnsi="Verdana"/>
          <w:b/>
          <w:bCs/>
          <w:i/>
          <w:iCs/>
        </w:rPr>
        <w:t xml:space="preserve"> </w:t>
      </w:r>
      <w:r w:rsidRPr="002D46FC">
        <w:rPr>
          <w:rFonts w:ascii="Verdana" w:hAnsi="Verdana"/>
          <w:b/>
          <w:bCs/>
          <w:i/>
          <w:iCs/>
          <w:sz w:val="28"/>
        </w:rPr>
        <w:t xml:space="preserve"> = </w:t>
      </w:r>
      <w:smartTag w:uri="urn:schemas-microsoft-com:office:smarttags" w:element="metricconverter">
        <w:smartTagPr>
          <w:attr w:name="ProductID" w:val="0,852 M"/>
        </w:smartTagPr>
        <w:r w:rsidRPr="002D46FC">
          <w:rPr>
            <w:rFonts w:ascii="Verdana" w:hAnsi="Verdana"/>
            <w:b/>
            <w:bCs/>
            <w:i/>
            <w:iCs/>
            <w:sz w:val="28"/>
          </w:rPr>
          <w:t>0,852 M</w:t>
        </w:r>
      </w:smartTag>
      <w:r w:rsidRPr="002D46FC">
        <w:rPr>
          <w:rFonts w:ascii="Verdana" w:hAnsi="Verdana"/>
          <w:b/>
          <w:bCs/>
          <w:i/>
          <w:iCs/>
          <w:sz w:val="28"/>
        </w:rPr>
        <w:t xml:space="preserve"> </w:t>
      </w:r>
      <w:r w:rsidRPr="002D46FC">
        <w:rPr>
          <w:rFonts w:ascii="Verdana" w:hAnsi="Verdana"/>
          <w:b/>
          <w:bCs/>
          <w:i/>
          <w:iCs/>
          <w:sz w:val="28"/>
          <w:vertAlign w:val="superscript"/>
        </w:rPr>
        <w:t xml:space="preserve">0,26 </w:t>
      </w:r>
      <w:r w:rsidRPr="002D46FC">
        <w:rPr>
          <w:rFonts w:ascii="Verdana" w:hAnsi="Verdana"/>
          <w:b/>
          <w:bCs/>
          <w:i/>
          <w:iCs/>
        </w:rPr>
        <w:t xml:space="preserve"> </w:t>
      </w:r>
    </w:p>
    <w:p w:rsidR="0064253A" w:rsidRPr="00CB0D6F" w:rsidRDefault="0064253A" w:rsidP="0064253A">
      <w:pPr>
        <w:pStyle w:val="Corpsdetexte"/>
        <w:spacing w:before="0" w:after="0" w:line="240" w:lineRule="auto"/>
        <w:rPr>
          <w:rFonts w:ascii="Verdana" w:hAnsi="Verdana"/>
        </w:rPr>
      </w:pPr>
      <w:r>
        <w:rPr>
          <w:rFonts w:ascii="Verdana" w:hAnsi="Verdana"/>
        </w:rPr>
        <w:t>t</w:t>
      </w:r>
      <w:r w:rsidRPr="000B0EA4">
        <w:rPr>
          <w:rFonts w:ascii="Verdana" w:hAnsi="Verdana"/>
        </w:rPr>
        <w:t xml:space="preserve"> </w:t>
      </w:r>
      <w:r>
        <w:rPr>
          <w:rFonts w:ascii="Verdana" w:hAnsi="Verdana"/>
        </w:rPr>
        <w:t>=</w:t>
      </w:r>
      <w:r w:rsidRPr="00CB0D6F">
        <w:rPr>
          <w:rFonts w:ascii="Verdana" w:hAnsi="Verdana"/>
        </w:rPr>
        <w:t xml:space="preserve"> en secondes</w:t>
      </w:r>
    </w:p>
    <w:p w:rsidR="0064253A" w:rsidRPr="000B0EA4" w:rsidRDefault="0064253A" w:rsidP="0064253A">
      <w:pPr>
        <w:pStyle w:val="Corpsdetexte"/>
        <w:spacing w:before="0" w:after="0" w:line="240" w:lineRule="auto"/>
        <w:rPr>
          <w:rFonts w:ascii="Verdana" w:hAnsi="Verdana"/>
        </w:rPr>
      </w:pPr>
      <w:r w:rsidRPr="00CB0D6F">
        <w:rPr>
          <w:rFonts w:ascii="Verdana" w:hAnsi="Verdana"/>
        </w:rPr>
        <w:t>M = M</w:t>
      </w:r>
      <w:r w:rsidRPr="000B0EA4">
        <w:rPr>
          <w:rFonts w:ascii="Verdana" w:hAnsi="Verdana"/>
        </w:rPr>
        <w:t>asse de la boule de feu en Kg</w:t>
      </w:r>
    </w:p>
    <w:p w:rsidR="0064253A" w:rsidRDefault="0064253A" w:rsidP="0064253A">
      <w:pPr>
        <w:pStyle w:val="Titre4"/>
        <w:jc w:val="center"/>
        <w:rPr>
          <w:rFonts w:ascii="Verdana" w:hAnsi="Verdana"/>
          <w:b/>
          <w:bCs/>
          <w:i/>
          <w:iCs/>
          <w:sz w:val="28"/>
        </w:rPr>
      </w:pPr>
    </w:p>
    <w:p w:rsidR="0064253A" w:rsidRPr="002D46FC" w:rsidRDefault="0064253A" w:rsidP="0064253A">
      <w:pPr>
        <w:pStyle w:val="Titre4"/>
        <w:jc w:val="center"/>
        <w:rPr>
          <w:rFonts w:ascii="Verdana" w:hAnsi="Verdana"/>
          <w:b/>
          <w:bCs/>
          <w:i/>
          <w:iCs/>
          <w:sz w:val="28"/>
          <w:lang w:eastAsia="fr-FR"/>
        </w:rPr>
      </w:pPr>
      <w:r w:rsidRPr="002D46FC">
        <w:rPr>
          <w:rFonts w:ascii="Verdana" w:hAnsi="Verdana"/>
          <w:b/>
          <w:bCs/>
          <w:i/>
          <w:iCs/>
          <w:sz w:val="28"/>
        </w:rPr>
        <w:t>H(m)=0,5xD</w:t>
      </w:r>
    </w:p>
    <w:p w:rsidR="0064253A" w:rsidRDefault="0064253A" w:rsidP="0064253A">
      <w:pPr>
        <w:pStyle w:val="NormalWeb"/>
        <w:spacing w:before="0" w:beforeAutospacing="0" w:after="0" w:afterAutospacing="0"/>
        <w:rPr>
          <w:rFonts w:ascii="Verdana" w:eastAsia="Times New Roman" w:hAnsi="Verdana"/>
        </w:rPr>
      </w:pPr>
    </w:p>
    <w:p w:rsidR="0064253A" w:rsidRDefault="0064253A" w:rsidP="0064253A">
      <w:pPr>
        <w:pStyle w:val="NormalWeb"/>
        <w:spacing w:before="0" w:beforeAutospacing="0" w:after="0" w:afterAutospacing="0"/>
        <w:rPr>
          <w:rFonts w:ascii="Verdana" w:eastAsia="Times New Roman" w:hAnsi="Verdana"/>
        </w:rPr>
      </w:pPr>
    </w:p>
    <w:p w:rsidR="0064253A" w:rsidRPr="000B0EA4" w:rsidRDefault="0064253A" w:rsidP="0064253A">
      <w:pPr>
        <w:pStyle w:val="NormalWeb"/>
        <w:spacing w:before="0" w:beforeAutospacing="0" w:after="0" w:afterAutospacing="0"/>
        <w:rPr>
          <w:rFonts w:ascii="Verdana" w:eastAsia="Times New Roman" w:hAnsi="Verdana"/>
          <w:vanish/>
        </w:rPr>
      </w:pPr>
    </w:p>
    <w:p w:rsidR="0064253A" w:rsidRPr="000B0EA4" w:rsidRDefault="0064253A" w:rsidP="0064253A">
      <w:pPr>
        <w:pStyle w:val="Corpsdetexte"/>
        <w:numPr>
          <w:ilvl w:val="0"/>
          <w:numId w:val="13"/>
        </w:numPr>
        <w:spacing w:line="240" w:lineRule="auto"/>
        <w:rPr>
          <w:rFonts w:ascii="Verdana" w:hAnsi="Verdana"/>
          <w:b/>
        </w:rPr>
      </w:pPr>
      <w:r w:rsidRPr="000B0EA4">
        <w:rPr>
          <w:rFonts w:ascii="Verdana" w:hAnsi="Verdana"/>
          <w:b/>
        </w:rPr>
        <w:t>Flux thermique radiant de la boule de feu</w:t>
      </w:r>
    </w:p>
    <w:p w:rsidR="0064253A" w:rsidRPr="000B0EA4" w:rsidRDefault="0064253A" w:rsidP="0064253A">
      <w:pPr>
        <w:pStyle w:val="Corpsdetexte"/>
        <w:spacing w:line="240" w:lineRule="auto"/>
        <w:rPr>
          <w:rFonts w:ascii="Verdana" w:hAnsi="Verdana"/>
        </w:rPr>
      </w:pPr>
      <w:r w:rsidRPr="000B0EA4">
        <w:rPr>
          <w:rFonts w:ascii="Verdana" w:hAnsi="Verdana"/>
        </w:rPr>
        <w:t>Le flux thermique radiant varie de:</w:t>
      </w:r>
    </w:p>
    <w:p w:rsidR="0064253A" w:rsidRPr="00FD578D" w:rsidRDefault="0064253A" w:rsidP="0064253A">
      <w:pPr>
        <w:pStyle w:val="Corpsdetexte"/>
        <w:spacing w:line="240" w:lineRule="auto"/>
        <w:jc w:val="center"/>
        <w:rPr>
          <w:rFonts w:ascii="Verdana" w:hAnsi="Verdana"/>
          <w:b/>
          <w:bCs/>
          <w:i/>
          <w:iCs/>
        </w:rPr>
      </w:pPr>
      <w:r w:rsidRPr="00FD578D">
        <w:rPr>
          <w:rFonts w:ascii="Verdana" w:hAnsi="Verdana"/>
          <w:b/>
          <w:bCs/>
          <w:i/>
          <w:iCs/>
        </w:rPr>
        <w:t>100</w:t>
      </w:r>
      <w:r w:rsidRPr="002D46FC">
        <w:rPr>
          <w:rFonts w:ascii="Verdana" w:hAnsi="Verdana"/>
          <w:b/>
          <w:bCs/>
          <w:i/>
          <w:iCs/>
        </w:rPr>
        <w:sym w:font="Symbol" w:char="F03C"/>
      </w:r>
      <w:r w:rsidRPr="00FD578D">
        <w:rPr>
          <w:rFonts w:ascii="Verdana" w:hAnsi="Verdana"/>
          <w:b/>
          <w:bCs/>
          <w:i/>
          <w:iCs/>
        </w:rPr>
        <w:t xml:space="preserve"> Q rad (kW / m</w:t>
      </w:r>
      <w:r w:rsidRPr="00FD578D">
        <w:rPr>
          <w:rFonts w:ascii="Verdana" w:hAnsi="Verdana"/>
          <w:b/>
          <w:bCs/>
          <w:i/>
          <w:iCs/>
          <w:vertAlign w:val="superscript"/>
        </w:rPr>
        <w:t>2</w:t>
      </w:r>
      <w:r w:rsidRPr="00FD578D">
        <w:rPr>
          <w:rFonts w:ascii="Verdana" w:hAnsi="Verdana"/>
          <w:b/>
          <w:bCs/>
          <w:i/>
          <w:iCs/>
        </w:rPr>
        <w:t xml:space="preserve"> ) </w:t>
      </w:r>
      <w:r w:rsidRPr="002D46FC">
        <w:rPr>
          <w:rFonts w:ascii="Verdana" w:hAnsi="Verdana"/>
          <w:b/>
          <w:bCs/>
          <w:i/>
          <w:iCs/>
        </w:rPr>
        <w:sym w:font="Symbol" w:char="F03C"/>
      </w:r>
      <w:r w:rsidRPr="00FD578D">
        <w:rPr>
          <w:rFonts w:ascii="Verdana" w:hAnsi="Verdana"/>
          <w:b/>
          <w:bCs/>
          <w:i/>
          <w:iCs/>
        </w:rPr>
        <w:t xml:space="preserve"> 300</w:t>
      </w:r>
    </w:p>
    <w:p w:rsidR="0064253A" w:rsidRPr="002D46FC" w:rsidRDefault="0064253A" w:rsidP="0064253A">
      <w:pPr>
        <w:pStyle w:val="Commentaire"/>
        <w:rPr>
          <w:rFonts w:ascii="Verdana" w:hAnsi="Verdana"/>
          <w:sz w:val="24"/>
          <w:vertAlign w:val="superscript"/>
        </w:rPr>
      </w:pPr>
      <w:r w:rsidRPr="002D46FC">
        <w:rPr>
          <w:rFonts w:ascii="Verdana" w:hAnsi="Verdana"/>
          <w:sz w:val="24"/>
        </w:rPr>
        <w:t xml:space="preserve">La valeur moyenne est </w:t>
      </w:r>
      <w:r w:rsidRPr="002D46FC">
        <w:rPr>
          <w:rFonts w:ascii="Verdana" w:hAnsi="Verdana"/>
          <w:sz w:val="24"/>
        </w:rPr>
        <w:sym w:font="Symbol" w:char="F046"/>
      </w:r>
      <w:r w:rsidRPr="002D46FC">
        <w:rPr>
          <w:rFonts w:ascii="Verdana" w:hAnsi="Verdana"/>
          <w:sz w:val="24"/>
        </w:rPr>
        <w:t xml:space="preserve"> = 200 kW / m</w:t>
      </w:r>
      <w:r w:rsidRPr="002D46FC">
        <w:rPr>
          <w:rFonts w:ascii="Verdana" w:hAnsi="Verdana"/>
          <w:sz w:val="24"/>
          <w:vertAlign w:val="superscript"/>
        </w:rPr>
        <w:t>2</w:t>
      </w:r>
    </w:p>
    <w:p w:rsidR="0064253A" w:rsidRPr="002D46FC" w:rsidRDefault="0064253A" w:rsidP="0064253A">
      <w:pPr>
        <w:pStyle w:val="Commentaire"/>
        <w:rPr>
          <w:rFonts w:ascii="Verdana" w:hAnsi="Verdana"/>
          <w:sz w:val="24"/>
        </w:rPr>
      </w:pPr>
      <w:r w:rsidRPr="002D46FC">
        <w:rPr>
          <w:rFonts w:ascii="Verdana" w:hAnsi="Verdana"/>
          <w:sz w:val="24"/>
        </w:rPr>
        <w:sym w:font="Symbol" w:char="F046"/>
      </w:r>
      <w:r w:rsidRPr="002D46FC">
        <w:rPr>
          <w:rFonts w:ascii="Verdana" w:hAnsi="Verdana"/>
          <w:sz w:val="24"/>
        </w:rPr>
        <w:t xml:space="preserve"> = flux à la surface de la boule  :  </w:t>
      </w:r>
    </w:p>
    <w:p w:rsidR="0064253A" w:rsidRPr="002D46FC" w:rsidRDefault="0064253A" w:rsidP="0064253A">
      <w:pPr>
        <w:pStyle w:val="Commentaire"/>
        <w:rPr>
          <w:rFonts w:ascii="Verdana" w:hAnsi="Verdana"/>
          <w:sz w:val="24"/>
        </w:rPr>
      </w:pPr>
      <w:r w:rsidRPr="002D46FC">
        <w:rPr>
          <w:rFonts w:ascii="Verdana" w:hAnsi="Verdana"/>
          <w:sz w:val="24"/>
        </w:rPr>
        <w:t xml:space="preserve"> - 105 kW / m</w:t>
      </w:r>
      <w:r w:rsidRPr="002D46FC">
        <w:rPr>
          <w:rFonts w:ascii="Verdana" w:hAnsi="Verdana"/>
          <w:sz w:val="24"/>
          <w:vertAlign w:val="superscript"/>
        </w:rPr>
        <w:t>2</w:t>
      </w:r>
      <w:r w:rsidRPr="002D46FC">
        <w:rPr>
          <w:rFonts w:ascii="Verdana" w:hAnsi="Verdana"/>
          <w:sz w:val="24"/>
        </w:rPr>
        <w:t xml:space="preserve"> pour les liquides</w:t>
      </w:r>
    </w:p>
    <w:p w:rsidR="0064253A" w:rsidRPr="002D46FC" w:rsidRDefault="0064253A" w:rsidP="0064253A">
      <w:pPr>
        <w:pStyle w:val="Commentaire"/>
        <w:rPr>
          <w:rFonts w:ascii="Verdana" w:hAnsi="Verdana"/>
          <w:sz w:val="24"/>
        </w:rPr>
      </w:pPr>
      <w:r w:rsidRPr="002D46FC">
        <w:rPr>
          <w:rFonts w:ascii="Verdana" w:hAnsi="Verdana"/>
          <w:sz w:val="24"/>
        </w:rPr>
        <w:t xml:space="preserve"> - 544 kW / m</w:t>
      </w:r>
      <w:r w:rsidRPr="002D46FC">
        <w:rPr>
          <w:rFonts w:ascii="Verdana" w:hAnsi="Verdana"/>
          <w:sz w:val="24"/>
          <w:vertAlign w:val="superscript"/>
        </w:rPr>
        <w:t>2</w:t>
      </w:r>
      <w:r w:rsidRPr="002D46FC">
        <w:rPr>
          <w:rFonts w:ascii="Verdana" w:hAnsi="Verdana"/>
          <w:sz w:val="24"/>
        </w:rPr>
        <w:t xml:space="preserve"> pour les gaz</w:t>
      </w:r>
    </w:p>
    <w:p w:rsidR="0064253A" w:rsidRDefault="0064253A" w:rsidP="0064253A">
      <w:pPr>
        <w:pStyle w:val="Corpsdetexte"/>
        <w:spacing w:line="240" w:lineRule="auto"/>
        <w:rPr>
          <w:rFonts w:ascii="Verdana" w:hAnsi="Verdana"/>
          <w:b/>
          <w:bCs/>
        </w:rPr>
      </w:pPr>
    </w:p>
    <w:p w:rsidR="0064253A" w:rsidRPr="000B0EA4" w:rsidRDefault="0064253A" w:rsidP="0064253A">
      <w:pPr>
        <w:pStyle w:val="Corpsdetexte"/>
        <w:numPr>
          <w:ilvl w:val="0"/>
          <w:numId w:val="13"/>
        </w:numPr>
        <w:spacing w:line="240" w:lineRule="auto"/>
        <w:rPr>
          <w:rFonts w:ascii="Verdana" w:hAnsi="Verdana"/>
          <w:b/>
          <w:bCs/>
        </w:rPr>
      </w:pPr>
      <w:r w:rsidRPr="000B0EA4">
        <w:rPr>
          <w:rFonts w:ascii="Verdana" w:hAnsi="Verdana"/>
          <w:b/>
          <w:bCs/>
        </w:rPr>
        <w:t>Effets thermique au sol et distance de sécurité</w:t>
      </w:r>
    </w:p>
    <w:p w:rsidR="0064253A" w:rsidRPr="002D46FC" w:rsidRDefault="0064253A" w:rsidP="0064253A">
      <w:pPr>
        <w:pStyle w:val="Corpsdetexte"/>
        <w:spacing w:line="240" w:lineRule="auto"/>
        <w:rPr>
          <w:rFonts w:ascii="Verdana" w:hAnsi="Verdana"/>
          <w:b/>
          <w:bCs/>
          <w:i/>
          <w:iCs/>
        </w:rPr>
      </w:pPr>
      <w:r w:rsidRPr="000B0EA4">
        <w:rPr>
          <w:rFonts w:ascii="Verdana" w:hAnsi="Verdana"/>
        </w:rPr>
        <w:t>Dg:limite de danger létal</w:t>
      </w:r>
      <w:r>
        <w:rPr>
          <w:rFonts w:ascii="Verdana" w:hAnsi="Verdana"/>
        </w:rPr>
        <w:t xml:space="preserve">            </w:t>
      </w:r>
      <w:r w:rsidRPr="002D46FC">
        <w:rPr>
          <w:rFonts w:ascii="Verdana" w:hAnsi="Verdana"/>
          <w:b/>
          <w:bCs/>
          <w:i/>
          <w:iCs/>
        </w:rPr>
        <w:t>Dg=1,26xD</w:t>
      </w:r>
    </w:p>
    <w:p w:rsidR="0064253A" w:rsidRPr="000B0EA4" w:rsidRDefault="0064253A" w:rsidP="0064253A">
      <w:pPr>
        <w:pStyle w:val="Corpsdetexte"/>
        <w:spacing w:line="240" w:lineRule="auto"/>
        <w:rPr>
          <w:rFonts w:ascii="Verdana" w:hAnsi="Verdana"/>
        </w:rPr>
      </w:pPr>
      <w:r w:rsidRPr="000B0EA4">
        <w:rPr>
          <w:rFonts w:ascii="Verdana" w:hAnsi="Verdana"/>
        </w:rPr>
        <w:t>Rf : distance à laquelle les effets du rayonnement sont considérés comme suffisamment faible</w:t>
      </w:r>
    </w:p>
    <w:p w:rsidR="0064253A" w:rsidRPr="002D46FC" w:rsidRDefault="0064253A" w:rsidP="0064253A">
      <w:pPr>
        <w:pStyle w:val="Corpsdetexte"/>
        <w:spacing w:line="240" w:lineRule="auto"/>
        <w:jc w:val="center"/>
        <w:rPr>
          <w:rFonts w:ascii="Verdana" w:hAnsi="Verdana"/>
          <w:b/>
          <w:bCs/>
          <w:i/>
          <w:iCs/>
        </w:rPr>
      </w:pPr>
      <w:r w:rsidRPr="002D46FC">
        <w:rPr>
          <w:rFonts w:ascii="Verdana" w:hAnsi="Verdana"/>
          <w:b/>
          <w:bCs/>
          <w:i/>
          <w:iCs/>
        </w:rPr>
        <w:t>Rf=2xR</w:t>
      </w:r>
    </w:p>
    <w:p w:rsidR="0064253A" w:rsidRPr="000B0EA4" w:rsidRDefault="0064253A" w:rsidP="0064253A">
      <w:pPr>
        <w:numPr>
          <w:ilvl w:val="0"/>
          <w:numId w:val="13"/>
        </w:numPr>
        <w:jc w:val="both"/>
        <w:rPr>
          <w:rFonts w:ascii="Verdana" w:hAnsi="Verdana"/>
          <w:sz w:val="24"/>
        </w:rPr>
      </w:pPr>
      <w:r w:rsidRPr="000B0EA4">
        <w:rPr>
          <w:rFonts w:ascii="Verdana" w:hAnsi="Verdana"/>
          <w:b/>
          <w:bCs/>
          <w:sz w:val="24"/>
        </w:rPr>
        <w:t>Effets des radiations thermiques</w:t>
      </w:r>
      <w:r w:rsidRPr="000B0EA4">
        <w:rPr>
          <w:rFonts w:ascii="Verdana" w:hAnsi="Verdana"/>
          <w:sz w:val="24"/>
        </w:rPr>
        <w:t xml:space="preserve"> (</w:t>
      </w:r>
      <w:r w:rsidRPr="000B0EA4">
        <w:rPr>
          <w:rFonts w:ascii="Verdana" w:hAnsi="Verdana"/>
          <w:b/>
          <w:bCs/>
          <w:color w:val="FF6600"/>
          <w:sz w:val="24"/>
        </w:rPr>
        <w:t>Méthode de l’arrêté (français) GCL du 09 Nov. 89</w:t>
      </w:r>
      <w:r w:rsidRPr="000B0EA4">
        <w:rPr>
          <w:rFonts w:ascii="Verdana" w:hAnsi="Verdana"/>
          <w:sz w:val="24"/>
        </w:rPr>
        <w:t xml:space="preserve">). </w:t>
      </w:r>
    </w:p>
    <w:p w:rsidR="0064253A" w:rsidRPr="000B0EA4" w:rsidRDefault="0064253A" w:rsidP="0064253A">
      <w:pPr>
        <w:pStyle w:val="Titre4"/>
        <w:rPr>
          <w:rFonts w:ascii="Verdana" w:hAnsi="Verdana"/>
          <w:szCs w:val="32"/>
        </w:rPr>
      </w:pPr>
      <w:r>
        <w:rPr>
          <w:rFonts w:ascii="Verdana" w:hAnsi="Verdana"/>
        </w:rPr>
        <w:lastRenderedPageBreak/>
        <w:tab/>
      </w:r>
      <w:r w:rsidRPr="000B0EA4">
        <w:rPr>
          <w:rFonts w:ascii="Verdana" w:hAnsi="Verdana"/>
        </w:rPr>
        <w:t xml:space="preserve">Sont visés par le présent arrêté les "gaz inflammables liquéfiés" (à l'exception de l'hydrogène, de l'ammoniac et du gaz naturel liquéfié) dont la pression absolue de vapeur à </w:t>
      </w:r>
      <w:smartTag w:uri="urn:schemas-microsoft-com:office:smarttags" w:element="metricconverter">
        <w:smartTagPr>
          <w:attr w:name="ProductID" w:val="15 ﾰC"/>
        </w:smartTagPr>
        <w:r w:rsidRPr="000B0EA4">
          <w:rPr>
            <w:rFonts w:ascii="Verdana" w:hAnsi="Verdana"/>
          </w:rPr>
          <w:t>15 °C</w:t>
        </w:r>
      </w:smartTag>
      <w:r w:rsidRPr="000B0EA4">
        <w:rPr>
          <w:rFonts w:ascii="Verdana" w:hAnsi="Verdana"/>
        </w:rPr>
        <w:t xml:space="preserve"> est supérieure à 100 000 Pa.</w:t>
      </w:r>
    </w:p>
    <w:p w:rsidR="0064253A" w:rsidRPr="000B0EA4" w:rsidRDefault="0064253A" w:rsidP="0064253A">
      <w:pPr>
        <w:pStyle w:val="NormalWeb"/>
        <w:jc w:val="both"/>
        <w:rPr>
          <w:rFonts w:ascii="Verdana" w:hAnsi="Verdana"/>
        </w:rPr>
      </w:pPr>
      <w:r w:rsidRPr="000B0EA4">
        <w:rPr>
          <w:rFonts w:ascii="Verdana" w:hAnsi="Verdana"/>
        </w:rPr>
        <w:t>Les distances d'isolement sont fonction de la capacité du réservoir. Pour les constructions et voies extérieures elle est égale à :</w:t>
      </w:r>
    </w:p>
    <w:p w:rsidR="0064253A" w:rsidRPr="002D46FC" w:rsidRDefault="0064253A" w:rsidP="0064253A">
      <w:pPr>
        <w:jc w:val="both"/>
        <w:rPr>
          <w:rFonts w:ascii="Verdana" w:hAnsi="Verdana"/>
          <w:b/>
          <w:bCs/>
          <w:vanish/>
          <w:sz w:val="24"/>
          <w:szCs w:val="24"/>
          <w:lang w:eastAsia="fr-FR"/>
        </w:rPr>
      </w:pPr>
      <w:r>
        <w:rPr>
          <w:rFonts w:ascii="Verdana" w:hAnsi="Verdana"/>
          <w:sz w:val="24"/>
        </w:rPr>
        <w:t xml:space="preserve">- </w:t>
      </w:r>
      <w:r w:rsidRPr="000B0EA4">
        <w:rPr>
          <w:rFonts w:ascii="Verdana" w:hAnsi="Verdana"/>
          <w:sz w:val="24"/>
        </w:rPr>
        <w:t xml:space="preserve">distance correspondant au seuil de létalité </w:t>
      </w:r>
      <w:r>
        <w:rPr>
          <w:rFonts w:ascii="Verdana" w:hAnsi="Verdana"/>
          <w:sz w:val="24"/>
        </w:rPr>
        <w:t xml:space="preserve">     </w:t>
      </w:r>
    </w:p>
    <w:p w:rsidR="0064253A" w:rsidRDefault="0064253A" w:rsidP="0064253A">
      <w:pPr>
        <w:jc w:val="both"/>
        <w:rPr>
          <w:rFonts w:ascii="Verdana" w:hAnsi="Verdana"/>
          <w:b/>
          <w:bCs/>
          <w:color w:val="FF6600"/>
          <w:position w:val="6"/>
          <w:sz w:val="28"/>
          <w:szCs w:val="21"/>
        </w:rPr>
      </w:pPr>
      <w:r w:rsidRPr="002D46FC">
        <w:rPr>
          <w:rFonts w:ascii="Verdana" w:hAnsi="Verdana"/>
          <w:b/>
          <w:bCs/>
          <w:color w:val="FF6600"/>
          <w:sz w:val="24"/>
          <w:szCs w:val="24"/>
        </w:rPr>
        <w:t>d= 3.12 M</w:t>
      </w:r>
      <w:r w:rsidRPr="002D46FC">
        <w:rPr>
          <w:rFonts w:ascii="Verdana" w:hAnsi="Verdana"/>
          <w:b/>
          <w:bCs/>
          <w:color w:val="FF6600"/>
          <w:position w:val="6"/>
          <w:sz w:val="24"/>
          <w:szCs w:val="24"/>
        </w:rPr>
        <w:t>0.425</w:t>
      </w:r>
    </w:p>
    <w:p w:rsidR="0064253A" w:rsidRPr="002D46FC" w:rsidRDefault="0064253A" w:rsidP="0064253A">
      <w:pPr>
        <w:jc w:val="both"/>
        <w:rPr>
          <w:rFonts w:ascii="Verdana" w:hAnsi="Verdana"/>
          <w:b/>
          <w:bCs/>
          <w:color w:val="FF6600"/>
          <w:position w:val="6"/>
          <w:sz w:val="24"/>
          <w:szCs w:val="24"/>
        </w:rPr>
      </w:pPr>
      <w:r>
        <w:rPr>
          <w:rFonts w:ascii="Verdana" w:hAnsi="Verdana"/>
          <w:sz w:val="24"/>
        </w:rPr>
        <w:t xml:space="preserve">- </w:t>
      </w:r>
      <w:r w:rsidRPr="000B0EA4">
        <w:rPr>
          <w:rFonts w:ascii="Verdana" w:hAnsi="Verdana"/>
          <w:sz w:val="24"/>
        </w:rPr>
        <w:t>distance correspondant au seuil des brûlures significatives</w:t>
      </w:r>
      <w:r>
        <w:rPr>
          <w:rFonts w:ascii="Verdana" w:hAnsi="Verdana"/>
          <w:sz w:val="24"/>
        </w:rPr>
        <w:t xml:space="preserve">  </w:t>
      </w:r>
      <w:r w:rsidRPr="002D46FC">
        <w:rPr>
          <w:rFonts w:ascii="Verdana" w:hAnsi="Verdana"/>
          <w:color w:val="FF6600"/>
          <w:sz w:val="24"/>
          <w:szCs w:val="24"/>
        </w:rPr>
        <w:t xml:space="preserve"> </w:t>
      </w:r>
      <w:r w:rsidRPr="002D46FC">
        <w:rPr>
          <w:rFonts w:ascii="Verdana" w:hAnsi="Verdana"/>
          <w:b/>
          <w:bCs/>
          <w:color w:val="FF6600"/>
          <w:sz w:val="24"/>
          <w:szCs w:val="24"/>
        </w:rPr>
        <w:t>d= 4.71 M</w:t>
      </w:r>
      <w:r w:rsidRPr="002D46FC">
        <w:rPr>
          <w:rFonts w:ascii="Verdana" w:hAnsi="Verdana"/>
          <w:b/>
          <w:bCs/>
          <w:color w:val="FF6600"/>
          <w:position w:val="6"/>
          <w:sz w:val="24"/>
          <w:szCs w:val="24"/>
        </w:rPr>
        <w:t>0.405</w:t>
      </w:r>
    </w:p>
    <w:p w:rsidR="0064253A" w:rsidRDefault="0064253A" w:rsidP="0064253A">
      <w:pPr>
        <w:autoSpaceDE w:val="0"/>
        <w:autoSpaceDN w:val="0"/>
        <w:adjustRightInd w:val="0"/>
        <w:jc w:val="both"/>
        <w:rPr>
          <w:rFonts w:ascii="Verdana" w:hAnsi="Verdana"/>
          <w:b/>
          <w:bCs/>
          <w:sz w:val="24"/>
        </w:rPr>
      </w:pPr>
      <w:r w:rsidRPr="000B0EA4">
        <w:rPr>
          <w:rFonts w:ascii="Verdana" w:hAnsi="Verdana"/>
          <w:b/>
          <w:bCs/>
          <w:sz w:val="24"/>
        </w:rPr>
        <w:t xml:space="preserve"> </w:t>
      </w:r>
    </w:p>
    <w:p w:rsidR="0064253A" w:rsidRDefault="0064253A" w:rsidP="0064253A">
      <w:pPr>
        <w:autoSpaceDE w:val="0"/>
        <w:autoSpaceDN w:val="0"/>
        <w:adjustRightInd w:val="0"/>
        <w:jc w:val="both"/>
        <w:rPr>
          <w:rFonts w:ascii="Verdana" w:hAnsi="Verdana"/>
          <w:b/>
          <w:bCs/>
          <w:sz w:val="24"/>
        </w:rPr>
      </w:pPr>
      <w:r w:rsidRPr="000B0EA4">
        <w:rPr>
          <w:rFonts w:ascii="Verdana" w:hAnsi="Verdana"/>
          <w:b/>
          <w:bCs/>
          <w:sz w:val="24"/>
        </w:rPr>
        <w:t xml:space="preserve">Modification </w:t>
      </w:r>
      <w:r w:rsidRPr="000B0EA4">
        <w:rPr>
          <w:rFonts w:ascii="Verdana" w:hAnsi="Verdana"/>
          <w:b/>
          <w:bCs/>
          <w:sz w:val="24"/>
          <w:szCs w:val="32"/>
        </w:rPr>
        <w:t>de l’arrêté (français) GCL du 09 Nov 89</w:t>
      </w:r>
      <w:r w:rsidRPr="000B0EA4">
        <w:rPr>
          <w:rFonts w:ascii="Verdana" w:hAnsi="Verdana"/>
          <w:b/>
          <w:bCs/>
          <w:sz w:val="24"/>
        </w:rPr>
        <w:t xml:space="preserve"> par </w:t>
      </w:r>
      <w:smartTag w:uri="urn:schemas-microsoft-com:office:smarttags" w:element="PersonName">
        <w:smartTagPr>
          <w:attr w:name="ProductID" w:val="la  Circulaire"/>
        </w:smartTagPr>
        <w:r w:rsidRPr="000B0EA4">
          <w:rPr>
            <w:rFonts w:ascii="Verdana" w:hAnsi="Verdana"/>
            <w:b/>
            <w:bCs/>
            <w:sz w:val="24"/>
          </w:rPr>
          <w:t>la  Circulaire</w:t>
        </w:r>
      </w:smartTag>
      <w:r w:rsidRPr="000B0EA4">
        <w:rPr>
          <w:rFonts w:ascii="Verdana" w:hAnsi="Verdana"/>
          <w:b/>
          <w:bCs/>
          <w:sz w:val="24"/>
        </w:rPr>
        <w:t xml:space="preserve"> du 5 Juin 2003 </w:t>
      </w:r>
      <w:r w:rsidRPr="000B0EA4">
        <w:rPr>
          <w:rFonts w:ascii="Verdana" w:hAnsi="Verdana"/>
          <w:b/>
          <w:bCs/>
          <w:sz w:val="24"/>
          <w:szCs w:val="48"/>
          <w:lang w:eastAsia="fr-FR"/>
        </w:rPr>
        <w:t xml:space="preserve">relatif aux conditions </w:t>
      </w:r>
      <w:r w:rsidRPr="000B0EA4">
        <w:rPr>
          <w:rFonts w:ascii="Verdana" w:hAnsi="Verdana"/>
          <w:b/>
          <w:bCs/>
          <w:sz w:val="24"/>
        </w:rPr>
        <w:t>d'éloignement auxquelles est subordonnée la délivrance de l'autorisation des nouveaux réservoirs de gaz inflammables liquéfiés.</w:t>
      </w:r>
    </w:p>
    <w:p w:rsidR="0064253A" w:rsidRPr="000B0EA4" w:rsidRDefault="0064253A" w:rsidP="0064253A">
      <w:pPr>
        <w:autoSpaceDE w:val="0"/>
        <w:autoSpaceDN w:val="0"/>
        <w:adjustRightInd w:val="0"/>
        <w:jc w:val="both"/>
        <w:rPr>
          <w:rFonts w:ascii="Verdana" w:hAnsi="Verdana"/>
          <w:b/>
          <w:bCs/>
          <w:sz w:val="24"/>
        </w:rPr>
      </w:pPr>
    </w:p>
    <w:p w:rsidR="0064253A" w:rsidRPr="00312CC9" w:rsidRDefault="0064253A" w:rsidP="0064253A">
      <w:pPr>
        <w:autoSpaceDE w:val="0"/>
        <w:autoSpaceDN w:val="0"/>
        <w:adjustRightInd w:val="0"/>
        <w:jc w:val="both"/>
        <w:rPr>
          <w:rFonts w:ascii="Verdana" w:hAnsi="Verdana"/>
          <w:b/>
          <w:bCs/>
          <w:color w:val="FF6600"/>
          <w:sz w:val="24"/>
          <w:szCs w:val="24"/>
          <w:lang w:eastAsia="fr-FR"/>
        </w:rPr>
      </w:pPr>
      <w:r w:rsidRPr="00312CC9">
        <w:rPr>
          <w:rFonts w:ascii="Verdana" w:hAnsi="Verdana"/>
          <w:sz w:val="24"/>
          <w:szCs w:val="24"/>
          <w:lang w:eastAsia="fr-FR"/>
        </w:rPr>
        <w:t xml:space="preserve">- </w:t>
      </w:r>
      <w:r w:rsidRPr="00312CC9">
        <w:rPr>
          <w:rFonts w:ascii="Verdana" w:hAnsi="Verdana"/>
          <w:b/>
          <w:bCs/>
          <w:sz w:val="24"/>
          <w:szCs w:val="24"/>
          <w:lang w:eastAsia="fr-FR"/>
        </w:rPr>
        <w:t>butane</w:t>
      </w:r>
      <w:r w:rsidRPr="00312CC9">
        <w:rPr>
          <w:rFonts w:ascii="Verdana" w:hAnsi="Verdana"/>
          <w:sz w:val="24"/>
          <w:szCs w:val="24"/>
          <w:lang w:eastAsia="fr-FR"/>
        </w:rPr>
        <w:t xml:space="preserve"> distance correspondant au seuil de létalité</w:t>
      </w:r>
      <w:r>
        <w:rPr>
          <w:rFonts w:ascii="Verdana" w:hAnsi="Verdana"/>
          <w:sz w:val="24"/>
          <w:szCs w:val="24"/>
          <w:lang w:eastAsia="fr-FR"/>
        </w:rPr>
        <w:t xml:space="preserve">     </w:t>
      </w:r>
      <w:r w:rsidRPr="00312CC9">
        <w:rPr>
          <w:rFonts w:ascii="Verdana" w:hAnsi="Verdana"/>
          <w:b/>
          <w:bCs/>
          <w:color w:val="FF6600"/>
          <w:sz w:val="24"/>
          <w:szCs w:val="24"/>
          <w:lang w:eastAsia="fr-FR"/>
        </w:rPr>
        <w:t xml:space="preserve">d= </w:t>
      </w:r>
      <w:smartTag w:uri="urn:schemas-microsoft-com:office:smarttags" w:element="metricconverter">
        <w:smartTagPr>
          <w:attr w:name="ProductID" w:val="1.72 M"/>
        </w:smartTagPr>
        <w:r w:rsidRPr="00312CC9">
          <w:rPr>
            <w:rFonts w:ascii="Verdana" w:hAnsi="Verdana"/>
            <w:b/>
            <w:bCs/>
            <w:color w:val="FF6600"/>
            <w:sz w:val="24"/>
            <w:szCs w:val="24"/>
            <w:lang w:eastAsia="fr-FR"/>
          </w:rPr>
          <w:t>1.72 M</w:t>
        </w:r>
      </w:smartTag>
      <w:r w:rsidRPr="00312CC9">
        <w:rPr>
          <w:rFonts w:ascii="Verdana" w:hAnsi="Verdana"/>
          <w:b/>
          <w:bCs/>
          <w:color w:val="FF6600"/>
          <w:sz w:val="24"/>
          <w:szCs w:val="24"/>
          <w:lang w:eastAsia="fr-FR"/>
        </w:rPr>
        <w:t xml:space="preserve"> </w:t>
      </w:r>
      <w:r w:rsidRPr="00312CC9">
        <w:rPr>
          <w:rFonts w:ascii="Verdana" w:hAnsi="Verdana"/>
          <w:b/>
          <w:bCs/>
          <w:color w:val="FF6600"/>
          <w:sz w:val="24"/>
          <w:szCs w:val="24"/>
          <w:vertAlign w:val="superscript"/>
          <w:lang w:eastAsia="fr-FR"/>
        </w:rPr>
        <w:t>0.437</w:t>
      </w:r>
    </w:p>
    <w:p w:rsidR="0064253A" w:rsidRDefault="0064253A" w:rsidP="0064253A">
      <w:pPr>
        <w:autoSpaceDE w:val="0"/>
        <w:autoSpaceDN w:val="0"/>
        <w:adjustRightInd w:val="0"/>
        <w:jc w:val="both"/>
        <w:rPr>
          <w:rFonts w:ascii="Verdana" w:hAnsi="Verdana"/>
          <w:sz w:val="24"/>
          <w:szCs w:val="24"/>
          <w:lang w:eastAsia="fr-FR"/>
        </w:rPr>
      </w:pPr>
      <w:r w:rsidRPr="00312CC9">
        <w:rPr>
          <w:rFonts w:ascii="Verdana" w:hAnsi="Verdana"/>
          <w:b/>
          <w:bCs/>
          <w:sz w:val="24"/>
          <w:szCs w:val="24"/>
          <w:lang w:eastAsia="fr-FR"/>
        </w:rPr>
        <w:t>- butane</w:t>
      </w:r>
      <w:r w:rsidRPr="00312CC9">
        <w:rPr>
          <w:rFonts w:ascii="Verdana" w:hAnsi="Verdana"/>
          <w:sz w:val="24"/>
          <w:szCs w:val="24"/>
          <w:lang w:eastAsia="fr-FR"/>
        </w:rPr>
        <w:t xml:space="preserve"> distance correspondant au seuil des brûlures significatives</w:t>
      </w:r>
    </w:p>
    <w:p w:rsidR="0064253A" w:rsidRPr="00312CC9" w:rsidRDefault="0064253A" w:rsidP="0064253A">
      <w:pPr>
        <w:autoSpaceDE w:val="0"/>
        <w:autoSpaceDN w:val="0"/>
        <w:adjustRightInd w:val="0"/>
        <w:jc w:val="both"/>
        <w:rPr>
          <w:rFonts w:ascii="Verdana" w:hAnsi="Verdana"/>
          <w:b/>
          <w:bCs/>
          <w:color w:val="FF6600"/>
          <w:sz w:val="24"/>
          <w:szCs w:val="24"/>
          <w:vertAlign w:val="superscript"/>
          <w:lang w:eastAsia="fr-FR"/>
        </w:rPr>
      </w:pPr>
      <w:r w:rsidRPr="00312CC9">
        <w:rPr>
          <w:rFonts w:ascii="Verdana" w:hAnsi="Verdana"/>
          <w:b/>
          <w:bCs/>
          <w:color w:val="FF6600"/>
          <w:sz w:val="24"/>
          <w:szCs w:val="24"/>
          <w:lang w:eastAsia="fr-FR"/>
        </w:rPr>
        <w:t xml:space="preserve">d= </w:t>
      </w:r>
      <w:smartTag w:uri="urn:schemas-microsoft-com:office:smarttags" w:element="metricconverter">
        <w:smartTagPr>
          <w:attr w:name="ProductID" w:val="2.44 M"/>
        </w:smartTagPr>
        <w:r w:rsidRPr="00312CC9">
          <w:rPr>
            <w:rFonts w:ascii="Verdana" w:hAnsi="Verdana"/>
            <w:b/>
            <w:bCs/>
            <w:color w:val="FF6600"/>
            <w:sz w:val="24"/>
            <w:szCs w:val="24"/>
            <w:lang w:eastAsia="fr-FR"/>
          </w:rPr>
          <w:t>2.44 M</w:t>
        </w:r>
      </w:smartTag>
      <w:r w:rsidRPr="00312CC9">
        <w:rPr>
          <w:rFonts w:ascii="Verdana" w:hAnsi="Verdana"/>
          <w:b/>
          <w:bCs/>
          <w:color w:val="FF6600"/>
          <w:sz w:val="24"/>
          <w:szCs w:val="24"/>
          <w:lang w:eastAsia="fr-FR"/>
        </w:rPr>
        <w:t xml:space="preserve"> </w:t>
      </w:r>
      <w:r w:rsidRPr="00312CC9">
        <w:rPr>
          <w:rFonts w:ascii="Verdana" w:hAnsi="Verdana"/>
          <w:b/>
          <w:bCs/>
          <w:color w:val="FF6600"/>
          <w:sz w:val="24"/>
          <w:szCs w:val="24"/>
          <w:vertAlign w:val="superscript"/>
          <w:lang w:eastAsia="fr-FR"/>
        </w:rPr>
        <w:t>0.427</w:t>
      </w:r>
    </w:p>
    <w:p w:rsidR="0064253A" w:rsidRPr="00312CC9" w:rsidRDefault="0064253A" w:rsidP="0064253A">
      <w:pPr>
        <w:jc w:val="both"/>
        <w:rPr>
          <w:rFonts w:ascii="Verdana" w:hAnsi="Verdana"/>
          <w:b/>
          <w:bCs/>
          <w:vanish/>
          <w:color w:val="FF6600"/>
          <w:sz w:val="24"/>
          <w:szCs w:val="24"/>
        </w:rPr>
      </w:pPr>
    </w:p>
    <w:p w:rsidR="0064253A" w:rsidRPr="00312CC9" w:rsidRDefault="0064253A" w:rsidP="0064253A">
      <w:pPr>
        <w:autoSpaceDE w:val="0"/>
        <w:autoSpaceDN w:val="0"/>
        <w:adjustRightInd w:val="0"/>
        <w:jc w:val="both"/>
        <w:rPr>
          <w:rFonts w:ascii="Verdana" w:hAnsi="Verdana"/>
          <w:b/>
          <w:bCs/>
          <w:color w:val="FF6600"/>
          <w:sz w:val="24"/>
          <w:szCs w:val="24"/>
          <w:lang w:eastAsia="fr-FR"/>
        </w:rPr>
      </w:pPr>
      <w:r w:rsidRPr="00312CC9">
        <w:rPr>
          <w:rFonts w:ascii="Verdana" w:hAnsi="Verdana"/>
          <w:b/>
          <w:bCs/>
          <w:sz w:val="24"/>
          <w:szCs w:val="24"/>
          <w:lang w:eastAsia="fr-FR"/>
        </w:rPr>
        <w:t>- propane</w:t>
      </w:r>
      <w:r w:rsidRPr="00312CC9">
        <w:rPr>
          <w:rFonts w:ascii="Verdana" w:hAnsi="Verdana"/>
          <w:sz w:val="24"/>
          <w:szCs w:val="24"/>
          <w:lang w:eastAsia="fr-FR"/>
        </w:rPr>
        <w:t xml:space="preserve"> distance correspondant au seuil de létalité</w:t>
      </w:r>
      <w:r>
        <w:rPr>
          <w:rFonts w:ascii="Verdana" w:hAnsi="Verdana"/>
          <w:sz w:val="24"/>
          <w:szCs w:val="24"/>
          <w:lang w:eastAsia="fr-FR"/>
        </w:rPr>
        <w:t xml:space="preserve">   </w:t>
      </w:r>
      <w:r w:rsidRPr="00312CC9">
        <w:rPr>
          <w:rFonts w:ascii="Verdana" w:hAnsi="Verdana"/>
          <w:b/>
          <w:bCs/>
          <w:color w:val="FF6600"/>
          <w:sz w:val="24"/>
          <w:szCs w:val="24"/>
          <w:lang w:eastAsia="fr-FR"/>
        </w:rPr>
        <w:t xml:space="preserve">d= </w:t>
      </w:r>
      <w:smartTag w:uri="urn:schemas-microsoft-com:office:smarttags" w:element="metricconverter">
        <w:smartTagPr>
          <w:attr w:name="ProductID" w:val="1.92 M"/>
        </w:smartTagPr>
        <w:r w:rsidRPr="00312CC9">
          <w:rPr>
            <w:rFonts w:ascii="Verdana" w:hAnsi="Verdana"/>
            <w:b/>
            <w:bCs/>
            <w:color w:val="FF6600"/>
            <w:sz w:val="24"/>
            <w:szCs w:val="24"/>
            <w:lang w:eastAsia="fr-FR"/>
          </w:rPr>
          <w:t>1.92 M</w:t>
        </w:r>
      </w:smartTag>
      <w:r w:rsidRPr="00312CC9">
        <w:rPr>
          <w:rFonts w:ascii="Verdana" w:hAnsi="Verdana"/>
          <w:b/>
          <w:bCs/>
          <w:color w:val="FF6600"/>
          <w:sz w:val="24"/>
          <w:szCs w:val="24"/>
          <w:lang w:eastAsia="fr-FR"/>
        </w:rPr>
        <w:t xml:space="preserve"> </w:t>
      </w:r>
      <w:r w:rsidRPr="00312CC9">
        <w:rPr>
          <w:rFonts w:ascii="Verdana" w:hAnsi="Verdana"/>
          <w:b/>
          <w:bCs/>
          <w:color w:val="FF6600"/>
          <w:sz w:val="24"/>
          <w:szCs w:val="24"/>
          <w:vertAlign w:val="superscript"/>
          <w:lang w:eastAsia="fr-FR"/>
        </w:rPr>
        <w:t>0.442</w:t>
      </w:r>
    </w:p>
    <w:p w:rsidR="0064253A" w:rsidRPr="00312CC9" w:rsidRDefault="0064253A" w:rsidP="0064253A">
      <w:pPr>
        <w:autoSpaceDE w:val="0"/>
        <w:autoSpaceDN w:val="0"/>
        <w:adjustRightInd w:val="0"/>
        <w:jc w:val="both"/>
        <w:rPr>
          <w:rFonts w:ascii="Verdana" w:hAnsi="Verdana"/>
          <w:sz w:val="24"/>
          <w:szCs w:val="24"/>
          <w:lang w:eastAsia="fr-FR"/>
        </w:rPr>
      </w:pPr>
      <w:r w:rsidRPr="00312CC9">
        <w:rPr>
          <w:rFonts w:ascii="Verdana" w:hAnsi="Verdana"/>
          <w:b/>
          <w:bCs/>
          <w:sz w:val="24"/>
          <w:szCs w:val="24"/>
          <w:lang w:eastAsia="fr-FR"/>
        </w:rPr>
        <w:t>- propane</w:t>
      </w:r>
      <w:r w:rsidRPr="00312CC9">
        <w:rPr>
          <w:rFonts w:ascii="Verdana" w:hAnsi="Verdana"/>
          <w:sz w:val="24"/>
          <w:szCs w:val="24"/>
          <w:lang w:eastAsia="fr-FR"/>
        </w:rPr>
        <w:t xml:space="preserve"> distance correspondant au seuil des brûlures significatives</w:t>
      </w:r>
    </w:p>
    <w:p w:rsidR="0064253A" w:rsidRPr="00312CC9" w:rsidRDefault="0064253A" w:rsidP="0064253A">
      <w:pPr>
        <w:jc w:val="both"/>
        <w:rPr>
          <w:rFonts w:ascii="Verdana" w:hAnsi="Verdana"/>
          <w:b/>
          <w:bCs/>
          <w:color w:val="FF6600"/>
          <w:sz w:val="24"/>
          <w:szCs w:val="24"/>
        </w:rPr>
      </w:pPr>
      <w:r w:rsidRPr="00312CC9">
        <w:rPr>
          <w:rFonts w:ascii="Verdana" w:hAnsi="Verdana"/>
          <w:b/>
          <w:bCs/>
          <w:color w:val="FF6600"/>
          <w:sz w:val="24"/>
          <w:szCs w:val="24"/>
          <w:lang w:eastAsia="fr-FR"/>
        </w:rPr>
        <w:t xml:space="preserve">d= </w:t>
      </w:r>
      <w:smartTag w:uri="urn:schemas-microsoft-com:office:smarttags" w:element="metricconverter">
        <w:smartTagPr>
          <w:attr w:name="ProductID" w:val="2.97 M"/>
        </w:smartTagPr>
        <w:r w:rsidRPr="00312CC9">
          <w:rPr>
            <w:rFonts w:ascii="Verdana" w:hAnsi="Verdana"/>
            <w:b/>
            <w:bCs/>
            <w:color w:val="FF6600"/>
            <w:sz w:val="24"/>
            <w:szCs w:val="24"/>
            <w:lang w:eastAsia="fr-FR"/>
          </w:rPr>
          <w:t>2.97 M</w:t>
        </w:r>
      </w:smartTag>
      <w:r w:rsidRPr="00312CC9">
        <w:rPr>
          <w:rFonts w:ascii="Verdana" w:hAnsi="Verdana"/>
          <w:b/>
          <w:bCs/>
          <w:color w:val="FF6600"/>
          <w:sz w:val="24"/>
          <w:szCs w:val="24"/>
          <w:lang w:eastAsia="fr-FR"/>
        </w:rPr>
        <w:t xml:space="preserve"> </w:t>
      </w:r>
      <w:r w:rsidRPr="00312CC9">
        <w:rPr>
          <w:rFonts w:ascii="Verdana" w:hAnsi="Verdana"/>
          <w:b/>
          <w:bCs/>
          <w:color w:val="FF6600"/>
          <w:sz w:val="24"/>
          <w:szCs w:val="24"/>
          <w:vertAlign w:val="superscript"/>
          <w:lang w:eastAsia="fr-FR"/>
        </w:rPr>
        <w:t>0.425</w:t>
      </w:r>
    </w:p>
    <w:p w:rsidR="0064253A" w:rsidRDefault="0064253A" w:rsidP="0064253A">
      <w:pPr>
        <w:jc w:val="both"/>
        <w:rPr>
          <w:rFonts w:ascii="Verdana" w:hAnsi="Verdana"/>
          <w:sz w:val="24"/>
        </w:rPr>
      </w:pPr>
    </w:p>
    <w:p w:rsidR="0064253A" w:rsidRPr="000B0EA4" w:rsidRDefault="0064253A" w:rsidP="0064253A">
      <w:pPr>
        <w:jc w:val="both"/>
        <w:rPr>
          <w:rFonts w:ascii="Verdana" w:hAnsi="Verdana"/>
          <w:sz w:val="24"/>
        </w:rPr>
      </w:pPr>
      <w:r w:rsidRPr="000B0EA4">
        <w:rPr>
          <w:rFonts w:ascii="Verdana" w:hAnsi="Verdana"/>
          <w:sz w:val="24"/>
        </w:rPr>
        <w:t>d en mètres (mesurée à partir des parois du réservoir de gaz combustible liquéfié si celui-ci est aérien ou de la sortie des piquages à l'air libre si le stockage est sous talus), m masse maximale de GPL en Kg.</w:t>
      </w:r>
    </w:p>
    <w:p w:rsidR="0064253A" w:rsidRDefault="0064253A" w:rsidP="0064253A">
      <w:pPr>
        <w:jc w:val="both"/>
        <w:rPr>
          <w:rFonts w:ascii="Verdana" w:hAnsi="Verdana"/>
          <w:b/>
          <w:bCs/>
          <w:sz w:val="24"/>
          <w:szCs w:val="64"/>
          <w:lang w:eastAsia="fr-FR"/>
        </w:rPr>
      </w:pPr>
    </w:p>
    <w:p w:rsidR="0064253A" w:rsidRPr="000B0EA4" w:rsidRDefault="0064253A" w:rsidP="0064253A">
      <w:pPr>
        <w:numPr>
          <w:ilvl w:val="0"/>
          <w:numId w:val="14"/>
        </w:numPr>
        <w:jc w:val="both"/>
        <w:rPr>
          <w:rFonts w:ascii="Verdana" w:hAnsi="Verdana"/>
          <w:b/>
          <w:bCs/>
          <w:sz w:val="24"/>
          <w:szCs w:val="64"/>
          <w:lang w:eastAsia="fr-FR"/>
        </w:rPr>
      </w:pPr>
      <w:r w:rsidRPr="000B0EA4">
        <w:rPr>
          <w:rFonts w:ascii="Verdana" w:hAnsi="Verdana"/>
          <w:b/>
          <w:bCs/>
          <w:sz w:val="24"/>
          <w:szCs w:val="64"/>
          <w:lang w:eastAsia="fr-FR"/>
        </w:rPr>
        <w:t>Effets de surpression</w:t>
      </w:r>
    </w:p>
    <w:p w:rsidR="0064253A" w:rsidRPr="000B0EA4" w:rsidRDefault="0064253A" w:rsidP="0064253A">
      <w:pPr>
        <w:jc w:val="both"/>
        <w:rPr>
          <w:rFonts w:ascii="Verdana" w:hAnsi="Verdana"/>
          <w:sz w:val="24"/>
          <w:szCs w:val="64"/>
          <w:lang w:eastAsia="fr-FR"/>
        </w:rPr>
      </w:pPr>
      <w:r>
        <w:rPr>
          <w:rFonts w:ascii="Verdana" w:hAnsi="Verdana"/>
          <w:sz w:val="24"/>
          <w:szCs w:val="64"/>
          <w:lang w:eastAsia="fr-FR"/>
        </w:rPr>
        <w:tab/>
      </w:r>
      <w:r w:rsidRPr="000B0EA4">
        <w:rPr>
          <w:rFonts w:ascii="Verdana" w:hAnsi="Verdana"/>
          <w:sz w:val="24"/>
          <w:szCs w:val="64"/>
          <w:lang w:eastAsia="fr-FR"/>
        </w:rPr>
        <w:t>Pour un tel scénario les zones correspondantes sont inférieures à celles des effets thermiques.</w:t>
      </w:r>
    </w:p>
    <w:p w:rsidR="0064253A" w:rsidRDefault="0064253A" w:rsidP="0064253A">
      <w:pPr>
        <w:jc w:val="both"/>
        <w:rPr>
          <w:rFonts w:ascii="Verdana" w:hAnsi="Verdana"/>
          <w:sz w:val="24"/>
          <w:szCs w:val="24"/>
          <w:lang w:eastAsia="fr-FR"/>
        </w:rPr>
      </w:pPr>
    </w:p>
    <w:p w:rsidR="0064253A" w:rsidRPr="000B0EA4" w:rsidRDefault="0064253A" w:rsidP="0064253A">
      <w:pPr>
        <w:jc w:val="both"/>
        <w:rPr>
          <w:rFonts w:ascii="Verdana" w:hAnsi="Verdana"/>
          <w:sz w:val="24"/>
          <w:szCs w:val="24"/>
          <w:lang w:eastAsia="fr-FR"/>
        </w:rPr>
      </w:pPr>
    </w:p>
    <w:p w:rsidR="0064253A" w:rsidRPr="00312CC9" w:rsidRDefault="0064253A" w:rsidP="0064253A">
      <w:pPr>
        <w:pStyle w:val="Corpsdetexte"/>
        <w:spacing w:line="240" w:lineRule="auto"/>
        <w:rPr>
          <w:rFonts w:ascii="Verdana" w:hAnsi="Verdana"/>
          <w:b/>
          <w:snapToGrid w:val="0"/>
          <w:color w:val="0000FF"/>
        </w:rPr>
      </w:pPr>
      <w:r w:rsidRPr="00312CC9">
        <w:rPr>
          <w:rFonts w:ascii="Verdana" w:hAnsi="Verdana"/>
          <w:b/>
          <w:snapToGrid w:val="0"/>
          <w:color w:val="0000FF"/>
        </w:rPr>
        <w:t>9. PREVENTION DU BLEVE</w:t>
      </w:r>
    </w:p>
    <w:p w:rsidR="0064253A" w:rsidRDefault="0064253A" w:rsidP="0064253A">
      <w:pPr>
        <w:jc w:val="both"/>
        <w:rPr>
          <w:rFonts w:ascii="Verdana" w:hAnsi="Verdana"/>
          <w:snapToGrid w:val="0"/>
          <w:sz w:val="24"/>
        </w:rPr>
      </w:pPr>
      <w:r>
        <w:rPr>
          <w:rFonts w:ascii="Verdana" w:hAnsi="Verdana"/>
          <w:snapToGrid w:val="0"/>
          <w:sz w:val="24"/>
        </w:rPr>
        <w:tab/>
      </w:r>
      <w:r w:rsidRPr="000B0EA4">
        <w:rPr>
          <w:rFonts w:ascii="Verdana" w:hAnsi="Verdana"/>
          <w:snapToGrid w:val="0"/>
          <w:sz w:val="24"/>
        </w:rPr>
        <w:t>Afin de prévenir et limiter les fuites des produits inflammables stockés susceptible de conduire à un BLEVE, il y a lieu :</w:t>
      </w:r>
    </w:p>
    <w:p w:rsidR="0064253A" w:rsidRPr="000B0EA4" w:rsidRDefault="0064253A" w:rsidP="0064253A">
      <w:pPr>
        <w:jc w:val="both"/>
        <w:rPr>
          <w:rFonts w:ascii="Verdana" w:hAnsi="Verdana"/>
          <w:snapToGrid w:val="0"/>
          <w:sz w:val="24"/>
        </w:rPr>
      </w:pPr>
    </w:p>
    <w:p w:rsidR="0064253A" w:rsidRPr="000B0EA4" w:rsidRDefault="0064253A" w:rsidP="0064253A">
      <w:pPr>
        <w:numPr>
          <w:ilvl w:val="0"/>
          <w:numId w:val="11"/>
        </w:numPr>
        <w:jc w:val="both"/>
        <w:rPr>
          <w:rFonts w:ascii="Verdana" w:hAnsi="Verdana"/>
          <w:snapToGrid w:val="0"/>
          <w:sz w:val="24"/>
        </w:rPr>
      </w:pPr>
      <w:r w:rsidRPr="000B0EA4">
        <w:rPr>
          <w:rFonts w:ascii="Verdana" w:hAnsi="Verdana"/>
          <w:snapToGrid w:val="0"/>
          <w:sz w:val="24"/>
        </w:rPr>
        <w:t>de protéger les équipements susceptibles de contenir de tels produit contre, les agressions mécaniques, la corrosion et le gel.</w:t>
      </w:r>
    </w:p>
    <w:p w:rsidR="0064253A" w:rsidRPr="000B0EA4" w:rsidRDefault="0064253A" w:rsidP="0064253A">
      <w:pPr>
        <w:numPr>
          <w:ilvl w:val="0"/>
          <w:numId w:val="11"/>
        </w:numPr>
        <w:jc w:val="both"/>
        <w:rPr>
          <w:rFonts w:ascii="Verdana" w:hAnsi="Verdana"/>
          <w:snapToGrid w:val="0"/>
          <w:sz w:val="24"/>
        </w:rPr>
      </w:pPr>
      <w:r w:rsidRPr="000B0EA4">
        <w:rPr>
          <w:rFonts w:ascii="Verdana" w:hAnsi="Verdana"/>
          <w:snapToGrid w:val="0"/>
          <w:sz w:val="24"/>
        </w:rPr>
        <w:t>de prévenir les sur-remplissages par la mise en œuvre de procédures et de détections de niveau haut et très haut redondées de manière indépendante entraînant automatiquement, le cas échéant, la mise en sécurité des installations (fermeture des vannes, arrêt des pompes et compresseurs, ...).</w:t>
      </w:r>
    </w:p>
    <w:p w:rsidR="0064253A" w:rsidRDefault="0064253A" w:rsidP="0064253A">
      <w:pPr>
        <w:numPr>
          <w:ilvl w:val="0"/>
          <w:numId w:val="11"/>
        </w:numPr>
        <w:jc w:val="both"/>
        <w:rPr>
          <w:rFonts w:ascii="Verdana" w:hAnsi="Verdana"/>
          <w:snapToGrid w:val="0"/>
          <w:sz w:val="24"/>
        </w:rPr>
      </w:pPr>
      <w:r w:rsidRPr="000B0EA4">
        <w:rPr>
          <w:rFonts w:ascii="Verdana" w:hAnsi="Verdana"/>
          <w:snapToGrid w:val="0"/>
          <w:sz w:val="24"/>
        </w:rPr>
        <w:t>de prévenir les surpressions par des dispositifs limiteurs de pression correctement dimensionnés et des détecteurs de pression haute, entraînant automatiquement la mise en sécurité des installations.</w:t>
      </w:r>
    </w:p>
    <w:p w:rsidR="0064253A" w:rsidRDefault="0064253A" w:rsidP="0064253A">
      <w:pPr>
        <w:numPr>
          <w:ilvl w:val="0"/>
          <w:numId w:val="11"/>
        </w:numPr>
        <w:jc w:val="both"/>
        <w:rPr>
          <w:rFonts w:ascii="Verdana" w:hAnsi="Verdana"/>
          <w:snapToGrid w:val="0"/>
          <w:sz w:val="24"/>
        </w:rPr>
      </w:pPr>
      <w:r w:rsidRPr="000B0EA4">
        <w:rPr>
          <w:rFonts w:ascii="Verdana" w:hAnsi="Verdana"/>
          <w:snapToGrid w:val="0"/>
          <w:sz w:val="24"/>
        </w:rPr>
        <w:lastRenderedPageBreak/>
        <w:t xml:space="preserve">disposer des détecteurs d’atmosphère explosive. </w:t>
      </w:r>
    </w:p>
    <w:p w:rsidR="0064253A" w:rsidRPr="00CB0D6F" w:rsidRDefault="0064253A" w:rsidP="0064253A">
      <w:pPr>
        <w:jc w:val="both"/>
        <w:rPr>
          <w:rFonts w:ascii="Verdana" w:hAnsi="Verdana"/>
          <w:snapToGrid w:val="0"/>
          <w:sz w:val="24"/>
        </w:rPr>
      </w:pPr>
    </w:p>
    <w:p w:rsidR="0064253A" w:rsidRDefault="0064253A" w:rsidP="0064253A">
      <w:pPr>
        <w:jc w:val="both"/>
        <w:rPr>
          <w:rFonts w:ascii="Verdana" w:hAnsi="Verdana"/>
          <w:snapToGrid w:val="0"/>
          <w:sz w:val="24"/>
        </w:rPr>
      </w:pPr>
      <w:r>
        <w:rPr>
          <w:rFonts w:ascii="Verdana" w:hAnsi="Verdana"/>
          <w:snapToGrid w:val="0"/>
          <w:sz w:val="24"/>
        </w:rPr>
        <w:tab/>
      </w:r>
      <w:r w:rsidRPr="000B0EA4">
        <w:rPr>
          <w:rFonts w:ascii="Verdana" w:hAnsi="Verdana"/>
          <w:snapToGrid w:val="0"/>
          <w:sz w:val="24"/>
        </w:rPr>
        <w:t>Pour prévenir l’inflammation d’une éventuelle atmosphère explosive, il y a bien sûr lieu, notamment :</w:t>
      </w:r>
    </w:p>
    <w:p w:rsidR="0064253A" w:rsidRPr="000B0EA4" w:rsidRDefault="0064253A" w:rsidP="0064253A">
      <w:pPr>
        <w:jc w:val="both"/>
        <w:rPr>
          <w:rFonts w:ascii="Verdana" w:hAnsi="Verdana"/>
          <w:snapToGrid w:val="0"/>
          <w:sz w:val="24"/>
        </w:rPr>
      </w:pPr>
    </w:p>
    <w:p w:rsidR="0064253A" w:rsidRPr="000B0EA4" w:rsidRDefault="0064253A" w:rsidP="0064253A">
      <w:pPr>
        <w:numPr>
          <w:ilvl w:val="0"/>
          <w:numId w:val="11"/>
        </w:numPr>
        <w:jc w:val="both"/>
        <w:rPr>
          <w:rFonts w:ascii="Verdana" w:hAnsi="Verdana"/>
          <w:snapToGrid w:val="0"/>
          <w:sz w:val="24"/>
        </w:rPr>
      </w:pPr>
      <w:r w:rsidRPr="000B0EA4">
        <w:rPr>
          <w:rFonts w:ascii="Verdana" w:hAnsi="Verdana"/>
          <w:snapToGrid w:val="0"/>
          <w:sz w:val="24"/>
        </w:rPr>
        <w:t>d’employer des matériels adaptés aux atmosphères explosives,</w:t>
      </w:r>
    </w:p>
    <w:p w:rsidR="0064253A" w:rsidRPr="000B0EA4" w:rsidRDefault="0064253A" w:rsidP="0064253A">
      <w:pPr>
        <w:numPr>
          <w:ilvl w:val="0"/>
          <w:numId w:val="11"/>
        </w:numPr>
        <w:jc w:val="both"/>
        <w:rPr>
          <w:rFonts w:ascii="Verdana" w:hAnsi="Verdana"/>
          <w:snapToGrid w:val="0"/>
          <w:sz w:val="24"/>
        </w:rPr>
      </w:pPr>
      <w:r w:rsidRPr="000B0EA4">
        <w:rPr>
          <w:rFonts w:ascii="Verdana" w:hAnsi="Verdana"/>
          <w:snapToGrid w:val="0"/>
          <w:sz w:val="24"/>
        </w:rPr>
        <w:t>de soumettre les travaux par point chaud à la délivrance d'un permis de feu et à la mise en œuvre de toutes les précautions nécessaires,</w:t>
      </w:r>
    </w:p>
    <w:p w:rsidR="0064253A" w:rsidRDefault="0064253A" w:rsidP="0064253A">
      <w:pPr>
        <w:numPr>
          <w:ilvl w:val="0"/>
          <w:numId w:val="11"/>
        </w:numPr>
        <w:jc w:val="both"/>
        <w:rPr>
          <w:rFonts w:ascii="Verdana" w:hAnsi="Verdana"/>
          <w:snapToGrid w:val="0"/>
          <w:sz w:val="24"/>
        </w:rPr>
      </w:pPr>
      <w:r w:rsidRPr="000B0EA4">
        <w:rPr>
          <w:rFonts w:ascii="Verdana" w:hAnsi="Verdana"/>
          <w:snapToGrid w:val="0"/>
          <w:sz w:val="24"/>
        </w:rPr>
        <w:t>bien évidemment d’interdire de fumer dans les zones susceptibles d’être explosives et même, sauf nécessité justifiée, d’interdire le port et la mise en œuvre de toute source d’inflammation potentielle.</w:t>
      </w:r>
    </w:p>
    <w:p w:rsidR="0064253A" w:rsidRPr="000B0EA4" w:rsidRDefault="0064253A" w:rsidP="0064253A">
      <w:pPr>
        <w:jc w:val="both"/>
        <w:rPr>
          <w:rFonts w:ascii="Verdana" w:hAnsi="Verdana"/>
          <w:snapToGrid w:val="0"/>
          <w:sz w:val="24"/>
        </w:rPr>
      </w:pPr>
      <w:r w:rsidRPr="000B0EA4">
        <w:rPr>
          <w:rFonts w:ascii="Verdana" w:hAnsi="Verdana"/>
          <w:snapToGrid w:val="0"/>
          <w:sz w:val="24"/>
        </w:rPr>
        <w:t>Malgré tout, il est nécessaire d’envisager le cas où une situation dégradée est matérialisée.</w:t>
      </w:r>
    </w:p>
    <w:p w:rsidR="0064253A" w:rsidRPr="000B0EA4" w:rsidRDefault="0064253A" w:rsidP="0064253A">
      <w:pPr>
        <w:numPr>
          <w:ilvl w:val="0"/>
          <w:numId w:val="11"/>
        </w:numPr>
        <w:jc w:val="both"/>
        <w:rPr>
          <w:rFonts w:ascii="Verdana" w:hAnsi="Verdana"/>
          <w:snapToGrid w:val="0"/>
          <w:sz w:val="24"/>
        </w:rPr>
      </w:pPr>
      <w:r w:rsidRPr="000B0EA4">
        <w:rPr>
          <w:rFonts w:ascii="Verdana" w:hAnsi="Verdana"/>
          <w:snapToGrid w:val="0"/>
          <w:sz w:val="24"/>
        </w:rPr>
        <w:t>Il convient alors de donner l’alarme au plus tôt. On conçoit que la mise en place de détecteurs de fumées ou de flammes judicieusement disposés contribuent à permettre l’activation rapide d’une alarme.</w:t>
      </w:r>
    </w:p>
    <w:p w:rsidR="0064253A" w:rsidRDefault="0064253A" w:rsidP="0064253A">
      <w:pPr>
        <w:jc w:val="both"/>
        <w:rPr>
          <w:rFonts w:ascii="Verdana" w:hAnsi="Verdana"/>
          <w:sz w:val="24"/>
        </w:rPr>
      </w:pPr>
    </w:p>
    <w:p w:rsidR="0064253A" w:rsidRPr="000B0EA4" w:rsidRDefault="0064253A" w:rsidP="0064253A">
      <w:pPr>
        <w:jc w:val="both"/>
        <w:rPr>
          <w:rFonts w:ascii="Verdana" w:hAnsi="Verdana"/>
          <w:sz w:val="24"/>
        </w:rPr>
      </w:pPr>
      <w:r w:rsidRPr="000B0EA4">
        <w:rPr>
          <w:rFonts w:ascii="Verdana" w:hAnsi="Verdana"/>
          <w:sz w:val="24"/>
        </w:rPr>
        <w:t xml:space="preserve">En cas d’incendie, il y a lieu de prendre les mesures suivantes :  </w:t>
      </w:r>
    </w:p>
    <w:p w:rsidR="0064253A" w:rsidRPr="000B0EA4" w:rsidRDefault="0064253A" w:rsidP="0064253A">
      <w:pPr>
        <w:jc w:val="both"/>
        <w:rPr>
          <w:rFonts w:ascii="Verdana" w:hAnsi="Verdana"/>
          <w:snapToGrid w:val="0"/>
          <w:sz w:val="24"/>
        </w:rPr>
      </w:pPr>
      <w:r w:rsidRPr="000B0EA4">
        <w:rPr>
          <w:rFonts w:ascii="Verdana" w:hAnsi="Verdana"/>
          <w:snapToGrid w:val="0"/>
          <w:sz w:val="24"/>
        </w:rPr>
        <w:t xml:space="preserve">Protéger thermiquement le réservoir par un écran liquide  et retarder ainsi l’échauffement du produit qu'il contient. </w:t>
      </w:r>
    </w:p>
    <w:p w:rsidR="0064253A" w:rsidRPr="000B0EA4" w:rsidRDefault="0064253A" w:rsidP="0064253A">
      <w:pPr>
        <w:pStyle w:val="Corpsdetexte"/>
        <w:spacing w:line="240" w:lineRule="auto"/>
        <w:rPr>
          <w:rFonts w:ascii="Verdana" w:hAnsi="Verdana"/>
          <w:snapToGrid w:val="0"/>
        </w:rPr>
      </w:pPr>
    </w:p>
    <w:p w:rsidR="00EB56EC" w:rsidRDefault="00EB56EC"/>
    <w:sectPr w:rsidR="00EB56EC" w:rsidSect="00EB56EC">
      <w:headerReference w:type="default" r:id="rId5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67C" w:rsidRDefault="00B2667C" w:rsidP="0064253A">
      <w:r>
        <w:separator/>
      </w:r>
    </w:p>
  </w:endnote>
  <w:endnote w:type="continuationSeparator" w:id="1">
    <w:p w:rsidR="00B2667C" w:rsidRDefault="00B2667C" w:rsidP="006425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erylium">
    <w:panose1 w:val="00000000000000000000"/>
    <w:charset w:val="00"/>
    <w:family w:val="auto"/>
    <w:notTrueType/>
    <w:pitch w:val="default"/>
    <w:sig w:usb0="00000003" w:usb1="00000000" w:usb2="00000000" w:usb3="00000000" w:csb0="00000001" w:csb1="00000000"/>
  </w:font>
  <w:font w:name="Bliss-Light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67C" w:rsidRDefault="00B2667C" w:rsidP="0064253A">
      <w:r>
        <w:separator/>
      </w:r>
    </w:p>
  </w:footnote>
  <w:footnote w:type="continuationSeparator" w:id="1">
    <w:p w:rsidR="00B2667C" w:rsidRDefault="00B2667C" w:rsidP="006425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53A" w:rsidRDefault="00861AB1" w:rsidP="00C01F87">
    <w:pPr>
      <w:pStyle w:val="Titre1"/>
      <w:jc w:val="center"/>
    </w:pPr>
    <w:r w:rsidRPr="00186DB5">
      <w:t>Identification Des Scenarios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20FF8"/>
    <w:multiLevelType w:val="hybridMultilevel"/>
    <w:tmpl w:val="9AE8363C"/>
    <w:lvl w:ilvl="0" w:tplc="84FC3730">
      <w:start w:val="182"/>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1">
    <w:nsid w:val="07A62892"/>
    <w:multiLevelType w:val="hybridMultilevel"/>
    <w:tmpl w:val="13D63B74"/>
    <w:lvl w:ilvl="0" w:tplc="84FC3730">
      <w:start w:val="182"/>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nsid w:val="1DF85CDA"/>
    <w:multiLevelType w:val="hybridMultilevel"/>
    <w:tmpl w:val="1350233C"/>
    <w:lvl w:ilvl="0" w:tplc="84FC3730">
      <w:start w:val="182"/>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nsid w:val="265B1857"/>
    <w:multiLevelType w:val="hybridMultilevel"/>
    <w:tmpl w:val="0972D4FE"/>
    <w:lvl w:ilvl="0" w:tplc="84FC3730">
      <w:start w:val="182"/>
      <w:numFmt w:val="bullet"/>
      <w:lvlText w:val="•"/>
      <w:lvlJc w:val="left"/>
      <w:pPr>
        <w:tabs>
          <w:tab w:val="num" w:pos="360"/>
        </w:tabs>
        <w:ind w:left="360" w:hanging="360"/>
      </w:pPr>
      <w:rPr>
        <w:rFonts w:ascii="Times New Roman" w:hAnsi="Times New Roman" w:hint="default"/>
      </w:rPr>
    </w:lvl>
    <w:lvl w:ilvl="1" w:tplc="040C000B">
      <w:start w:val="1"/>
      <w:numFmt w:val="bullet"/>
      <w:lvlText w:val=""/>
      <w:lvlJc w:val="left"/>
      <w:pPr>
        <w:tabs>
          <w:tab w:val="num" w:pos="1080"/>
        </w:tabs>
        <w:ind w:left="1080" w:hanging="360"/>
      </w:pPr>
      <w:rPr>
        <w:rFonts w:ascii="Wingdings" w:hAnsi="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nsid w:val="2C363E6F"/>
    <w:multiLevelType w:val="hybridMultilevel"/>
    <w:tmpl w:val="C19AEAD0"/>
    <w:lvl w:ilvl="0" w:tplc="84FC3730">
      <w:start w:val="182"/>
      <w:numFmt w:val="bullet"/>
      <w:lvlText w:val="•"/>
      <w:lvlJc w:val="left"/>
      <w:pPr>
        <w:tabs>
          <w:tab w:val="num" w:pos="450"/>
        </w:tabs>
        <w:ind w:left="450" w:hanging="360"/>
      </w:pPr>
      <w:rPr>
        <w:rFonts w:ascii="Times New Roman" w:hAnsi="Times New Roman" w:hint="default"/>
      </w:rPr>
    </w:lvl>
    <w:lvl w:ilvl="1" w:tplc="9E0CC740">
      <w:numFmt w:val="bullet"/>
      <w:lvlText w:val="-"/>
      <w:lvlJc w:val="left"/>
      <w:pPr>
        <w:tabs>
          <w:tab w:val="num" w:pos="1440"/>
        </w:tabs>
        <w:ind w:left="1440" w:hanging="360"/>
      </w:pPr>
      <w:rPr>
        <w:rFonts w:ascii="Verdana" w:eastAsia="Times New Roman" w:hAnsi="Verdana"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ED1526F"/>
    <w:multiLevelType w:val="hybridMultilevel"/>
    <w:tmpl w:val="673A828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nsid w:val="311778A2"/>
    <w:multiLevelType w:val="hybridMultilevel"/>
    <w:tmpl w:val="7C287522"/>
    <w:lvl w:ilvl="0" w:tplc="040C000F">
      <w:start w:val="1"/>
      <w:numFmt w:val="decimal"/>
      <w:lvlText w:val="%1."/>
      <w:lvlJc w:val="left"/>
      <w:pPr>
        <w:tabs>
          <w:tab w:val="num" w:pos="360"/>
        </w:tabs>
        <w:ind w:left="360" w:hanging="360"/>
      </w:pPr>
    </w:lvl>
    <w:lvl w:ilvl="1" w:tplc="84FC3730">
      <w:start w:val="182"/>
      <w:numFmt w:val="bullet"/>
      <w:lvlText w:val="•"/>
      <w:lvlJc w:val="left"/>
      <w:pPr>
        <w:tabs>
          <w:tab w:val="num" w:pos="1080"/>
        </w:tabs>
        <w:ind w:left="1080" w:hanging="360"/>
      </w:pPr>
      <w:rPr>
        <w:rFonts w:ascii="Times New Roman" w:hAnsi="Times New Roman"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7">
    <w:nsid w:val="317A5843"/>
    <w:multiLevelType w:val="hybridMultilevel"/>
    <w:tmpl w:val="032C03D6"/>
    <w:lvl w:ilvl="0" w:tplc="84FC3730">
      <w:start w:val="182"/>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8">
    <w:nsid w:val="44D71F62"/>
    <w:multiLevelType w:val="hybridMultilevel"/>
    <w:tmpl w:val="701C8400"/>
    <w:lvl w:ilvl="0" w:tplc="84FC3730">
      <w:start w:val="182"/>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9">
    <w:nsid w:val="538A19BA"/>
    <w:multiLevelType w:val="hybridMultilevel"/>
    <w:tmpl w:val="6DCCA2E8"/>
    <w:lvl w:ilvl="0" w:tplc="BE6CB51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55770A29"/>
    <w:multiLevelType w:val="hybridMultilevel"/>
    <w:tmpl w:val="8C120972"/>
    <w:lvl w:ilvl="0" w:tplc="84FC3730">
      <w:start w:val="182"/>
      <w:numFmt w:val="bullet"/>
      <w:lvlText w:val="•"/>
      <w:lvlJc w:val="left"/>
      <w:pPr>
        <w:tabs>
          <w:tab w:val="num" w:pos="360"/>
        </w:tabs>
        <w:ind w:left="360" w:hanging="360"/>
      </w:pPr>
      <w:rPr>
        <w:rFonts w:ascii="Times New Roman" w:hAnsi="Times New Roman" w:hint="default"/>
      </w:rPr>
    </w:lvl>
    <w:lvl w:ilvl="1" w:tplc="863296A4">
      <w:numFmt w:val="bullet"/>
      <w:lvlText w:val="-"/>
      <w:lvlJc w:val="left"/>
      <w:pPr>
        <w:tabs>
          <w:tab w:val="num" w:pos="1440"/>
        </w:tabs>
        <w:ind w:left="1440" w:hanging="360"/>
      </w:pPr>
      <w:rPr>
        <w:rFonts w:ascii="Garamond" w:eastAsia="Times New Roman" w:hAnsi="Garamond" w:cs="Arial" w:hint="default"/>
      </w:rPr>
    </w:lvl>
    <w:lvl w:ilvl="2" w:tplc="84FC3730">
      <w:start w:val="182"/>
      <w:numFmt w:val="bullet"/>
      <w:lvlText w:val="•"/>
      <w:lvlJc w:val="left"/>
      <w:pPr>
        <w:tabs>
          <w:tab w:val="num" w:pos="2160"/>
        </w:tabs>
        <w:ind w:left="2160" w:hanging="360"/>
      </w:pPr>
      <w:rPr>
        <w:rFonts w:ascii="Times New Roman" w:hAnsi="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56E96C33"/>
    <w:multiLevelType w:val="hybridMultilevel"/>
    <w:tmpl w:val="C2A2524A"/>
    <w:lvl w:ilvl="0" w:tplc="84FC3730">
      <w:start w:val="182"/>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12">
    <w:nsid w:val="64032511"/>
    <w:multiLevelType w:val="hybridMultilevel"/>
    <w:tmpl w:val="3B56C664"/>
    <w:lvl w:ilvl="0" w:tplc="9E0CC740">
      <w:numFmt w:val="bullet"/>
      <w:lvlText w:val="-"/>
      <w:lvlJc w:val="left"/>
      <w:pPr>
        <w:tabs>
          <w:tab w:val="num" w:pos="450"/>
        </w:tabs>
        <w:ind w:left="450" w:hanging="360"/>
      </w:pPr>
      <w:rPr>
        <w:rFonts w:ascii="Verdana" w:eastAsia="Times New Roman" w:hAnsi="Verdana" w:cs="Times New Roman" w:hint="default"/>
      </w:rPr>
    </w:lvl>
    <w:lvl w:ilvl="1" w:tplc="040C0003" w:tentative="1">
      <w:start w:val="1"/>
      <w:numFmt w:val="bullet"/>
      <w:lvlText w:val="o"/>
      <w:lvlJc w:val="left"/>
      <w:pPr>
        <w:tabs>
          <w:tab w:val="num" w:pos="1170"/>
        </w:tabs>
        <w:ind w:left="1170" w:hanging="360"/>
      </w:pPr>
      <w:rPr>
        <w:rFonts w:ascii="Courier New" w:hAnsi="Courier New" w:cs="Courier New" w:hint="default"/>
      </w:rPr>
    </w:lvl>
    <w:lvl w:ilvl="2" w:tplc="040C0005" w:tentative="1">
      <w:start w:val="1"/>
      <w:numFmt w:val="bullet"/>
      <w:lvlText w:val=""/>
      <w:lvlJc w:val="left"/>
      <w:pPr>
        <w:tabs>
          <w:tab w:val="num" w:pos="1890"/>
        </w:tabs>
        <w:ind w:left="1890" w:hanging="360"/>
      </w:pPr>
      <w:rPr>
        <w:rFonts w:ascii="Wingdings" w:hAnsi="Wingdings" w:hint="default"/>
      </w:rPr>
    </w:lvl>
    <w:lvl w:ilvl="3" w:tplc="040C0001" w:tentative="1">
      <w:start w:val="1"/>
      <w:numFmt w:val="bullet"/>
      <w:lvlText w:val=""/>
      <w:lvlJc w:val="left"/>
      <w:pPr>
        <w:tabs>
          <w:tab w:val="num" w:pos="2610"/>
        </w:tabs>
        <w:ind w:left="2610" w:hanging="360"/>
      </w:pPr>
      <w:rPr>
        <w:rFonts w:ascii="Symbol" w:hAnsi="Symbol" w:hint="default"/>
      </w:rPr>
    </w:lvl>
    <w:lvl w:ilvl="4" w:tplc="040C0003" w:tentative="1">
      <w:start w:val="1"/>
      <w:numFmt w:val="bullet"/>
      <w:lvlText w:val="o"/>
      <w:lvlJc w:val="left"/>
      <w:pPr>
        <w:tabs>
          <w:tab w:val="num" w:pos="3330"/>
        </w:tabs>
        <w:ind w:left="3330" w:hanging="360"/>
      </w:pPr>
      <w:rPr>
        <w:rFonts w:ascii="Courier New" w:hAnsi="Courier New" w:cs="Courier New" w:hint="default"/>
      </w:rPr>
    </w:lvl>
    <w:lvl w:ilvl="5" w:tplc="040C0005" w:tentative="1">
      <w:start w:val="1"/>
      <w:numFmt w:val="bullet"/>
      <w:lvlText w:val=""/>
      <w:lvlJc w:val="left"/>
      <w:pPr>
        <w:tabs>
          <w:tab w:val="num" w:pos="4050"/>
        </w:tabs>
        <w:ind w:left="4050" w:hanging="360"/>
      </w:pPr>
      <w:rPr>
        <w:rFonts w:ascii="Wingdings" w:hAnsi="Wingdings" w:hint="default"/>
      </w:rPr>
    </w:lvl>
    <w:lvl w:ilvl="6" w:tplc="040C0001" w:tentative="1">
      <w:start w:val="1"/>
      <w:numFmt w:val="bullet"/>
      <w:lvlText w:val=""/>
      <w:lvlJc w:val="left"/>
      <w:pPr>
        <w:tabs>
          <w:tab w:val="num" w:pos="4770"/>
        </w:tabs>
        <w:ind w:left="4770" w:hanging="360"/>
      </w:pPr>
      <w:rPr>
        <w:rFonts w:ascii="Symbol" w:hAnsi="Symbol" w:hint="default"/>
      </w:rPr>
    </w:lvl>
    <w:lvl w:ilvl="7" w:tplc="040C0003" w:tentative="1">
      <w:start w:val="1"/>
      <w:numFmt w:val="bullet"/>
      <w:lvlText w:val="o"/>
      <w:lvlJc w:val="left"/>
      <w:pPr>
        <w:tabs>
          <w:tab w:val="num" w:pos="5490"/>
        </w:tabs>
        <w:ind w:left="5490" w:hanging="360"/>
      </w:pPr>
      <w:rPr>
        <w:rFonts w:ascii="Courier New" w:hAnsi="Courier New" w:cs="Courier New" w:hint="default"/>
      </w:rPr>
    </w:lvl>
    <w:lvl w:ilvl="8" w:tplc="040C0005" w:tentative="1">
      <w:start w:val="1"/>
      <w:numFmt w:val="bullet"/>
      <w:lvlText w:val=""/>
      <w:lvlJc w:val="left"/>
      <w:pPr>
        <w:tabs>
          <w:tab w:val="num" w:pos="6210"/>
        </w:tabs>
        <w:ind w:left="6210" w:hanging="360"/>
      </w:pPr>
      <w:rPr>
        <w:rFonts w:ascii="Wingdings" w:hAnsi="Wingdings" w:hint="default"/>
      </w:rPr>
    </w:lvl>
  </w:abstractNum>
  <w:abstractNum w:abstractNumId="13">
    <w:nsid w:val="771814A9"/>
    <w:multiLevelType w:val="hybridMultilevel"/>
    <w:tmpl w:val="9E082736"/>
    <w:lvl w:ilvl="0" w:tplc="BE6CB51A">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nsid w:val="7B9B4B89"/>
    <w:multiLevelType w:val="hybridMultilevel"/>
    <w:tmpl w:val="1C2E8AB6"/>
    <w:lvl w:ilvl="0" w:tplc="84FC3730">
      <w:start w:val="182"/>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12"/>
  </w:num>
  <w:num w:numId="4">
    <w:abstractNumId w:val="4"/>
  </w:num>
  <w:num w:numId="5">
    <w:abstractNumId w:val="7"/>
  </w:num>
  <w:num w:numId="6">
    <w:abstractNumId w:val="8"/>
  </w:num>
  <w:num w:numId="7">
    <w:abstractNumId w:val="14"/>
  </w:num>
  <w:num w:numId="8">
    <w:abstractNumId w:val="0"/>
  </w:num>
  <w:num w:numId="9">
    <w:abstractNumId w:val="11"/>
  </w:num>
  <w:num w:numId="10">
    <w:abstractNumId w:val="9"/>
  </w:num>
  <w:num w:numId="11">
    <w:abstractNumId w:val="10"/>
  </w:num>
  <w:num w:numId="12">
    <w:abstractNumId w:val="1"/>
  </w:num>
  <w:num w:numId="13">
    <w:abstractNumId w:val="3"/>
  </w:num>
  <w:num w:numId="14">
    <w:abstractNumId w:val="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64253A"/>
    <w:rsid w:val="003D18BC"/>
    <w:rsid w:val="0064253A"/>
    <w:rsid w:val="00861AB1"/>
    <w:rsid w:val="008C6E63"/>
    <w:rsid w:val="00B2667C"/>
    <w:rsid w:val="00C01F87"/>
    <w:rsid w:val="00EB56E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53A"/>
    <w:pPr>
      <w:spacing w:after="0" w:line="240" w:lineRule="auto"/>
    </w:pPr>
    <w:rPr>
      <w:rFonts w:ascii="Times New Roman" w:eastAsia="Times New Roman" w:hAnsi="Times New Roman" w:cs="Times New Roman"/>
      <w:sz w:val="20"/>
      <w:szCs w:val="20"/>
      <w:lang w:eastAsia="zh-CN"/>
    </w:rPr>
  </w:style>
  <w:style w:type="paragraph" w:styleId="Titre1">
    <w:name w:val="heading 1"/>
    <w:basedOn w:val="Normal"/>
    <w:next w:val="Normal"/>
    <w:link w:val="Titre1Car"/>
    <w:qFormat/>
    <w:rsid w:val="0064253A"/>
    <w:pPr>
      <w:keepNext/>
      <w:spacing w:before="240" w:after="60"/>
      <w:outlineLvl w:val="0"/>
    </w:pPr>
    <w:rPr>
      <w:rFonts w:ascii="Arial" w:hAnsi="Arial" w:cs="Arial"/>
      <w:b/>
      <w:bCs/>
      <w:kern w:val="28"/>
      <w:sz w:val="28"/>
      <w:szCs w:val="28"/>
    </w:rPr>
  </w:style>
  <w:style w:type="paragraph" w:styleId="Titre2">
    <w:name w:val="heading 2"/>
    <w:basedOn w:val="Normal"/>
    <w:next w:val="Normal"/>
    <w:link w:val="Titre2Car"/>
    <w:qFormat/>
    <w:rsid w:val="0064253A"/>
    <w:pPr>
      <w:keepNext/>
      <w:spacing w:before="240" w:after="60"/>
      <w:outlineLvl w:val="1"/>
    </w:pPr>
    <w:rPr>
      <w:rFonts w:ascii="Arial" w:hAnsi="Arial" w:cs="Arial"/>
      <w:b/>
      <w:bCs/>
      <w:i/>
      <w:iCs/>
      <w:sz w:val="24"/>
      <w:szCs w:val="24"/>
    </w:rPr>
  </w:style>
  <w:style w:type="paragraph" w:styleId="Titre3">
    <w:name w:val="heading 3"/>
    <w:basedOn w:val="Normal"/>
    <w:next w:val="Normal"/>
    <w:link w:val="Titre3Car"/>
    <w:qFormat/>
    <w:rsid w:val="0064253A"/>
    <w:pPr>
      <w:keepNext/>
      <w:spacing w:before="240" w:after="60"/>
      <w:outlineLvl w:val="2"/>
    </w:pPr>
    <w:rPr>
      <w:b/>
      <w:bCs/>
      <w:sz w:val="24"/>
      <w:szCs w:val="24"/>
    </w:rPr>
  </w:style>
  <w:style w:type="paragraph" w:styleId="Titre4">
    <w:name w:val="heading 4"/>
    <w:basedOn w:val="Normal"/>
    <w:next w:val="Normal"/>
    <w:link w:val="Titre4Car"/>
    <w:qFormat/>
    <w:rsid w:val="0064253A"/>
    <w:pPr>
      <w:keepNext/>
      <w:jc w:val="both"/>
      <w:outlineLvl w:val="3"/>
    </w:pPr>
    <w:rPr>
      <w:sz w:val="24"/>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4253A"/>
    <w:rPr>
      <w:rFonts w:ascii="Arial" w:eastAsia="Times New Roman" w:hAnsi="Arial" w:cs="Arial"/>
      <w:b/>
      <w:bCs/>
      <w:kern w:val="28"/>
      <w:sz w:val="28"/>
      <w:szCs w:val="28"/>
      <w:lang w:eastAsia="zh-CN"/>
    </w:rPr>
  </w:style>
  <w:style w:type="character" w:customStyle="1" w:styleId="Titre2Car">
    <w:name w:val="Titre 2 Car"/>
    <w:basedOn w:val="Policepardfaut"/>
    <w:link w:val="Titre2"/>
    <w:rsid w:val="0064253A"/>
    <w:rPr>
      <w:rFonts w:ascii="Arial" w:eastAsia="Times New Roman" w:hAnsi="Arial" w:cs="Arial"/>
      <w:b/>
      <w:bCs/>
      <w:i/>
      <w:iCs/>
      <w:sz w:val="24"/>
      <w:szCs w:val="24"/>
      <w:lang w:eastAsia="zh-CN"/>
    </w:rPr>
  </w:style>
  <w:style w:type="character" w:customStyle="1" w:styleId="Titre3Car">
    <w:name w:val="Titre 3 Car"/>
    <w:basedOn w:val="Policepardfaut"/>
    <w:link w:val="Titre3"/>
    <w:rsid w:val="0064253A"/>
    <w:rPr>
      <w:rFonts w:ascii="Times New Roman" w:eastAsia="Times New Roman" w:hAnsi="Times New Roman" w:cs="Times New Roman"/>
      <w:b/>
      <w:bCs/>
      <w:sz w:val="24"/>
      <w:szCs w:val="24"/>
      <w:lang w:eastAsia="zh-CN"/>
    </w:rPr>
  </w:style>
  <w:style w:type="character" w:customStyle="1" w:styleId="Titre4Car">
    <w:name w:val="Titre 4 Car"/>
    <w:basedOn w:val="Policepardfaut"/>
    <w:link w:val="Titre4"/>
    <w:rsid w:val="0064253A"/>
    <w:rPr>
      <w:rFonts w:ascii="Times New Roman" w:eastAsia="Times New Roman" w:hAnsi="Times New Roman" w:cs="Times New Roman"/>
      <w:sz w:val="24"/>
      <w:szCs w:val="40"/>
      <w:lang w:eastAsia="zh-CN"/>
    </w:rPr>
  </w:style>
  <w:style w:type="paragraph" w:styleId="Commentaire">
    <w:name w:val="annotation text"/>
    <w:basedOn w:val="Normal"/>
    <w:link w:val="CommentaireCar"/>
    <w:semiHidden/>
    <w:rsid w:val="0064253A"/>
  </w:style>
  <w:style w:type="character" w:customStyle="1" w:styleId="CommentaireCar">
    <w:name w:val="Commentaire Car"/>
    <w:basedOn w:val="Policepardfaut"/>
    <w:link w:val="Commentaire"/>
    <w:semiHidden/>
    <w:rsid w:val="0064253A"/>
    <w:rPr>
      <w:rFonts w:ascii="Times New Roman" w:eastAsia="Times New Roman" w:hAnsi="Times New Roman" w:cs="Times New Roman"/>
      <w:sz w:val="20"/>
      <w:szCs w:val="20"/>
      <w:lang w:eastAsia="zh-CN"/>
    </w:rPr>
  </w:style>
  <w:style w:type="paragraph" w:styleId="NormalWeb">
    <w:name w:val="Normal (Web)"/>
    <w:basedOn w:val="Normal"/>
    <w:rsid w:val="0064253A"/>
    <w:pPr>
      <w:spacing w:before="100" w:beforeAutospacing="1" w:after="100" w:afterAutospacing="1"/>
    </w:pPr>
    <w:rPr>
      <w:rFonts w:eastAsia="SimSun"/>
      <w:sz w:val="24"/>
      <w:szCs w:val="24"/>
    </w:rPr>
  </w:style>
  <w:style w:type="character" w:styleId="Lienhypertexte">
    <w:name w:val="Hyperlink"/>
    <w:basedOn w:val="Policepardfaut"/>
    <w:rsid w:val="0064253A"/>
    <w:rPr>
      <w:color w:val="0000FF"/>
      <w:u w:val="single"/>
    </w:rPr>
  </w:style>
  <w:style w:type="paragraph" w:styleId="Corpsdetexte">
    <w:name w:val="Body Text"/>
    <w:basedOn w:val="Normal"/>
    <w:link w:val="CorpsdetexteCar"/>
    <w:rsid w:val="0064253A"/>
    <w:pPr>
      <w:suppressAutoHyphens/>
      <w:spacing w:before="120" w:after="120" w:line="360" w:lineRule="auto"/>
      <w:jc w:val="both"/>
    </w:pPr>
    <w:rPr>
      <w:sz w:val="24"/>
    </w:rPr>
  </w:style>
  <w:style w:type="character" w:customStyle="1" w:styleId="CorpsdetexteCar">
    <w:name w:val="Corps de texte Car"/>
    <w:basedOn w:val="Policepardfaut"/>
    <w:link w:val="Corpsdetexte"/>
    <w:rsid w:val="0064253A"/>
    <w:rPr>
      <w:rFonts w:ascii="Times New Roman" w:eastAsia="Times New Roman" w:hAnsi="Times New Roman" w:cs="Times New Roman"/>
      <w:sz w:val="24"/>
      <w:szCs w:val="20"/>
      <w:lang w:eastAsia="zh-CN"/>
    </w:rPr>
  </w:style>
  <w:style w:type="paragraph" w:styleId="Corpsdetexte2">
    <w:name w:val="Body Text 2"/>
    <w:basedOn w:val="Normal"/>
    <w:link w:val="Corpsdetexte2Car"/>
    <w:rsid w:val="0064253A"/>
    <w:pPr>
      <w:spacing w:line="360" w:lineRule="auto"/>
    </w:pPr>
    <w:rPr>
      <w:rFonts w:ascii="TimesNewRoman" w:hAnsi="TimesNewRoman"/>
      <w:snapToGrid w:val="0"/>
      <w:sz w:val="24"/>
    </w:rPr>
  </w:style>
  <w:style w:type="character" w:customStyle="1" w:styleId="Corpsdetexte2Car">
    <w:name w:val="Corps de texte 2 Car"/>
    <w:basedOn w:val="Policepardfaut"/>
    <w:link w:val="Corpsdetexte2"/>
    <w:rsid w:val="0064253A"/>
    <w:rPr>
      <w:rFonts w:ascii="TimesNewRoman" w:eastAsia="Times New Roman" w:hAnsi="TimesNewRoman" w:cs="Times New Roman"/>
      <w:snapToGrid w:val="0"/>
      <w:sz w:val="24"/>
      <w:szCs w:val="20"/>
      <w:lang w:eastAsia="zh-CN"/>
    </w:rPr>
  </w:style>
  <w:style w:type="paragraph" w:styleId="Corpsdetexte3">
    <w:name w:val="Body Text 3"/>
    <w:basedOn w:val="Normal"/>
    <w:link w:val="Corpsdetexte3Car"/>
    <w:rsid w:val="0064253A"/>
    <w:pPr>
      <w:jc w:val="center"/>
    </w:pPr>
    <w:rPr>
      <w:b/>
      <w:bCs/>
      <w:szCs w:val="24"/>
      <w:lang w:eastAsia="fr-FR"/>
    </w:rPr>
  </w:style>
  <w:style w:type="character" w:customStyle="1" w:styleId="Corpsdetexte3Car">
    <w:name w:val="Corps de texte 3 Car"/>
    <w:basedOn w:val="Policepardfaut"/>
    <w:link w:val="Corpsdetexte3"/>
    <w:rsid w:val="0064253A"/>
    <w:rPr>
      <w:rFonts w:ascii="Times New Roman" w:eastAsia="Times New Roman" w:hAnsi="Times New Roman" w:cs="Times New Roman"/>
      <w:b/>
      <w:bCs/>
      <w:sz w:val="20"/>
      <w:szCs w:val="24"/>
      <w:lang w:eastAsia="fr-FR"/>
    </w:rPr>
  </w:style>
  <w:style w:type="paragraph" w:customStyle="1" w:styleId="Corpsdetexte21">
    <w:name w:val="Corps de texte 21"/>
    <w:basedOn w:val="Normal"/>
    <w:rsid w:val="0064253A"/>
    <w:pPr>
      <w:overflowPunct w:val="0"/>
      <w:autoSpaceDE w:val="0"/>
      <w:autoSpaceDN w:val="0"/>
      <w:adjustRightInd w:val="0"/>
      <w:spacing w:line="360" w:lineRule="auto"/>
      <w:textAlignment w:val="baseline"/>
    </w:pPr>
    <w:rPr>
      <w:rFonts w:ascii="TimesNewRoman" w:hAnsi="TimesNewRoman"/>
      <w:sz w:val="24"/>
      <w:lang w:eastAsia="fr-FR"/>
    </w:rPr>
  </w:style>
  <w:style w:type="paragraph" w:styleId="Lgende">
    <w:name w:val="caption"/>
    <w:basedOn w:val="Normal"/>
    <w:next w:val="Normal"/>
    <w:qFormat/>
    <w:rsid w:val="0064253A"/>
    <w:pPr>
      <w:autoSpaceDE w:val="0"/>
      <w:autoSpaceDN w:val="0"/>
      <w:adjustRightInd w:val="0"/>
      <w:jc w:val="center"/>
    </w:pPr>
    <w:rPr>
      <w:b/>
      <w:bCs/>
      <w:sz w:val="24"/>
      <w:szCs w:val="22"/>
      <w:lang w:eastAsia="fr-FR"/>
    </w:rPr>
  </w:style>
  <w:style w:type="paragraph" w:styleId="Textedebulles">
    <w:name w:val="Balloon Text"/>
    <w:basedOn w:val="Normal"/>
    <w:link w:val="TextedebullesCar"/>
    <w:uiPriority w:val="99"/>
    <w:semiHidden/>
    <w:unhideWhenUsed/>
    <w:rsid w:val="0064253A"/>
    <w:rPr>
      <w:rFonts w:ascii="Tahoma" w:hAnsi="Tahoma" w:cs="Tahoma"/>
      <w:sz w:val="16"/>
      <w:szCs w:val="16"/>
    </w:rPr>
  </w:style>
  <w:style w:type="character" w:customStyle="1" w:styleId="TextedebullesCar">
    <w:name w:val="Texte de bulles Car"/>
    <w:basedOn w:val="Policepardfaut"/>
    <w:link w:val="Textedebulles"/>
    <w:uiPriority w:val="99"/>
    <w:semiHidden/>
    <w:rsid w:val="0064253A"/>
    <w:rPr>
      <w:rFonts w:ascii="Tahoma" w:eastAsia="Times New Roman" w:hAnsi="Tahoma" w:cs="Tahoma"/>
      <w:sz w:val="16"/>
      <w:szCs w:val="16"/>
      <w:lang w:eastAsia="zh-CN"/>
    </w:rPr>
  </w:style>
  <w:style w:type="paragraph" w:styleId="En-tte">
    <w:name w:val="header"/>
    <w:basedOn w:val="Normal"/>
    <w:link w:val="En-tteCar"/>
    <w:uiPriority w:val="99"/>
    <w:semiHidden/>
    <w:unhideWhenUsed/>
    <w:rsid w:val="0064253A"/>
    <w:pPr>
      <w:tabs>
        <w:tab w:val="center" w:pos="4536"/>
        <w:tab w:val="right" w:pos="9072"/>
      </w:tabs>
    </w:pPr>
  </w:style>
  <w:style w:type="character" w:customStyle="1" w:styleId="En-tteCar">
    <w:name w:val="En-tête Car"/>
    <w:basedOn w:val="Policepardfaut"/>
    <w:link w:val="En-tte"/>
    <w:uiPriority w:val="99"/>
    <w:semiHidden/>
    <w:rsid w:val="0064253A"/>
    <w:rPr>
      <w:rFonts w:ascii="Times New Roman" w:eastAsia="Times New Roman" w:hAnsi="Times New Roman" w:cs="Times New Roman"/>
      <w:sz w:val="20"/>
      <w:szCs w:val="20"/>
      <w:lang w:eastAsia="zh-CN"/>
    </w:rPr>
  </w:style>
  <w:style w:type="paragraph" w:styleId="Pieddepage">
    <w:name w:val="footer"/>
    <w:basedOn w:val="Normal"/>
    <w:link w:val="PieddepageCar"/>
    <w:uiPriority w:val="99"/>
    <w:semiHidden/>
    <w:unhideWhenUsed/>
    <w:rsid w:val="0064253A"/>
    <w:pPr>
      <w:tabs>
        <w:tab w:val="center" w:pos="4536"/>
        <w:tab w:val="right" w:pos="9072"/>
      </w:tabs>
    </w:pPr>
  </w:style>
  <w:style w:type="character" w:customStyle="1" w:styleId="PieddepageCar">
    <w:name w:val="Pied de page Car"/>
    <w:basedOn w:val="Policepardfaut"/>
    <w:link w:val="Pieddepage"/>
    <w:uiPriority w:val="99"/>
    <w:semiHidden/>
    <w:rsid w:val="0064253A"/>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3.bin"/><Relationship Id="rId39" Type="http://schemas.openxmlformats.org/officeDocument/2006/relationships/oleObject" Target="embeddings/oleObject26.bin"/><Relationship Id="rId21" Type="http://schemas.openxmlformats.org/officeDocument/2006/relationships/oleObject" Target="embeddings/oleObject8.bin"/><Relationship Id="rId34" Type="http://schemas.openxmlformats.org/officeDocument/2006/relationships/oleObject" Target="embeddings/oleObject21.bin"/><Relationship Id="rId42" Type="http://schemas.openxmlformats.org/officeDocument/2006/relationships/image" Target="media/image8.png"/><Relationship Id="rId47" Type="http://schemas.openxmlformats.org/officeDocument/2006/relationships/hyperlink" Target="http://fr.wikipedia.org/wiki/&#195;&#8240;tat_de_la_mati&#195;&#168;re" TargetMode="External"/><Relationship Id="rId50" Type="http://schemas.openxmlformats.org/officeDocument/2006/relationships/hyperlink" Target="http://fr.wikipedia.org/wiki/Gaz_de_p&#195;&#169;trole_liqu&#195;&#169;fi&#195;&#169;" TargetMode="External"/><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oleObject" Target="embeddings/oleObject12.bin"/><Relationship Id="rId33" Type="http://schemas.openxmlformats.org/officeDocument/2006/relationships/oleObject" Target="embeddings/oleObject20.bin"/><Relationship Id="rId38" Type="http://schemas.openxmlformats.org/officeDocument/2006/relationships/oleObject" Target="embeddings/oleObject25.bin"/><Relationship Id="rId46" Type="http://schemas.openxmlformats.org/officeDocument/2006/relationships/hyperlink" Target="http://fr.wikipedia.org/wiki/Pression" TargetMode="Externa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6.bin"/><Relationship Id="rId41" Type="http://schemas.openxmlformats.org/officeDocument/2006/relationships/oleObject" Target="embeddings/oleObject28.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11.bin"/><Relationship Id="rId32" Type="http://schemas.openxmlformats.org/officeDocument/2006/relationships/oleObject" Target="embeddings/oleObject19.bin"/><Relationship Id="rId37" Type="http://schemas.openxmlformats.org/officeDocument/2006/relationships/oleObject" Target="embeddings/oleObject24.bin"/><Relationship Id="rId40" Type="http://schemas.openxmlformats.org/officeDocument/2006/relationships/oleObject" Target="embeddings/oleObject27.bin"/><Relationship Id="rId45" Type="http://schemas.openxmlformats.org/officeDocument/2006/relationships/hyperlink" Target="http://fr.wikipedia.org/wiki/Gaz"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oleObject" Target="embeddings/oleObject23.bin"/><Relationship Id="rId49" Type="http://schemas.openxmlformats.org/officeDocument/2006/relationships/hyperlink" Target="http://fr.wikipedia.org/wiki/Propane" TargetMode="External"/><Relationship Id="rId10" Type="http://schemas.openxmlformats.org/officeDocument/2006/relationships/image" Target="media/image4.wmf"/><Relationship Id="rId19" Type="http://schemas.openxmlformats.org/officeDocument/2006/relationships/image" Target="media/image7.wmf"/><Relationship Id="rId31" Type="http://schemas.openxmlformats.org/officeDocument/2006/relationships/oleObject" Target="embeddings/oleObject18.bin"/><Relationship Id="rId44" Type="http://schemas.openxmlformats.org/officeDocument/2006/relationships/hyperlink" Target="http://fr.wikipedia.org/wiki/Gaz" TargetMode="External"/><Relationship Id="rId52"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2.bin"/><Relationship Id="rId43" Type="http://schemas.openxmlformats.org/officeDocument/2006/relationships/oleObject" Target="embeddings/oleObject29.bin"/><Relationship Id="rId48" Type="http://schemas.openxmlformats.org/officeDocument/2006/relationships/hyperlink" Target="http://fr.wikipedia.org/wiki/Butane" TargetMode="External"/><Relationship Id="rId8" Type="http://schemas.openxmlformats.org/officeDocument/2006/relationships/image" Target="media/image2.png"/><Relationship Id="rId51" Type="http://schemas.openxmlformats.org/officeDocument/2006/relationships/hyperlink" Target="http://fr.wikipedia.org/wiki/Image:Bleve_reservoir.png" TargetMode="External"/><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24</Pages>
  <Words>6672</Words>
  <Characters>36696</Characters>
  <Application>Microsoft Office Word</Application>
  <DocSecurity>0</DocSecurity>
  <Lines>305</Lines>
  <Paragraphs>86</Paragraphs>
  <ScaleCrop>false</ScaleCrop>
  <Company/>
  <LinksUpToDate>false</LinksUpToDate>
  <CharactersWithSpaces>43282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dc:creator>
  <cp:lastModifiedBy>samir</cp:lastModifiedBy>
  <cp:revision>3</cp:revision>
  <dcterms:created xsi:type="dcterms:W3CDTF">2020-04-20T15:37:00Z</dcterms:created>
  <dcterms:modified xsi:type="dcterms:W3CDTF">2020-04-20T19:56:00Z</dcterms:modified>
</cp:coreProperties>
</file>