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1A" w:rsidRDefault="0027211A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55857" w:rsidRPr="000D0D8D" w:rsidRDefault="00255857" w:rsidP="00255857">
      <w:pPr>
        <w:suppressAutoHyphens/>
        <w:autoSpaceDN w:val="0"/>
        <w:jc w:val="center"/>
        <w:textAlignment w:val="baseline"/>
        <w:rPr>
          <w:rFonts w:asciiTheme="majorBidi" w:eastAsia="Calibri" w:hAnsiTheme="majorBidi" w:cstheme="majorBidi"/>
          <w:b/>
          <w:bCs/>
        </w:rPr>
      </w:pPr>
      <w:r w:rsidRPr="000D0D8D">
        <w:rPr>
          <w:rFonts w:asciiTheme="majorBidi" w:eastAsia="Calibri" w:hAnsiTheme="majorBidi" w:cstheme="majorBidi"/>
          <w:b/>
          <w:bCs/>
        </w:rPr>
        <w:t>REPUBLIQUE  ALGERIENNE DEMOCRATIQUE ET POPULAIRE</w:t>
      </w:r>
    </w:p>
    <w:p w:rsidR="00255857" w:rsidRPr="000D0D8D" w:rsidRDefault="00255857" w:rsidP="00255857">
      <w:pPr>
        <w:suppressAutoHyphens/>
        <w:autoSpaceDN w:val="0"/>
        <w:jc w:val="center"/>
        <w:textAlignment w:val="baseline"/>
        <w:rPr>
          <w:rFonts w:asciiTheme="majorBidi" w:eastAsia="Calibri" w:hAnsiTheme="majorBidi" w:cstheme="majorBidi"/>
          <w:b/>
          <w:bCs/>
        </w:rPr>
      </w:pPr>
      <w:r w:rsidRPr="000D0D8D">
        <w:rPr>
          <w:rFonts w:asciiTheme="majorBidi" w:eastAsia="Calibri" w:hAnsiTheme="majorBidi" w:cstheme="majorBidi"/>
          <w:b/>
          <w:bCs/>
        </w:rPr>
        <w:t>MINISTERE DE L’ENSEIGNEMENT SUPERIEUR ET DE LA RECHERCHE SCIENTIFIQUE</w:t>
      </w:r>
    </w:p>
    <w:p w:rsidR="00255857" w:rsidRPr="000D0D8D" w:rsidRDefault="00255857" w:rsidP="00255857">
      <w:pPr>
        <w:suppressAutoHyphens/>
        <w:autoSpaceDN w:val="0"/>
        <w:jc w:val="center"/>
        <w:textAlignment w:val="baseline"/>
        <w:rPr>
          <w:rFonts w:asciiTheme="majorBidi" w:eastAsia="Calibri" w:hAnsiTheme="majorBidi" w:cstheme="majorBidi"/>
          <w:b/>
          <w:bCs/>
        </w:rPr>
      </w:pPr>
      <w:r w:rsidRPr="000D0D8D">
        <w:rPr>
          <w:rFonts w:asciiTheme="majorBidi" w:eastAsia="Calibri" w:hAnsiTheme="majorBidi" w:cstheme="majorBidi"/>
          <w:b/>
          <w:bCs/>
        </w:rPr>
        <w:t>UNIVERSITE BADJI MOKHTAR – ANNABA</w:t>
      </w:r>
    </w:p>
    <w:p w:rsidR="00255857" w:rsidRPr="000D0D8D" w:rsidRDefault="00255857" w:rsidP="00255857">
      <w:pPr>
        <w:suppressAutoHyphens/>
        <w:autoSpaceDN w:val="0"/>
        <w:jc w:val="center"/>
        <w:textAlignment w:val="baseline"/>
        <w:rPr>
          <w:rFonts w:asciiTheme="majorBidi" w:eastAsia="Calibri" w:hAnsiTheme="majorBidi" w:cstheme="majorBidi"/>
          <w:b/>
          <w:bCs/>
        </w:rPr>
      </w:pPr>
      <w:r w:rsidRPr="000D0D8D">
        <w:rPr>
          <w:rFonts w:asciiTheme="majorBidi" w:eastAsia="Calibri" w:hAnsiTheme="majorBidi" w:cstheme="majorBidi"/>
          <w:b/>
          <w:bCs/>
        </w:rPr>
        <w:t>FACULTE DE MEDECINE</w:t>
      </w:r>
    </w:p>
    <w:p w:rsidR="00255857" w:rsidRPr="000D0D8D" w:rsidRDefault="00255857" w:rsidP="00255857">
      <w:pPr>
        <w:suppressAutoHyphens/>
        <w:autoSpaceDN w:val="0"/>
        <w:textAlignment w:val="baseline"/>
        <w:rPr>
          <w:rFonts w:ascii="Calibri" w:eastAsia="Calibri" w:hAnsi="Calibri" w:cs="Arial"/>
        </w:rPr>
      </w:pPr>
    </w:p>
    <w:p w:rsidR="00255857" w:rsidRPr="00176562" w:rsidRDefault="00255857" w:rsidP="00255857">
      <w:pPr>
        <w:suppressAutoHyphens/>
        <w:autoSpaceDN w:val="0"/>
        <w:textAlignment w:val="baseline"/>
        <w:rPr>
          <w:rFonts w:asciiTheme="majorBidi" w:eastAsia="Calibri" w:hAnsiTheme="majorBidi" w:cstheme="majorBidi"/>
          <w:sz w:val="28"/>
          <w:szCs w:val="28"/>
        </w:rPr>
      </w:pPr>
      <w:r w:rsidRPr="000D0D8D">
        <w:rPr>
          <w:rFonts w:asciiTheme="majorBidi" w:eastAsia="Calibri" w:hAnsiTheme="majorBidi" w:cstheme="majorBidi"/>
          <w:b/>
          <w:bCs/>
          <w:sz w:val="28"/>
          <w:szCs w:val="28"/>
        </w:rPr>
        <w:t>Enseignant</w:t>
      </w:r>
      <w:r w:rsidRPr="000D0D8D">
        <w:rPr>
          <w:rFonts w:asciiTheme="majorBidi" w:eastAsia="Calibri" w:hAnsiTheme="majorBidi" w:cstheme="majorBidi"/>
          <w:sz w:val="28"/>
          <w:szCs w:val="28"/>
        </w:rPr>
        <w:t xml:space="preserve"> : </w:t>
      </w:r>
      <w:r w:rsidRPr="00176562">
        <w:rPr>
          <w:rFonts w:asciiTheme="majorBidi" w:eastAsia="Calibri" w:hAnsiTheme="majorBidi" w:cstheme="majorBidi"/>
          <w:sz w:val="28"/>
          <w:szCs w:val="28"/>
        </w:rPr>
        <w:t xml:space="preserve">Pr </w:t>
      </w:r>
      <w:r w:rsidRPr="000D0D8D">
        <w:rPr>
          <w:rFonts w:asciiTheme="majorBidi" w:eastAsia="Calibri" w:hAnsiTheme="majorBidi" w:cstheme="majorBidi"/>
          <w:sz w:val="28"/>
          <w:szCs w:val="28"/>
        </w:rPr>
        <w:t xml:space="preserve">CHABANE </w:t>
      </w:r>
      <w:proofErr w:type="spellStart"/>
      <w:r w:rsidRPr="000D0D8D">
        <w:rPr>
          <w:rFonts w:asciiTheme="majorBidi" w:eastAsia="Calibri" w:hAnsiTheme="majorBidi" w:cstheme="majorBidi"/>
          <w:sz w:val="28"/>
          <w:szCs w:val="28"/>
        </w:rPr>
        <w:t>Hounaida</w:t>
      </w:r>
      <w:bookmarkStart w:id="0" w:name="_GoBack"/>
      <w:bookmarkEnd w:id="0"/>
      <w:proofErr w:type="spellEnd"/>
    </w:p>
    <w:p w:rsidR="00255857" w:rsidRPr="00255857" w:rsidRDefault="00255857" w:rsidP="00255857">
      <w:pPr>
        <w:suppressAutoHyphens/>
        <w:autoSpaceDN w:val="0"/>
        <w:textAlignment w:val="baseline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Module : </w:t>
      </w:r>
      <w:r w:rsidRPr="00255857">
        <w:rPr>
          <w:rFonts w:asciiTheme="majorBidi" w:eastAsia="Calibri" w:hAnsiTheme="majorBidi" w:cstheme="majorBidi"/>
          <w:sz w:val="28"/>
          <w:szCs w:val="28"/>
        </w:rPr>
        <w:t xml:space="preserve">urgences </w:t>
      </w:r>
      <w:proofErr w:type="spellStart"/>
      <w:r w:rsidRPr="00255857">
        <w:rPr>
          <w:rFonts w:asciiTheme="majorBidi" w:eastAsia="Calibri" w:hAnsiTheme="majorBidi" w:cstheme="majorBidi"/>
          <w:sz w:val="28"/>
          <w:szCs w:val="28"/>
        </w:rPr>
        <w:t>medicales</w:t>
      </w:r>
      <w:proofErr w:type="spellEnd"/>
      <w:r w:rsidRPr="00255857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:rsidR="00255857" w:rsidRDefault="00255857" w:rsidP="00255857">
      <w:pPr>
        <w:suppressAutoHyphens/>
        <w:autoSpaceDN w:val="0"/>
        <w:textAlignment w:val="baseline"/>
        <w:rPr>
          <w:rFonts w:asciiTheme="majorBidi" w:eastAsia="Calibri" w:hAnsiTheme="majorBidi" w:cstheme="majorBidi"/>
          <w:sz w:val="28"/>
          <w:szCs w:val="28"/>
        </w:rPr>
      </w:pPr>
      <w:r w:rsidRPr="00176562">
        <w:rPr>
          <w:rFonts w:asciiTheme="majorBidi" w:eastAsia="Calibri" w:hAnsiTheme="majorBidi" w:cstheme="majorBidi"/>
          <w:b/>
          <w:bCs/>
          <w:sz w:val="28"/>
          <w:szCs w:val="28"/>
        </w:rPr>
        <w:t>Années universitaire :</w:t>
      </w:r>
      <w:r>
        <w:rPr>
          <w:rFonts w:asciiTheme="majorBidi" w:eastAsia="Calibri" w:hAnsiTheme="majorBidi" w:cstheme="majorBidi"/>
          <w:sz w:val="28"/>
          <w:szCs w:val="28"/>
        </w:rPr>
        <w:t xml:space="preserve"> 6</w:t>
      </w:r>
      <w:proofErr w:type="gramStart"/>
      <w:r w:rsidRPr="00176562">
        <w:rPr>
          <w:rFonts w:asciiTheme="majorBidi" w:eastAsia="Calibri" w:hAnsiTheme="majorBidi" w:cstheme="majorBidi"/>
          <w:sz w:val="28"/>
          <w:szCs w:val="28"/>
          <w:vertAlign w:val="superscript"/>
        </w:rPr>
        <w:t>ème</w:t>
      </w:r>
      <w:r w:rsidRPr="00176562">
        <w:rPr>
          <w:rFonts w:asciiTheme="majorBidi" w:eastAsia="Calibri" w:hAnsiTheme="majorBidi" w:cstheme="majorBidi"/>
          <w:sz w:val="28"/>
          <w:szCs w:val="28"/>
        </w:rPr>
        <w:t xml:space="preserve">  année</w:t>
      </w:r>
      <w:proofErr w:type="gramEnd"/>
      <w:r w:rsidRPr="00176562">
        <w:rPr>
          <w:rFonts w:asciiTheme="majorBidi" w:eastAsia="Calibri" w:hAnsiTheme="majorBidi" w:cstheme="majorBidi"/>
          <w:sz w:val="28"/>
          <w:szCs w:val="28"/>
        </w:rPr>
        <w:t xml:space="preserve"> Médecine </w:t>
      </w:r>
    </w:p>
    <w:p w:rsidR="00A82A96" w:rsidRPr="000D0D8D" w:rsidRDefault="00A82A96" w:rsidP="00255857">
      <w:pPr>
        <w:suppressAutoHyphens/>
        <w:autoSpaceDN w:val="0"/>
        <w:textAlignment w:val="baseline"/>
        <w:rPr>
          <w:rFonts w:asciiTheme="majorBidi" w:eastAsia="Calibri" w:hAnsiTheme="majorBidi" w:cstheme="majorBidi"/>
        </w:rPr>
      </w:pPr>
      <w:r w:rsidRPr="00A82A96">
        <w:rPr>
          <w:rFonts w:asciiTheme="majorBidi" w:eastAsia="Calibri" w:hAnsiTheme="majorBidi" w:cstheme="majorBidi"/>
        </w:rPr>
        <w:t>chabane.hounaida@gmail.com</w:t>
      </w:r>
    </w:p>
    <w:p w:rsidR="00255857" w:rsidRPr="000D0D8D" w:rsidRDefault="00255857" w:rsidP="00255857">
      <w:pPr>
        <w:suppressAutoHyphens/>
        <w:autoSpaceDN w:val="0"/>
        <w:textAlignment w:val="baseline"/>
        <w:rPr>
          <w:rFonts w:ascii="Calibri" w:eastAsia="Calibri" w:hAnsi="Calibri" w:cs="Arial"/>
          <w:sz w:val="28"/>
          <w:szCs w:val="28"/>
        </w:rPr>
      </w:pPr>
    </w:p>
    <w:p w:rsidR="00255857" w:rsidRPr="00176562" w:rsidRDefault="00255857" w:rsidP="00255857">
      <w:pPr>
        <w:suppressAutoHyphens/>
        <w:autoSpaceDN w:val="0"/>
        <w:textAlignment w:val="baseline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0D0D8D">
        <w:rPr>
          <w:rFonts w:asciiTheme="majorBidi" w:eastAsia="Calibri" w:hAnsiTheme="majorBidi" w:cstheme="majorBidi"/>
          <w:sz w:val="28"/>
          <w:szCs w:val="28"/>
        </w:rPr>
        <w:t>Intitulé :</w:t>
      </w:r>
      <w:r w:rsidRPr="000D0D8D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   </w:t>
      </w:r>
      <w:r>
        <w:rPr>
          <w:rFonts w:asciiTheme="majorBidi" w:eastAsia="Calibri" w:hAnsiTheme="majorBidi" w:cstheme="majorBidi"/>
          <w:b/>
          <w:bCs/>
          <w:sz w:val="36"/>
          <w:szCs w:val="36"/>
        </w:rPr>
        <w:t>urgences néonatales</w:t>
      </w:r>
    </w:p>
    <w:p w:rsidR="00255857" w:rsidRDefault="00255857" w:rsidP="00255857">
      <w:pPr>
        <w:suppressAutoHyphens/>
        <w:autoSpaceDN w:val="0"/>
        <w:textAlignment w:val="baseline"/>
        <w:rPr>
          <w:rFonts w:ascii="Calibri" w:eastAsia="Calibri" w:hAnsi="Calibri" w:cs="Arial"/>
          <w:sz w:val="36"/>
          <w:szCs w:val="36"/>
        </w:rPr>
      </w:pPr>
    </w:p>
    <w:p w:rsidR="00255857" w:rsidRDefault="00255857" w:rsidP="00255857">
      <w:pPr>
        <w:suppressAutoHyphens/>
        <w:autoSpaceDN w:val="0"/>
        <w:textAlignment w:val="baseline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0D0D8D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Objectifs pédagogiques : </w:t>
      </w:r>
    </w:p>
    <w:p w:rsidR="00857C7D" w:rsidRPr="00857C7D" w:rsidRDefault="00857C7D" w:rsidP="00857C7D">
      <w:pPr>
        <w:numPr>
          <w:ilvl w:val="0"/>
          <w:numId w:val="29"/>
        </w:numPr>
        <w:spacing w:after="0" w:line="360" w:lineRule="auto"/>
        <w:ind w:left="1267"/>
        <w:contextualSpacing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57C7D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eastAsia="fr-FR"/>
        </w:rPr>
        <w:t xml:space="preserve">Reconnaitre les situations à risque </w:t>
      </w:r>
    </w:p>
    <w:p w:rsidR="00857C7D" w:rsidRPr="00857C7D" w:rsidRDefault="00857C7D" w:rsidP="00857C7D">
      <w:pPr>
        <w:numPr>
          <w:ilvl w:val="0"/>
          <w:numId w:val="29"/>
        </w:numPr>
        <w:spacing w:after="0" w:line="360" w:lineRule="auto"/>
        <w:ind w:left="1267"/>
        <w:contextualSpacing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57C7D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eastAsia="fr-FR"/>
        </w:rPr>
        <w:t>Évaluer le nouveau-né</w:t>
      </w:r>
    </w:p>
    <w:p w:rsidR="00857C7D" w:rsidRPr="00857C7D" w:rsidRDefault="00857C7D" w:rsidP="00857C7D">
      <w:pPr>
        <w:numPr>
          <w:ilvl w:val="0"/>
          <w:numId w:val="29"/>
        </w:numPr>
        <w:spacing w:after="0" w:line="360" w:lineRule="auto"/>
        <w:ind w:left="1267"/>
        <w:contextualSpacing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57C7D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eastAsia="fr-FR"/>
        </w:rPr>
        <w:t xml:space="preserve">Mise en condition </w:t>
      </w:r>
    </w:p>
    <w:p w:rsidR="00857C7D" w:rsidRPr="00857C7D" w:rsidRDefault="00857C7D" w:rsidP="00857C7D">
      <w:pPr>
        <w:numPr>
          <w:ilvl w:val="0"/>
          <w:numId w:val="29"/>
        </w:numPr>
        <w:spacing w:after="0" w:line="360" w:lineRule="auto"/>
        <w:ind w:left="1267"/>
        <w:contextualSpacing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57C7D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eastAsia="fr-FR"/>
        </w:rPr>
        <w:t xml:space="preserve">Traitement symptomatique d’urgence </w:t>
      </w:r>
    </w:p>
    <w:p w:rsidR="00857C7D" w:rsidRPr="00857C7D" w:rsidRDefault="00857C7D" w:rsidP="00857C7D">
      <w:pPr>
        <w:numPr>
          <w:ilvl w:val="0"/>
          <w:numId w:val="29"/>
        </w:numPr>
        <w:spacing w:after="0" w:line="360" w:lineRule="auto"/>
        <w:ind w:left="1267"/>
        <w:contextualSpacing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57C7D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eastAsia="fr-FR"/>
        </w:rPr>
        <w:t xml:space="preserve">Initier l’enquête étiologique </w:t>
      </w:r>
    </w:p>
    <w:p w:rsidR="00857C7D" w:rsidRPr="00857C7D" w:rsidRDefault="00857C7D" w:rsidP="00857C7D">
      <w:pPr>
        <w:numPr>
          <w:ilvl w:val="0"/>
          <w:numId w:val="29"/>
        </w:numPr>
        <w:spacing w:after="0" w:line="360" w:lineRule="auto"/>
        <w:ind w:left="1267"/>
        <w:contextualSpacing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57C7D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eastAsia="fr-FR"/>
        </w:rPr>
        <w:t xml:space="preserve">Transfert en bonnes conditions </w:t>
      </w:r>
    </w:p>
    <w:p w:rsidR="00255857" w:rsidRPr="000D0D8D" w:rsidRDefault="00255857" w:rsidP="00255857">
      <w:pPr>
        <w:suppressAutoHyphens/>
        <w:autoSpaceDN w:val="0"/>
        <w:textAlignment w:val="baseline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0E6A5F" w:rsidRDefault="000E6A5F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E6A5F" w:rsidRDefault="000E6A5F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E6A5F" w:rsidRDefault="000E6A5F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57C7D" w:rsidRDefault="00857C7D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E6A5F" w:rsidRDefault="000E6A5F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2CA4" w:rsidRDefault="00732CA4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PLAN : </w:t>
      </w:r>
    </w:p>
    <w:p w:rsidR="00732CA4" w:rsidRDefault="00732CA4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I. Introduction </w:t>
      </w:r>
    </w:p>
    <w:p w:rsidR="00732CA4" w:rsidRDefault="00732CA4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II. Facteurs de risque</w:t>
      </w:r>
    </w:p>
    <w:p w:rsidR="00732CA4" w:rsidRDefault="00732CA4" w:rsidP="00732CA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III. </w:t>
      </w:r>
      <w:r w:rsidRPr="00732CA4">
        <w:rPr>
          <w:rFonts w:asciiTheme="majorBidi" w:hAnsiTheme="majorBidi" w:cstheme="majorBidi"/>
          <w:b/>
          <w:bCs/>
          <w:sz w:val="24"/>
          <w:szCs w:val="24"/>
        </w:rPr>
        <w:t>Evaluation du nouveau-né à la naissance</w:t>
      </w:r>
    </w:p>
    <w:p w:rsidR="00732CA4" w:rsidRPr="00732CA4" w:rsidRDefault="0027211A" w:rsidP="00732CA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IV. </w:t>
      </w:r>
      <w:r w:rsidR="00732CA4">
        <w:rPr>
          <w:rFonts w:asciiTheme="majorBidi" w:hAnsiTheme="majorBidi" w:cstheme="majorBidi"/>
          <w:b/>
          <w:bCs/>
          <w:sz w:val="24"/>
          <w:szCs w:val="24"/>
        </w:rPr>
        <w:t xml:space="preserve">La Détresse respiratoire </w:t>
      </w:r>
    </w:p>
    <w:p w:rsidR="00732CA4" w:rsidRPr="00732CA4" w:rsidRDefault="00732CA4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 xml:space="preserve">A. Définition </w:t>
      </w:r>
    </w:p>
    <w:p w:rsidR="00732CA4" w:rsidRPr="00732CA4" w:rsidRDefault="00732CA4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B. Diverses origines de la détresse respiratoire</w:t>
      </w:r>
    </w:p>
    <w:p w:rsidR="00732CA4" w:rsidRDefault="0027211A" w:rsidP="002721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C. D</w:t>
      </w:r>
      <w:r w:rsidR="00732CA4" w:rsidRPr="00732CA4">
        <w:rPr>
          <w:rFonts w:asciiTheme="majorBidi" w:hAnsiTheme="majorBidi" w:cstheme="majorBidi"/>
          <w:sz w:val="24"/>
          <w:szCs w:val="24"/>
        </w:rPr>
        <w:t>iagnostic de la DR</w:t>
      </w:r>
    </w:p>
    <w:p w:rsidR="0027211A" w:rsidRDefault="0027211A" w:rsidP="002721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D. </w:t>
      </w:r>
      <w:r w:rsidRPr="0027211A">
        <w:rPr>
          <w:rFonts w:asciiTheme="majorBidi" w:hAnsiTheme="majorBidi" w:cstheme="majorBidi"/>
          <w:sz w:val="24"/>
          <w:szCs w:val="24"/>
        </w:rPr>
        <w:t>Principales étiologies</w:t>
      </w:r>
    </w:p>
    <w:p w:rsidR="0027211A" w:rsidRPr="00732CA4" w:rsidRDefault="0027211A" w:rsidP="002721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E. Conduite pratique </w:t>
      </w:r>
    </w:p>
    <w:p w:rsidR="0027211A" w:rsidRPr="0027211A" w:rsidRDefault="0027211A" w:rsidP="0027211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V. Urgences métaboliques </w:t>
      </w:r>
    </w:p>
    <w:p w:rsidR="00732CA4" w:rsidRPr="0027211A" w:rsidRDefault="0027211A" w:rsidP="002721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Les hypoglycémies</w:t>
      </w:r>
    </w:p>
    <w:p w:rsidR="0027211A" w:rsidRPr="0027211A" w:rsidRDefault="0027211A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211A">
        <w:rPr>
          <w:rFonts w:asciiTheme="majorBidi" w:hAnsiTheme="majorBidi" w:cstheme="majorBidi"/>
          <w:sz w:val="24"/>
          <w:szCs w:val="24"/>
        </w:rPr>
        <w:t xml:space="preserve">B. Les hypocalcémies </w:t>
      </w:r>
    </w:p>
    <w:p w:rsidR="0027211A" w:rsidRPr="0027211A" w:rsidRDefault="0027211A" w:rsidP="0027211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VI.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Urgences hématologiques </w:t>
      </w:r>
    </w:p>
    <w:p w:rsidR="0027211A" w:rsidRDefault="0027211A" w:rsidP="002721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211A">
        <w:rPr>
          <w:rFonts w:asciiTheme="majorBidi" w:hAnsiTheme="majorBidi" w:cstheme="majorBidi"/>
          <w:sz w:val="24"/>
          <w:szCs w:val="24"/>
        </w:rPr>
        <w:t>A.  Anémie aigue</w:t>
      </w:r>
    </w:p>
    <w:p w:rsidR="0027211A" w:rsidRPr="0027211A" w:rsidRDefault="0027211A" w:rsidP="0027211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211A">
        <w:rPr>
          <w:rFonts w:asciiTheme="majorBidi" w:hAnsiTheme="majorBidi" w:cstheme="majorBidi"/>
          <w:b/>
          <w:bCs/>
          <w:sz w:val="24"/>
          <w:szCs w:val="24"/>
        </w:rPr>
        <w:t>VII. Conclusion</w:t>
      </w:r>
    </w:p>
    <w:p w:rsidR="0027211A" w:rsidRDefault="0027211A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7211A" w:rsidRDefault="0027211A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7211A" w:rsidRDefault="0027211A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84DB4" w:rsidRDefault="00F84DB4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7211A" w:rsidRDefault="0027211A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7211A" w:rsidRDefault="0027211A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7211A" w:rsidRDefault="0027211A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E7184" w:rsidRPr="00732CA4" w:rsidRDefault="0060661A" w:rsidP="00D8265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32CA4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Introduction :</w:t>
      </w:r>
    </w:p>
    <w:p w:rsidR="0060661A" w:rsidRPr="00732CA4" w:rsidRDefault="0060661A" w:rsidP="002721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 xml:space="preserve">La prise en charge optimale des nouveau-nés en salle de naissance nécessite de </w:t>
      </w:r>
      <w:r w:rsidR="0027211A" w:rsidRPr="00732CA4">
        <w:rPr>
          <w:rFonts w:asciiTheme="majorBidi" w:hAnsiTheme="majorBidi" w:cstheme="majorBidi"/>
          <w:sz w:val="24"/>
          <w:szCs w:val="24"/>
        </w:rPr>
        <w:t>l’anticipation</w:t>
      </w:r>
      <w:r w:rsidRPr="00732CA4">
        <w:rPr>
          <w:rFonts w:asciiTheme="majorBidi" w:hAnsiTheme="majorBidi" w:cstheme="majorBidi"/>
          <w:sz w:val="24"/>
          <w:szCs w:val="24"/>
        </w:rPr>
        <w:t xml:space="preserve">, </w:t>
      </w:r>
      <w:r w:rsidR="00064929">
        <w:rPr>
          <w:rFonts w:asciiTheme="majorBidi" w:hAnsiTheme="majorBidi" w:cstheme="majorBidi"/>
          <w:sz w:val="24"/>
          <w:szCs w:val="24"/>
        </w:rPr>
        <w:t xml:space="preserve">de </w:t>
      </w:r>
      <w:r w:rsidRPr="00732CA4">
        <w:rPr>
          <w:rFonts w:asciiTheme="majorBidi" w:hAnsiTheme="majorBidi" w:cstheme="majorBidi"/>
          <w:sz w:val="24"/>
          <w:szCs w:val="24"/>
        </w:rPr>
        <w:t>la r</w:t>
      </w:r>
      <w:r w:rsidR="00064929">
        <w:rPr>
          <w:rFonts w:asciiTheme="majorBidi" w:hAnsiTheme="majorBidi" w:cstheme="majorBidi"/>
          <w:sz w:val="24"/>
          <w:szCs w:val="24"/>
        </w:rPr>
        <w:t xml:space="preserve">apidité, de la </w:t>
      </w:r>
      <w:r w:rsidRPr="00732CA4">
        <w:rPr>
          <w:rFonts w:asciiTheme="majorBidi" w:hAnsiTheme="majorBidi" w:cstheme="majorBidi"/>
          <w:sz w:val="24"/>
          <w:szCs w:val="24"/>
        </w:rPr>
        <w:t xml:space="preserve"> </w:t>
      </w:r>
      <w:r w:rsidR="0027211A" w:rsidRPr="00732CA4">
        <w:rPr>
          <w:rFonts w:asciiTheme="majorBidi" w:hAnsiTheme="majorBidi" w:cstheme="majorBidi"/>
          <w:sz w:val="24"/>
          <w:szCs w:val="24"/>
        </w:rPr>
        <w:t>réactivité</w:t>
      </w:r>
      <w:r w:rsidR="0027211A">
        <w:rPr>
          <w:rFonts w:asciiTheme="majorBidi" w:hAnsiTheme="majorBidi" w:cstheme="majorBidi"/>
          <w:sz w:val="24"/>
          <w:szCs w:val="24"/>
        </w:rPr>
        <w:t>, de l’</w:t>
      </w:r>
      <w:r w:rsidRPr="00732CA4">
        <w:rPr>
          <w:rFonts w:asciiTheme="majorBidi" w:hAnsiTheme="majorBidi" w:cstheme="majorBidi"/>
          <w:sz w:val="24"/>
          <w:szCs w:val="24"/>
        </w:rPr>
        <w:t>organisation et</w:t>
      </w:r>
      <w:r w:rsidR="0027211A">
        <w:rPr>
          <w:rFonts w:asciiTheme="majorBidi" w:hAnsiTheme="majorBidi" w:cstheme="majorBidi"/>
          <w:sz w:val="24"/>
          <w:szCs w:val="24"/>
        </w:rPr>
        <w:t xml:space="preserve"> du </w:t>
      </w:r>
      <w:r w:rsidRPr="00732CA4">
        <w:rPr>
          <w:rFonts w:asciiTheme="majorBidi" w:hAnsiTheme="majorBidi" w:cstheme="majorBidi"/>
          <w:sz w:val="24"/>
          <w:szCs w:val="24"/>
        </w:rPr>
        <w:t xml:space="preserve"> travail en équipe,</w:t>
      </w:r>
      <w:r w:rsidR="0027211A">
        <w:rPr>
          <w:rFonts w:asciiTheme="majorBidi" w:hAnsiTheme="majorBidi" w:cstheme="majorBidi"/>
          <w:sz w:val="24"/>
          <w:szCs w:val="24"/>
        </w:rPr>
        <w:t xml:space="preserve"> ainsi que </w:t>
      </w:r>
      <w:r w:rsidRPr="00732CA4">
        <w:rPr>
          <w:rFonts w:asciiTheme="majorBidi" w:hAnsiTheme="majorBidi" w:cstheme="majorBidi"/>
          <w:sz w:val="24"/>
          <w:szCs w:val="24"/>
        </w:rPr>
        <w:t xml:space="preserve"> la  gestion du stress.</w:t>
      </w:r>
    </w:p>
    <w:p w:rsidR="0060661A" w:rsidRPr="00732CA4" w:rsidRDefault="0060661A" w:rsidP="0006492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 xml:space="preserve">Pour se faire une évaluation correcte  du </w:t>
      </w:r>
      <w:r w:rsidR="00064929" w:rsidRPr="00732CA4">
        <w:rPr>
          <w:rFonts w:asciiTheme="majorBidi" w:hAnsiTheme="majorBidi" w:cstheme="majorBidi"/>
          <w:sz w:val="24"/>
          <w:szCs w:val="24"/>
        </w:rPr>
        <w:t>nouveau-né</w:t>
      </w:r>
      <w:r w:rsidRPr="00732CA4">
        <w:rPr>
          <w:rFonts w:asciiTheme="majorBidi" w:hAnsiTheme="majorBidi" w:cstheme="majorBidi"/>
          <w:sz w:val="24"/>
          <w:szCs w:val="24"/>
        </w:rPr>
        <w:t xml:space="preserve">  afin de reconnaitre les situations </w:t>
      </w:r>
      <w:r w:rsidR="00064929">
        <w:rPr>
          <w:rFonts w:asciiTheme="majorBidi" w:hAnsiTheme="majorBidi" w:cstheme="majorBidi"/>
          <w:sz w:val="24"/>
          <w:szCs w:val="24"/>
        </w:rPr>
        <w:t xml:space="preserve">à </w:t>
      </w:r>
      <w:r w:rsidRPr="00732CA4">
        <w:rPr>
          <w:rFonts w:asciiTheme="majorBidi" w:hAnsiTheme="majorBidi" w:cstheme="majorBidi"/>
          <w:sz w:val="24"/>
          <w:szCs w:val="24"/>
        </w:rPr>
        <w:t>risque</w:t>
      </w:r>
      <w:r w:rsidR="00064929">
        <w:rPr>
          <w:rFonts w:asciiTheme="majorBidi" w:hAnsiTheme="majorBidi" w:cstheme="majorBidi"/>
          <w:sz w:val="24"/>
          <w:szCs w:val="24"/>
        </w:rPr>
        <w:t xml:space="preserve"> </w:t>
      </w:r>
      <w:r w:rsidRPr="00732CA4">
        <w:rPr>
          <w:rFonts w:asciiTheme="majorBidi" w:hAnsiTheme="majorBidi" w:cstheme="majorBidi"/>
          <w:sz w:val="24"/>
          <w:szCs w:val="24"/>
        </w:rPr>
        <w:t>et d’entamer un traitement symptomatique d’urgence</w:t>
      </w:r>
      <w:r w:rsidR="00064929">
        <w:rPr>
          <w:rFonts w:asciiTheme="majorBidi" w:hAnsiTheme="majorBidi" w:cstheme="majorBidi"/>
          <w:sz w:val="24"/>
          <w:szCs w:val="24"/>
        </w:rPr>
        <w:t>.</w:t>
      </w:r>
    </w:p>
    <w:p w:rsidR="0060661A" w:rsidRDefault="0060661A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Il est primordial d’initier l’enquête étiologique pour planifier un éventuel transfert en de</w:t>
      </w:r>
      <w:r w:rsidR="00064929">
        <w:rPr>
          <w:rFonts w:asciiTheme="majorBidi" w:hAnsiTheme="majorBidi" w:cstheme="majorBidi"/>
          <w:sz w:val="24"/>
          <w:szCs w:val="24"/>
        </w:rPr>
        <w:t xml:space="preserve"> </w:t>
      </w:r>
      <w:r w:rsidRPr="00732CA4">
        <w:rPr>
          <w:rFonts w:asciiTheme="majorBidi" w:hAnsiTheme="majorBidi" w:cstheme="majorBidi"/>
          <w:sz w:val="24"/>
          <w:szCs w:val="24"/>
        </w:rPr>
        <w:t>bonnes conditions</w:t>
      </w:r>
      <w:r w:rsidR="00F84DB4">
        <w:rPr>
          <w:rFonts w:asciiTheme="majorBidi" w:hAnsiTheme="majorBidi" w:cstheme="majorBidi"/>
          <w:sz w:val="24"/>
          <w:szCs w:val="24"/>
        </w:rPr>
        <w:t>.</w:t>
      </w:r>
    </w:p>
    <w:p w:rsidR="00F84DB4" w:rsidRDefault="00F84DB4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0661A" w:rsidRPr="00732CA4" w:rsidRDefault="0060661A" w:rsidP="00D8265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32CA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Facteurs de risque : </w:t>
      </w:r>
    </w:p>
    <w:p w:rsidR="0060661A" w:rsidRPr="00732CA4" w:rsidRDefault="0060661A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Dans la plupart des cas, les nouveau-nés qui nécessitent une prise en charge spécifique peuvent être identifiés avant la naissance en considérant les éléments anténataux et prénataux</w:t>
      </w:r>
    </w:p>
    <w:p w:rsidR="00AF5950" w:rsidRPr="00732CA4" w:rsidRDefault="00D8265A" w:rsidP="00D8265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b/>
          <w:bCs/>
          <w:sz w:val="24"/>
          <w:szCs w:val="24"/>
        </w:rPr>
        <w:t xml:space="preserve">Facteurs maternels: </w:t>
      </w:r>
    </w:p>
    <w:p w:rsidR="0060661A" w:rsidRPr="00732CA4" w:rsidRDefault="0060661A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b/>
          <w:bCs/>
          <w:sz w:val="24"/>
          <w:szCs w:val="24"/>
        </w:rPr>
        <w:t xml:space="preserve">1. Maladies maternelles: </w:t>
      </w:r>
    </w:p>
    <w:p w:rsidR="00AF5950" w:rsidRPr="00732CA4" w:rsidRDefault="00F84DB4" w:rsidP="00D8265A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Cardio-pulmonaires</w:t>
      </w:r>
      <w:r w:rsidR="00D8265A" w:rsidRPr="00732CA4">
        <w:rPr>
          <w:rFonts w:asciiTheme="majorBidi" w:hAnsiTheme="majorBidi" w:cstheme="majorBidi"/>
          <w:sz w:val="24"/>
          <w:szCs w:val="24"/>
        </w:rPr>
        <w:t xml:space="preserve">: hypotension, HTA, </w:t>
      </w:r>
      <w:r w:rsidR="00064929" w:rsidRPr="00732CA4">
        <w:rPr>
          <w:rFonts w:asciiTheme="majorBidi" w:hAnsiTheme="majorBidi" w:cstheme="majorBidi"/>
          <w:sz w:val="24"/>
          <w:szCs w:val="24"/>
        </w:rPr>
        <w:t>vasoconstriction</w:t>
      </w:r>
      <w:r w:rsidR="00D8265A" w:rsidRPr="00732CA4">
        <w:rPr>
          <w:rFonts w:asciiTheme="majorBidi" w:hAnsiTheme="majorBidi" w:cstheme="majorBidi"/>
          <w:sz w:val="24"/>
          <w:szCs w:val="24"/>
        </w:rPr>
        <w:t xml:space="preserve"> </w:t>
      </w:r>
      <w:r w:rsidR="00064929" w:rsidRPr="00732CA4">
        <w:rPr>
          <w:rFonts w:asciiTheme="majorBidi" w:hAnsiTheme="majorBidi" w:cstheme="majorBidi"/>
          <w:sz w:val="24"/>
          <w:szCs w:val="24"/>
        </w:rPr>
        <w:t>utérine</w:t>
      </w:r>
      <w:r w:rsidR="00D8265A" w:rsidRPr="00732CA4">
        <w:rPr>
          <w:rFonts w:asciiTheme="majorBidi" w:hAnsiTheme="majorBidi" w:cstheme="majorBidi"/>
          <w:sz w:val="24"/>
          <w:szCs w:val="24"/>
        </w:rPr>
        <w:t>, maladie valvulaire ou myocardique</w:t>
      </w:r>
    </w:p>
    <w:p w:rsidR="00AF5950" w:rsidRPr="00732CA4" w:rsidRDefault="00D8265A" w:rsidP="00D8265A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Infection</w:t>
      </w:r>
    </w:p>
    <w:p w:rsidR="00AF5950" w:rsidRPr="00732CA4" w:rsidRDefault="00D8265A" w:rsidP="00D8265A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Diabète</w:t>
      </w:r>
    </w:p>
    <w:p w:rsidR="00AF5950" w:rsidRPr="00732CA4" w:rsidRDefault="00D8265A" w:rsidP="00D8265A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 xml:space="preserve">Obésité </w:t>
      </w:r>
    </w:p>
    <w:p w:rsidR="00AF5950" w:rsidRPr="00732CA4" w:rsidRDefault="00D8265A" w:rsidP="00D8265A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Maladie thyroïdienne</w:t>
      </w:r>
    </w:p>
    <w:p w:rsidR="0060661A" w:rsidRPr="00732CA4" w:rsidRDefault="0060661A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b/>
          <w:bCs/>
          <w:sz w:val="24"/>
          <w:szCs w:val="24"/>
        </w:rPr>
        <w:t xml:space="preserve">2. Anomalies de la grossesse: </w:t>
      </w:r>
    </w:p>
    <w:p w:rsidR="0060661A" w:rsidRPr="00732CA4" w:rsidRDefault="0060661A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Toxémie gravidique</w:t>
      </w:r>
    </w:p>
    <w:p w:rsidR="0060661A" w:rsidRPr="00732CA4" w:rsidRDefault="0060661A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b/>
          <w:bCs/>
          <w:sz w:val="24"/>
          <w:szCs w:val="24"/>
        </w:rPr>
        <w:t>3. Anomalies de travail:</w:t>
      </w:r>
    </w:p>
    <w:p w:rsidR="00AF5950" w:rsidRPr="00732CA4" w:rsidRDefault="00D8265A" w:rsidP="00D8265A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Présentation pathologique</w:t>
      </w:r>
    </w:p>
    <w:p w:rsidR="00AF5950" w:rsidRPr="00732CA4" w:rsidRDefault="00D8265A" w:rsidP="00D8265A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 xml:space="preserve">Disproportion </w:t>
      </w:r>
      <w:proofErr w:type="spellStart"/>
      <w:r w:rsidRPr="00732CA4">
        <w:rPr>
          <w:rFonts w:asciiTheme="majorBidi" w:hAnsiTheme="majorBidi" w:cstheme="majorBidi"/>
          <w:sz w:val="24"/>
          <w:szCs w:val="24"/>
        </w:rPr>
        <w:t>foeto</w:t>
      </w:r>
      <w:proofErr w:type="spellEnd"/>
      <w:r w:rsidRPr="00732CA4">
        <w:rPr>
          <w:rFonts w:asciiTheme="majorBidi" w:hAnsiTheme="majorBidi" w:cstheme="majorBidi"/>
          <w:sz w:val="24"/>
          <w:szCs w:val="24"/>
        </w:rPr>
        <w:t xml:space="preserve"> pelvienne</w:t>
      </w:r>
    </w:p>
    <w:p w:rsidR="00AF5950" w:rsidRPr="00732CA4" w:rsidRDefault="00D8265A" w:rsidP="00D8265A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lastRenderedPageBreak/>
        <w:t xml:space="preserve">Placenta </w:t>
      </w:r>
      <w:proofErr w:type="spellStart"/>
      <w:r w:rsidRPr="00732CA4">
        <w:rPr>
          <w:rFonts w:asciiTheme="majorBidi" w:hAnsiTheme="majorBidi" w:cstheme="majorBidi"/>
          <w:sz w:val="24"/>
          <w:szCs w:val="24"/>
        </w:rPr>
        <w:t>praevia</w:t>
      </w:r>
      <w:proofErr w:type="spellEnd"/>
    </w:p>
    <w:p w:rsidR="00AF5950" w:rsidRPr="00732CA4" w:rsidRDefault="00D8265A" w:rsidP="00D8265A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Décollement du placenta</w:t>
      </w:r>
    </w:p>
    <w:p w:rsidR="0060661A" w:rsidRPr="00732CA4" w:rsidRDefault="0060661A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b/>
          <w:bCs/>
          <w:sz w:val="24"/>
          <w:szCs w:val="24"/>
        </w:rPr>
        <w:t xml:space="preserve">4. Drogues utilisées pendant le travail: </w:t>
      </w:r>
    </w:p>
    <w:p w:rsidR="00AF5950" w:rsidRPr="00732CA4" w:rsidRDefault="00D8265A" w:rsidP="00D8265A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Narcotique</w:t>
      </w:r>
    </w:p>
    <w:p w:rsidR="00AF5950" w:rsidRPr="00732CA4" w:rsidRDefault="00D8265A" w:rsidP="00D8265A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Barbituriques</w:t>
      </w:r>
    </w:p>
    <w:p w:rsidR="00AF5950" w:rsidRDefault="00D8265A" w:rsidP="00D8265A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Anesthésiques volatil</w:t>
      </w:r>
    </w:p>
    <w:p w:rsidR="0060661A" w:rsidRPr="00732CA4" w:rsidRDefault="0060661A" w:rsidP="00D8265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2CA4">
        <w:rPr>
          <w:rFonts w:asciiTheme="majorBidi" w:hAnsiTheme="majorBidi" w:cstheme="majorBidi"/>
          <w:b/>
          <w:bCs/>
          <w:sz w:val="24"/>
          <w:szCs w:val="24"/>
        </w:rPr>
        <w:t xml:space="preserve">Facteurs fœtaux : </w:t>
      </w:r>
    </w:p>
    <w:p w:rsidR="0060661A" w:rsidRPr="00732CA4" w:rsidRDefault="0060661A" w:rsidP="00D8265A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Compression du cordon</w:t>
      </w:r>
    </w:p>
    <w:p w:rsidR="0060661A" w:rsidRPr="00732CA4" w:rsidRDefault="0060661A" w:rsidP="00D8265A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Prématurité</w:t>
      </w:r>
    </w:p>
    <w:p w:rsidR="0060661A" w:rsidRPr="00732CA4" w:rsidRDefault="0060661A" w:rsidP="00D8265A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RCIU</w:t>
      </w:r>
    </w:p>
    <w:p w:rsidR="0060661A" w:rsidRPr="00732CA4" w:rsidRDefault="0060661A" w:rsidP="00D8265A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Anomalies congénitales</w:t>
      </w:r>
    </w:p>
    <w:p w:rsidR="0060661A" w:rsidRPr="00732CA4" w:rsidRDefault="0060661A" w:rsidP="00D8265A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Infections</w:t>
      </w:r>
    </w:p>
    <w:p w:rsidR="0060661A" w:rsidRPr="00732CA4" w:rsidRDefault="0060661A" w:rsidP="00D8265A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Hypothermie</w:t>
      </w:r>
    </w:p>
    <w:p w:rsidR="00732CA4" w:rsidRPr="00732CA4" w:rsidRDefault="00732CA4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0661A" w:rsidRPr="00732CA4" w:rsidRDefault="0060661A" w:rsidP="00D8265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32CA4">
        <w:rPr>
          <w:rFonts w:asciiTheme="majorBidi" w:hAnsiTheme="majorBidi" w:cstheme="majorBidi"/>
          <w:b/>
          <w:bCs/>
          <w:sz w:val="28"/>
          <w:szCs w:val="28"/>
          <w:u w:val="single"/>
        </w:rPr>
        <w:t>Evaluation du nouveau-né à la naissance</w:t>
      </w:r>
    </w:p>
    <w:p w:rsidR="00F7349E" w:rsidRPr="00732CA4" w:rsidRDefault="00F7349E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2CA4">
        <w:rPr>
          <w:rFonts w:asciiTheme="majorBidi" w:hAnsiTheme="majorBidi" w:cstheme="majorBidi"/>
          <w:b/>
          <w:bCs/>
          <w:sz w:val="24"/>
          <w:szCs w:val="24"/>
        </w:rPr>
        <w:t>Apres section du cordon:</w:t>
      </w:r>
    </w:p>
    <w:p w:rsidR="00AF5950" w:rsidRPr="00732CA4" w:rsidRDefault="00D8265A" w:rsidP="00D8265A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 xml:space="preserve">Désobstruction </w:t>
      </w:r>
      <w:proofErr w:type="spellStart"/>
      <w:r w:rsidRPr="00732CA4">
        <w:rPr>
          <w:rFonts w:asciiTheme="majorBidi" w:hAnsiTheme="majorBidi" w:cstheme="majorBidi"/>
          <w:sz w:val="24"/>
          <w:szCs w:val="24"/>
        </w:rPr>
        <w:t>nasopharyngée</w:t>
      </w:r>
      <w:proofErr w:type="spellEnd"/>
      <w:r w:rsidRPr="00732CA4">
        <w:rPr>
          <w:rFonts w:asciiTheme="majorBidi" w:hAnsiTheme="majorBidi" w:cstheme="majorBidi"/>
          <w:sz w:val="24"/>
          <w:szCs w:val="24"/>
        </w:rPr>
        <w:t xml:space="preserve"> et vérification de : </w:t>
      </w:r>
    </w:p>
    <w:p w:rsidR="00F7349E" w:rsidRPr="00732CA4" w:rsidRDefault="00F7349E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 xml:space="preserve">                        L’absence d’atrésie des choanes</w:t>
      </w:r>
    </w:p>
    <w:p w:rsidR="00F7349E" w:rsidRPr="00732CA4" w:rsidRDefault="00F7349E" w:rsidP="00732CA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 xml:space="preserve">                        L’absence de l’atrésie de l’</w:t>
      </w:r>
      <w:r w:rsidR="00064929" w:rsidRPr="00732CA4">
        <w:rPr>
          <w:rFonts w:asciiTheme="majorBidi" w:hAnsiTheme="majorBidi" w:cstheme="majorBidi"/>
          <w:sz w:val="24"/>
          <w:szCs w:val="24"/>
        </w:rPr>
        <w:t>œsophage</w:t>
      </w:r>
      <w:r w:rsidRPr="00732CA4">
        <w:rPr>
          <w:rFonts w:asciiTheme="majorBidi" w:hAnsiTheme="majorBidi" w:cstheme="majorBidi"/>
          <w:sz w:val="24"/>
          <w:szCs w:val="24"/>
        </w:rPr>
        <w:t xml:space="preserve"> </w:t>
      </w:r>
    </w:p>
    <w:p w:rsidR="00AF5950" w:rsidRPr="00732CA4" w:rsidRDefault="00F7349E" w:rsidP="00D8265A">
      <w:pPr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Vérifier l’absence</w:t>
      </w:r>
      <w:r w:rsidR="00D8265A" w:rsidRPr="00732CA4">
        <w:rPr>
          <w:rFonts w:asciiTheme="majorBidi" w:hAnsiTheme="majorBidi" w:cstheme="majorBidi"/>
          <w:sz w:val="24"/>
          <w:szCs w:val="24"/>
        </w:rPr>
        <w:t xml:space="preserve"> de l’imperforation anale </w:t>
      </w:r>
    </w:p>
    <w:p w:rsidR="00F7349E" w:rsidRPr="00732CA4" w:rsidRDefault="00F7349E" w:rsidP="00732CA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2CA4">
        <w:rPr>
          <w:rFonts w:asciiTheme="majorBidi" w:hAnsiTheme="majorBidi" w:cstheme="majorBidi"/>
          <w:b/>
          <w:bCs/>
          <w:sz w:val="24"/>
          <w:szCs w:val="24"/>
        </w:rPr>
        <w:t>Evaluation classique au score d’Apgar:</w:t>
      </w:r>
    </w:p>
    <w:p w:rsidR="00AF5950" w:rsidRPr="00732CA4" w:rsidRDefault="00D8265A" w:rsidP="00D8265A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 xml:space="preserve">Score de 8 à10 à 1min: cris vigoureux </w:t>
      </w:r>
      <w:r w:rsidR="00732CA4" w:rsidRPr="00732CA4">
        <w:rPr>
          <w:rFonts w:asciiTheme="majorBidi" w:hAnsiTheme="majorBidi" w:cstheme="majorBidi"/>
          <w:sz w:val="24"/>
          <w:szCs w:val="24"/>
        </w:rPr>
        <w:t>dès</w:t>
      </w:r>
      <w:r w:rsidRPr="00732CA4">
        <w:rPr>
          <w:rFonts w:asciiTheme="majorBidi" w:hAnsiTheme="majorBidi" w:cstheme="majorBidi"/>
          <w:sz w:val="24"/>
          <w:szCs w:val="24"/>
        </w:rPr>
        <w:t xml:space="preserve"> les premières sec</w:t>
      </w:r>
    </w:p>
    <w:p w:rsidR="00AF5950" w:rsidRPr="00732CA4" w:rsidRDefault="00D8265A" w:rsidP="00D8265A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Score de 5 à 7 à 1min: n né modérément déprimé</w:t>
      </w:r>
    </w:p>
    <w:p w:rsidR="00AF5950" w:rsidRPr="00732CA4" w:rsidRDefault="00D8265A" w:rsidP="00D8265A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Score de 3 ou 4 à 1 min : n né sévèrement déprimé,</w:t>
      </w:r>
    </w:p>
    <w:p w:rsidR="00AF5950" w:rsidRPr="00732CA4" w:rsidRDefault="00D8265A" w:rsidP="00D8265A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2CA4">
        <w:rPr>
          <w:rFonts w:asciiTheme="majorBidi" w:hAnsiTheme="majorBidi" w:cstheme="majorBidi"/>
          <w:sz w:val="24"/>
          <w:szCs w:val="24"/>
        </w:rPr>
        <w:t>Score de 0 ou 2 à 1 min : n né en état de mort apparente</w:t>
      </w:r>
      <w:r w:rsidRPr="00732C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7349E" w:rsidRPr="00732CA4" w:rsidRDefault="00F7349E" w:rsidP="00732CA4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32CA4" w:rsidTr="00732CA4">
        <w:tc>
          <w:tcPr>
            <w:tcW w:w="2303" w:type="dxa"/>
            <w:shd w:val="clear" w:color="auto" w:fill="8DB3E2" w:themeFill="text2" w:themeFillTint="66"/>
          </w:tcPr>
          <w:p w:rsidR="00F7349E" w:rsidRPr="00514E2C" w:rsidRDefault="00732CA4" w:rsidP="00514E2C">
            <w:pPr>
              <w:pStyle w:val="NormalWeb"/>
              <w:spacing w:before="0" w:beforeAutospacing="0" w:after="0" w:afterAutospacing="0"/>
            </w:pPr>
            <w:r>
              <w:t xml:space="preserve">Paramètres 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F7349E" w:rsidRDefault="00514E2C" w:rsidP="006066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0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F7349E" w:rsidRDefault="00514E2C" w:rsidP="006066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1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F7349E" w:rsidRDefault="00514E2C" w:rsidP="006066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2</w:t>
            </w:r>
          </w:p>
          <w:p w:rsidR="00732CA4" w:rsidRDefault="00732CA4" w:rsidP="0060661A">
            <w:pPr>
              <w:rPr>
                <w:b/>
                <w:bCs/>
              </w:rPr>
            </w:pPr>
          </w:p>
        </w:tc>
      </w:tr>
      <w:tr w:rsidR="00F7349E" w:rsidTr="00732CA4">
        <w:tc>
          <w:tcPr>
            <w:tcW w:w="2303" w:type="dxa"/>
            <w:shd w:val="clear" w:color="auto" w:fill="95B3D7" w:themeFill="accent1" w:themeFillTint="99"/>
          </w:tcPr>
          <w:p w:rsidR="00F7349E" w:rsidRDefault="00F7349E" w:rsidP="00F7349E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</w:rPr>
              <w:t xml:space="preserve">Fréquence cardiaque 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DBE5F1" w:themeFill="accent1" w:themeFillTint="33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>Nulle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DBE5F1" w:themeFill="accent1" w:themeFillTint="33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 xml:space="preserve">&lt; 100/min </w:t>
            </w:r>
          </w:p>
          <w:p w:rsidR="00F7349E" w:rsidRDefault="00732CA4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>(cœur</w:t>
            </w:r>
            <w:r w:rsidR="00F7349E">
              <w:rPr>
                <w:rFonts w:ascii="Calibri" w:eastAsia="+mn-ea" w:hAnsi="Calibri" w:cs="+mn-cs"/>
                <w:color w:val="000000"/>
              </w:rPr>
              <w:t xml:space="preserve"> lent)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DBE5F1" w:themeFill="accent1" w:themeFillTint="33"/>
          </w:tcPr>
          <w:p w:rsidR="00F7349E" w:rsidRPr="00F7349E" w:rsidRDefault="00F7349E" w:rsidP="00F73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349E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&gt; 100/min</w:t>
            </w:r>
          </w:p>
          <w:p w:rsidR="00F7349E" w:rsidRDefault="00F7349E" w:rsidP="00F7349E">
            <w:pPr>
              <w:rPr>
                <w:b/>
                <w:bCs/>
              </w:rPr>
            </w:pPr>
            <w:r w:rsidRPr="00F7349E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732CA4" w:rsidRPr="00F7349E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(cœur</w:t>
            </w:r>
            <w:r w:rsidRPr="00F7349E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 xml:space="preserve"> rapide</w:t>
            </w:r>
            <w:r w:rsidR="00514E2C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)</w:t>
            </w:r>
          </w:p>
        </w:tc>
      </w:tr>
      <w:tr w:rsidR="00F7349E" w:rsidTr="00732CA4">
        <w:tc>
          <w:tcPr>
            <w:tcW w:w="2303" w:type="dxa"/>
            <w:shd w:val="clear" w:color="auto" w:fill="95B3D7" w:themeFill="accent1" w:themeFillTint="99"/>
          </w:tcPr>
          <w:p w:rsidR="00F7349E" w:rsidRDefault="00F7349E" w:rsidP="00F7349E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</w:rPr>
              <w:t xml:space="preserve">Respiration 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DBE5F1" w:themeFill="accent1" w:themeFillTint="33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>Nulle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DBE5F1" w:themeFill="accent1" w:themeFillTint="33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 xml:space="preserve">Irrégulière </w:t>
            </w:r>
          </w:p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Calibri" w:eastAsia="+mn-ea" w:hAnsi="Calibri" w:cs="+mn-cs"/>
                <w:color w:val="000000"/>
              </w:rPr>
              <w:t>( cri</w:t>
            </w:r>
            <w:proofErr w:type="gramEnd"/>
            <w:r>
              <w:rPr>
                <w:rFonts w:ascii="Calibri" w:eastAsia="+mn-ea" w:hAnsi="Calibri" w:cs="+mn-cs"/>
                <w:color w:val="000000"/>
              </w:rPr>
              <w:t xml:space="preserve"> faible )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DBE5F1" w:themeFill="accent1" w:themeFillTint="33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 xml:space="preserve">Efficace </w:t>
            </w:r>
          </w:p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proofErr w:type="gramStart"/>
            <w:r>
              <w:rPr>
                <w:rFonts w:ascii="Calibri" w:eastAsia="+mn-ea" w:hAnsi="Calibri" w:cs="+mn-cs"/>
                <w:color w:val="000000"/>
              </w:rPr>
              <w:t>( cri</w:t>
            </w:r>
            <w:proofErr w:type="gramEnd"/>
            <w:r>
              <w:rPr>
                <w:rFonts w:ascii="Calibri" w:eastAsia="+mn-ea" w:hAnsi="Calibri" w:cs="+mn-cs"/>
                <w:color w:val="000000"/>
              </w:rPr>
              <w:t xml:space="preserve"> vigoureux)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</w:tr>
      <w:tr w:rsidR="00F7349E" w:rsidTr="00732CA4">
        <w:tc>
          <w:tcPr>
            <w:tcW w:w="2303" w:type="dxa"/>
            <w:shd w:val="clear" w:color="auto" w:fill="C6D9F1" w:themeFill="text2" w:themeFillTint="33"/>
          </w:tcPr>
          <w:p w:rsidR="00F7349E" w:rsidRDefault="00F7349E" w:rsidP="00F7349E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</w:rPr>
              <w:t>Tonus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C6D9F1" w:themeFill="text2" w:themeFillTint="33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>Hypotonie globale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C6D9F1" w:themeFill="text2" w:themeFillTint="33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>Flexion des membres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C6D9F1" w:themeFill="text2" w:themeFillTint="33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>Mouvements actifs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</w:tr>
      <w:tr w:rsidR="00F7349E" w:rsidTr="00732CA4">
        <w:tc>
          <w:tcPr>
            <w:tcW w:w="2303" w:type="dxa"/>
            <w:shd w:val="clear" w:color="auto" w:fill="DBE5F1" w:themeFill="accent1" w:themeFillTint="33"/>
          </w:tcPr>
          <w:p w:rsidR="00F7349E" w:rsidRPr="00F7349E" w:rsidRDefault="00F7349E" w:rsidP="00F73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349E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Réactivité</w:t>
            </w:r>
          </w:p>
          <w:p w:rsidR="00F7349E" w:rsidRDefault="00F7349E" w:rsidP="00F7349E">
            <w:pPr>
              <w:rPr>
                <w:b/>
                <w:bCs/>
              </w:rPr>
            </w:pPr>
            <w:r w:rsidRPr="00F7349E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514E2C" w:rsidRPr="00F7349E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(à</w:t>
            </w:r>
            <w:r w:rsidRPr="00F7349E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 xml:space="preserve"> l’aspiration</w:t>
            </w:r>
            <w:r w:rsidR="00514E2C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303" w:type="dxa"/>
            <w:shd w:val="clear" w:color="auto" w:fill="95B3D7" w:themeFill="accent1" w:themeFillTint="99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>Nulle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95B3D7" w:themeFill="accent1" w:themeFillTint="99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>Grimaces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95B3D7" w:themeFill="accent1" w:themeFillTint="99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 xml:space="preserve">Vive 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</w:tr>
      <w:tr w:rsidR="00F7349E" w:rsidTr="00732CA4">
        <w:tc>
          <w:tcPr>
            <w:tcW w:w="2303" w:type="dxa"/>
            <w:shd w:val="clear" w:color="auto" w:fill="DBE5F1" w:themeFill="accent1" w:themeFillTint="33"/>
          </w:tcPr>
          <w:p w:rsidR="00F7349E" w:rsidRDefault="00F7349E" w:rsidP="00F7349E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</w:rPr>
              <w:t xml:space="preserve">Couleur 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95B3D7" w:themeFill="accent1" w:themeFillTint="99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>Pâleur ou cyanose diffuse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95B3D7" w:themeFill="accent1" w:themeFillTint="99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>Corps rose, extrémités cyanosées</w:t>
            </w:r>
          </w:p>
          <w:p w:rsidR="00F7349E" w:rsidRDefault="00F7349E" w:rsidP="0060661A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95B3D7" w:themeFill="accent1" w:themeFillTint="99"/>
          </w:tcPr>
          <w:p w:rsidR="00F7349E" w:rsidRDefault="00F7349E" w:rsidP="00F734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eastAsia="+mn-ea" w:hAnsi="Calibri" w:cs="+mn-cs"/>
                <w:color w:val="000000"/>
              </w:rPr>
              <w:t xml:space="preserve">Rose </w:t>
            </w:r>
          </w:p>
          <w:p w:rsidR="00732CA4" w:rsidRDefault="00732CA4" w:rsidP="0060661A">
            <w:pPr>
              <w:rPr>
                <w:b/>
                <w:bCs/>
              </w:rPr>
            </w:pPr>
          </w:p>
          <w:p w:rsidR="00F7349E" w:rsidRPr="00732CA4" w:rsidRDefault="00F7349E" w:rsidP="00732CA4">
            <w:pPr>
              <w:jc w:val="center"/>
            </w:pPr>
          </w:p>
        </w:tc>
      </w:tr>
    </w:tbl>
    <w:p w:rsidR="0060661A" w:rsidRDefault="00514E2C" w:rsidP="00514E2C">
      <w:pPr>
        <w:jc w:val="center"/>
        <w:rPr>
          <w:b/>
          <w:bCs/>
          <w:sz w:val="24"/>
          <w:szCs w:val="24"/>
        </w:rPr>
      </w:pPr>
      <w:r w:rsidRPr="00514E2C">
        <w:rPr>
          <w:b/>
          <w:bCs/>
          <w:sz w:val="24"/>
          <w:szCs w:val="24"/>
        </w:rPr>
        <w:t xml:space="preserve">SCORE D’APGAR </w:t>
      </w:r>
    </w:p>
    <w:p w:rsidR="00732CA4" w:rsidRPr="00514E2C" w:rsidRDefault="00732CA4" w:rsidP="00514E2C">
      <w:pPr>
        <w:jc w:val="center"/>
        <w:rPr>
          <w:b/>
          <w:bCs/>
          <w:sz w:val="24"/>
          <w:szCs w:val="24"/>
        </w:rPr>
      </w:pPr>
    </w:p>
    <w:p w:rsidR="00514E2C" w:rsidRPr="005215F4" w:rsidRDefault="00514E2C" w:rsidP="00D8265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 Détresse respiratoire : </w:t>
      </w:r>
    </w:p>
    <w:p w:rsidR="00514E2C" w:rsidRPr="005215F4" w:rsidRDefault="00514E2C" w:rsidP="005215F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Les détresses respiratoires sont la principale cause d’hospitalisation du nouveau-né en réanimation ou</w:t>
      </w:r>
      <w:r w:rsidR="00651515" w:rsidRPr="005215F4">
        <w:rPr>
          <w:rFonts w:asciiTheme="majorBidi" w:hAnsiTheme="majorBidi" w:cstheme="majorBidi"/>
          <w:sz w:val="24"/>
          <w:szCs w:val="24"/>
        </w:rPr>
        <w:t xml:space="preserve"> en</w:t>
      </w:r>
      <w:r w:rsidRPr="005215F4">
        <w:rPr>
          <w:rFonts w:asciiTheme="majorBidi" w:hAnsiTheme="majorBidi" w:cstheme="majorBidi"/>
          <w:sz w:val="24"/>
          <w:szCs w:val="24"/>
        </w:rPr>
        <w:t xml:space="preserve"> soins intensifs.</w:t>
      </w:r>
    </w:p>
    <w:p w:rsidR="00651515" w:rsidRPr="005215F4" w:rsidRDefault="00651515" w:rsidP="005215F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  <w:u w:val="single"/>
        </w:rPr>
        <w:t>Définition:</w:t>
      </w:r>
    </w:p>
    <w:p w:rsidR="00AF5950" w:rsidRPr="005215F4" w:rsidRDefault="00D8265A" w:rsidP="005215F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</w:t>
      </w:r>
      <w:r w:rsidR="00651515" w:rsidRPr="005215F4">
        <w:rPr>
          <w:rFonts w:asciiTheme="majorBidi" w:hAnsiTheme="majorBidi" w:cstheme="majorBidi"/>
          <w:sz w:val="24"/>
          <w:szCs w:val="24"/>
        </w:rPr>
        <w:t xml:space="preserve">La détresse respiratoire se définie par la </w:t>
      </w:r>
      <w:r w:rsidRPr="005215F4">
        <w:rPr>
          <w:rFonts w:asciiTheme="majorBidi" w:hAnsiTheme="majorBidi" w:cstheme="majorBidi"/>
          <w:sz w:val="24"/>
          <w:szCs w:val="24"/>
        </w:rPr>
        <w:t xml:space="preserve"> présence de 2 critères sur 5</w:t>
      </w:r>
      <w:r w:rsidR="00651515" w:rsidRPr="005215F4">
        <w:rPr>
          <w:rFonts w:asciiTheme="majorBidi" w:hAnsiTheme="majorBidi" w:cstheme="majorBidi"/>
          <w:sz w:val="24"/>
          <w:szCs w:val="24"/>
        </w:rPr>
        <w:t xml:space="preserve"> de ces critères : </w:t>
      </w:r>
    </w:p>
    <w:p w:rsidR="00AF5950" w:rsidRPr="005215F4" w:rsidRDefault="00D8265A" w:rsidP="00D8265A">
      <w:pPr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Cyanose sous air</w:t>
      </w:r>
    </w:p>
    <w:p w:rsidR="00AF5950" w:rsidRPr="005215F4" w:rsidRDefault="00D8265A" w:rsidP="00D8265A">
      <w:pPr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Tirage</w:t>
      </w:r>
    </w:p>
    <w:p w:rsidR="00AF5950" w:rsidRPr="005215F4" w:rsidRDefault="00D8265A" w:rsidP="00D8265A">
      <w:pPr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Gémissement expiratoire</w:t>
      </w:r>
    </w:p>
    <w:p w:rsidR="00AF5950" w:rsidRPr="005215F4" w:rsidRDefault="00D8265A" w:rsidP="00D8265A">
      <w:pPr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Fr &gt; 60/min</w:t>
      </w:r>
    </w:p>
    <w:p w:rsidR="00AF5950" w:rsidRPr="005215F4" w:rsidRDefault="00D8265A" w:rsidP="00D8265A">
      <w:pPr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Battements des ailes du nez</w:t>
      </w:r>
    </w:p>
    <w:p w:rsidR="00AF5950" w:rsidRDefault="00651515" w:rsidP="005215F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Elle est d</w:t>
      </w:r>
      <w:r w:rsidR="00514E2C" w:rsidRPr="005215F4">
        <w:rPr>
          <w:rFonts w:asciiTheme="majorBidi" w:hAnsiTheme="majorBidi" w:cstheme="majorBidi"/>
          <w:sz w:val="24"/>
          <w:szCs w:val="24"/>
        </w:rPr>
        <w:t>’apparition précoce  en salle de travail ou tardive</w:t>
      </w:r>
      <w:r w:rsidRPr="005215F4">
        <w:rPr>
          <w:rFonts w:asciiTheme="majorBidi" w:hAnsiTheme="majorBidi" w:cstheme="majorBidi"/>
          <w:sz w:val="24"/>
          <w:szCs w:val="24"/>
        </w:rPr>
        <w:t>, et dont l</w:t>
      </w:r>
      <w:r w:rsidR="00D8265A" w:rsidRPr="005215F4">
        <w:rPr>
          <w:rFonts w:asciiTheme="majorBidi" w:hAnsiTheme="majorBidi" w:cstheme="majorBidi"/>
          <w:sz w:val="24"/>
          <w:szCs w:val="24"/>
        </w:rPr>
        <w:t>a conséquence est</w:t>
      </w:r>
      <w:r w:rsidRPr="005215F4">
        <w:rPr>
          <w:rFonts w:asciiTheme="majorBidi" w:hAnsiTheme="majorBidi" w:cstheme="majorBidi"/>
          <w:sz w:val="24"/>
          <w:szCs w:val="24"/>
        </w:rPr>
        <w:t xml:space="preserve"> l</w:t>
      </w:r>
      <w:r w:rsidR="00D8265A" w:rsidRPr="005215F4">
        <w:rPr>
          <w:rFonts w:asciiTheme="majorBidi" w:hAnsiTheme="majorBidi" w:cstheme="majorBidi"/>
          <w:sz w:val="24"/>
          <w:szCs w:val="24"/>
        </w:rPr>
        <w:t>’hypoxie</w:t>
      </w:r>
    </w:p>
    <w:p w:rsidR="0027211A" w:rsidRPr="005215F4" w:rsidRDefault="0027211A" w:rsidP="005215F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651515" w:rsidP="005215F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B.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Diverses origines de la détresse respiratoire: </w:t>
      </w:r>
    </w:p>
    <w:p w:rsidR="00AF5950" w:rsidRPr="005215F4" w:rsidRDefault="00D8265A" w:rsidP="00D8265A">
      <w:pPr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Centrale neurologique </w:t>
      </w:r>
    </w:p>
    <w:p w:rsidR="00AF5950" w:rsidRPr="005215F4" w:rsidRDefault="00D8265A" w:rsidP="00D8265A">
      <w:pPr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Cardio vasculaire : choc </w:t>
      </w:r>
      <w:r w:rsidR="00651515" w:rsidRPr="005215F4">
        <w:rPr>
          <w:rFonts w:asciiTheme="majorBidi" w:hAnsiTheme="majorBidi" w:cstheme="majorBidi"/>
          <w:sz w:val="24"/>
          <w:szCs w:val="24"/>
        </w:rPr>
        <w:t>hémorragique,</w:t>
      </w:r>
      <w:r w:rsidRPr="005215F4">
        <w:rPr>
          <w:rFonts w:asciiTheme="majorBidi" w:hAnsiTheme="majorBidi" w:cstheme="majorBidi"/>
          <w:sz w:val="24"/>
          <w:szCs w:val="24"/>
        </w:rPr>
        <w:t xml:space="preserve"> </w:t>
      </w:r>
      <w:r w:rsidR="00651515" w:rsidRPr="005215F4">
        <w:rPr>
          <w:rFonts w:asciiTheme="majorBidi" w:hAnsiTheme="majorBidi" w:cstheme="majorBidi"/>
          <w:sz w:val="24"/>
          <w:szCs w:val="24"/>
        </w:rPr>
        <w:t>hypovolémique</w:t>
      </w:r>
      <w:r w:rsidRPr="005215F4">
        <w:rPr>
          <w:rFonts w:asciiTheme="majorBidi" w:hAnsiTheme="majorBidi" w:cstheme="majorBidi"/>
          <w:sz w:val="24"/>
          <w:szCs w:val="24"/>
        </w:rPr>
        <w:t>, cardiopathie congénitale</w:t>
      </w:r>
      <w:r w:rsidR="00651515" w:rsidRPr="005215F4">
        <w:rPr>
          <w:rFonts w:asciiTheme="majorBidi" w:hAnsiTheme="majorBidi" w:cstheme="majorBidi"/>
          <w:sz w:val="24"/>
          <w:szCs w:val="24"/>
        </w:rPr>
        <w:t xml:space="preserve"> (cya</w:t>
      </w:r>
      <w:r w:rsidRPr="005215F4">
        <w:rPr>
          <w:rFonts w:asciiTheme="majorBidi" w:hAnsiTheme="majorBidi" w:cstheme="majorBidi"/>
          <w:sz w:val="24"/>
          <w:szCs w:val="24"/>
        </w:rPr>
        <w:t>nose++)</w:t>
      </w:r>
    </w:p>
    <w:p w:rsidR="00AF5950" w:rsidRPr="005215F4" w:rsidRDefault="00D8265A" w:rsidP="00D8265A">
      <w:pPr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Pulmonaire </w:t>
      </w:r>
    </w:p>
    <w:p w:rsidR="00AF5950" w:rsidRPr="005215F4" w:rsidRDefault="00D8265A" w:rsidP="00D8265A">
      <w:pPr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Métabolique </w:t>
      </w:r>
    </w:p>
    <w:p w:rsidR="00AF5950" w:rsidRDefault="00D8265A" w:rsidP="00D8265A">
      <w:pPr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Infectieuse</w:t>
      </w:r>
      <w:r w:rsidR="00064929" w:rsidRPr="005215F4">
        <w:rPr>
          <w:rFonts w:asciiTheme="majorBidi" w:hAnsiTheme="majorBidi" w:cstheme="majorBidi"/>
          <w:sz w:val="24"/>
          <w:szCs w:val="24"/>
        </w:rPr>
        <w:t>: infection</w:t>
      </w:r>
      <w:r w:rsidRPr="005215F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foetomaternelle</w:t>
      </w:r>
      <w:proofErr w:type="spellEnd"/>
    </w:p>
    <w:p w:rsidR="00F84DB4" w:rsidRDefault="00F84DB4" w:rsidP="005215F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51515" w:rsidRPr="005215F4" w:rsidRDefault="00651515" w:rsidP="005215F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  <w:u w:val="single"/>
        </w:rPr>
        <w:t>C. diagnostic de la DR</w:t>
      </w:r>
    </w:p>
    <w:p w:rsidR="00AF5950" w:rsidRPr="005215F4" w:rsidRDefault="00D8265A" w:rsidP="005215F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215F4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5215F4">
        <w:rPr>
          <w:rFonts w:asciiTheme="majorBidi" w:hAnsiTheme="majorBidi" w:cstheme="majorBidi"/>
          <w:sz w:val="24"/>
          <w:szCs w:val="24"/>
        </w:rPr>
        <w:t xml:space="preserve"> diagnostic est Facile, il repose sur l’inspection</w:t>
      </w:r>
    </w:p>
    <w:p w:rsidR="00AF5950" w:rsidRPr="005215F4" w:rsidRDefault="00D8265A" w:rsidP="00D8265A">
      <w:pPr>
        <w:numPr>
          <w:ilvl w:val="0"/>
          <w:numId w:val="1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Anomalie de la FR: </w:t>
      </w:r>
    </w:p>
    <w:p w:rsidR="00651515" w:rsidRPr="005215F4" w:rsidRDefault="00651515" w:rsidP="005215F4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     FR normale de 30 à 50/min, </w:t>
      </w:r>
    </w:p>
    <w:p w:rsidR="00651515" w:rsidRPr="005215F4" w:rsidRDefault="00651515" w:rsidP="005215F4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     Accélération de FR&gt; 60/min voire 120à140/min dans les formes graves</w:t>
      </w:r>
    </w:p>
    <w:p w:rsidR="00651515" w:rsidRPr="005215F4" w:rsidRDefault="00651515" w:rsidP="005215F4">
      <w:pPr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     Signes d’épuisement; bradypnée, avec pauses respiratoires</w:t>
      </w:r>
    </w:p>
    <w:p w:rsidR="00AF5950" w:rsidRPr="005215F4" w:rsidRDefault="00D8265A" w:rsidP="00D8265A">
      <w:pPr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La cyanose</w:t>
      </w:r>
    </w:p>
    <w:p w:rsidR="00AF5950" w:rsidRPr="005215F4" w:rsidRDefault="00D8265A" w:rsidP="00D8265A">
      <w:pPr>
        <w:numPr>
          <w:ilvl w:val="0"/>
          <w:numId w:val="1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Signes de lutte respiratoire évalués selon </w:t>
      </w: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le score de </w:t>
      </w:r>
      <w:proofErr w:type="spellStart"/>
      <w:r w:rsidRPr="005215F4">
        <w:rPr>
          <w:rFonts w:asciiTheme="majorBidi" w:hAnsiTheme="majorBidi" w:cstheme="majorBidi"/>
          <w:b/>
          <w:bCs/>
          <w:sz w:val="24"/>
          <w:szCs w:val="24"/>
        </w:rPr>
        <w:t>Silverman</w:t>
      </w:r>
      <w:proofErr w:type="spellEnd"/>
    </w:p>
    <w:p w:rsidR="00651515" w:rsidRDefault="00651515" w:rsidP="00651515">
      <w:pPr>
        <w:ind w:left="720"/>
      </w:pPr>
      <w:r w:rsidRPr="00651515">
        <w:t xml:space="preserve">                </w:t>
      </w:r>
    </w:p>
    <w:p w:rsidR="00064929" w:rsidRDefault="00064929" w:rsidP="00651515">
      <w:pPr>
        <w:ind w:left="720"/>
      </w:pPr>
    </w:p>
    <w:p w:rsidR="00064929" w:rsidRDefault="00064929" w:rsidP="00651515">
      <w:pPr>
        <w:ind w:left="720"/>
      </w:pPr>
    </w:p>
    <w:p w:rsidR="00064929" w:rsidRDefault="00064929" w:rsidP="00651515">
      <w:pPr>
        <w:ind w:left="720"/>
      </w:pPr>
    </w:p>
    <w:p w:rsidR="00064929" w:rsidRDefault="00064929" w:rsidP="00651515">
      <w:pPr>
        <w:ind w:left="720"/>
      </w:pPr>
    </w:p>
    <w:p w:rsidR="00064929" w:rsidRDefault="00064929" w:rsidP="00651515">
      <w:pPr>
        <w:ind w:left="720"/>
      </w:pPr>
    </w:p>
    <w:p w:rsidR="00064929" w:rsidRPr="00651515" w:rsidRDefault="00064929" w:rsidP="00651515">
      <w:pPr>
        <w:ind w:left="720"/>
      </w:pPr>
    </w:p>
    <w:p w:rsidR="00064929" w:rsidRDefault="00064929" w:rsidP="00064929">
      <w:pPr>
        <w:ind w:left="720"/>
        <w:rPr>
          <w:b/>
          <w:bCs/>
        </w:rPr>
      </w:pPr>
    </w:p>
    <w:p w:rsidR="00F84DB4" w:rsidRDefault="00F84DB4" w:rsidP="00064929">
      <w:pPr>
        <w:ind w:left="720"/>
        <w:rPr>
          <w:b/>
          <w:bCs/>
        </w:rPr>
      </w:pPr>
    </w:p>
    <w:p w:rsidR="00651515" w:rsidRDefault="005215F4" w:rsidP="00064929">
      <w:pPr>
        <w:ind w:left="720"/>
        <w:rPr>
          <w:b/>
          <w:bCs/>
        </w:rPr>
      </w:pPr>
      <w:r w:rsidRPr="00091850">
        <w:rPr>
          <w:b/>
          <w:bCs/>
        </w:rPr>
        <w:lastRenderedPageBreak/>
        <w:t>Le</w:t>
      </w:r>
      <w:r w:rsidR="00091850" w:rsidRPr="00091850">
        <w:rPr>
          <w:b/>
          <w:bCs/>
        </w:rPr>
        <w:t xml:space="preserve"> score de </w:t>
      </w:r>
      <w:proofErr w:type="spellStart"/>
      <w:r w:rsidR="00091850" w:rsidRPr="00091850">
        <w:rPr>
          <w:b/>
          <w:bCs/>
        </w:rPr>
        <w:t>Silverman</w:t>
      </w:r>
      <w:proofErr w:type="spellEnd"/>
      <w:r w:rsidR="0027211A">
        <w:rPr>
          <w:b/>
          <w:bCs/>
        </w:rP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78"/>
        <w:gridCol w:w="2085"/>
        <w:gridCol w:w="2140"/>
        <w:gridCol w:w="2165"/>
      </w:tblGrid>
      <w:tr w:rsidR="00064929" w:rsidTr="00064929">
        <w:tc>
          <w:tcPr>
            <w:tcW w:w="2303" w:type="dxa"/>
            <w:shd w:val="clear" w:color="auto" w:fill="8DB3E2" w:themeFill="text2" w:themeFillTint="66"/>
          </w:tcPr>
          <w:p w:rsidR="00064929" w:rsidRDefault="00064929" w:rsidP="00064929"/>
        </w:tc>
        <w:tc>
          <w:tcPr>
            <w:tcW w:w="2303" w:type="dxa"/>
            <w:shd w:val="clear" w:color="auto" w:fill="8DB3E2" w:themeFill="text2" w:themeFillTint="66"/>
          </w:tcPr>
          <w:p w:rsidR="00064929" w:rsidRDefault="00064929" w:rsidP="00064929">
            <w:r>
              <w:t xml:space="preserve"> 0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064929" w:rsidRDefault="00064929" w:rsidP="00064929">
            <w:r>
              <w:t>1</w:t>
            </w:r>
          </w:p>
        </w:tc>
        <w:tc>
          <w:tcPr>
            <w:tcW w:w="2303" w:type="dxa"/>
            <w:shd w:val="clear" w:color="auto" w:fill="8DB3E2" w:themeFill="text2" w:themeFillTint="66"/>
          </w:tcPr>
          <w:p w:rsidR="00064929" w:rsidRDefault="00064929" w:rsidP="00064929">
            <w:r>
              <w:t>2</w:t>
            </w:r>
          </w:p>
          <w:p w:rsidR="00064929" w:rsidRDefault="00064929" w:rsidP="00064929"/>
          <w:p w:rsidR="00064929" w:rsidRDefault="00064929" w:rsidP="00064929"/>
        </w:tc>
      </w:tr>
      <w:tr w:rsidR="00064929" w:rsidTr="00064929">
        <w:tc>
          <w:tcPr>
            <w:tcW w:w="2303" w:type="dxa"/>
            <w:shd w:val="clear" w:color="auto" w:fill="C6D9F1" w:themeFill="text2" w:themeFillTint="33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Balancement thoraco-abdominal à  l’inspiration</w:t>
            </w:r>
          </w:p>
          <w:p w:rsidR="00064929" w:rsidRDefault="00064929" w:rsidP="00064929"/>
        </w:tc>
        <w:tc>
          <w:tcPr>
            <w:tcW w:w="2303" w:type="dxa"/>
            <w:shd w:val="clear" w:color="auto" w:fill="C6D9F1" w:themeFill="text2" w:themeFillTint="33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Absent</w:t>
            </w:r>
          </w:p>
          <w:p w:rsidR="00064929" w:rsidRDefault="00064929" w:rsidP="00064929"/>
        </w:tc>
        <w:tc>
          <w:tcPr>
            <w:tcW w:w="2303" w:type="dxa"/>
            <w:shd w:val="clear" w:color="auto" w:fill="C6D9F1" w:themeFill="text2" w:themeFillTint="33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Thorax immobile</w:t>
            </w:r>
          </w:p>
          <w:p w:rsidR="00064929" w:rsidRDefault="00064929" w:rsidP="00064929"/>
        </w:tc>
        <w:tc>
          <w:tcPr>
            <w:tcW w:w="2303" w:type="dxa"/>
            <w:shd w:val="clear" w:color="auto" w:fill="C6D9F1" w:themeFill="text2" w:themeFillTint="33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Mouvement de bascule (rétraction du thorax abdomen)</w:t>
            </w:r>
          </w:p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064929" w:rsidRDefault="00064929" w:rsidP="00064929"/>
        </w:tc>
      </w:tr>
      <w:tr w:rsidR="00064929" w:rsidTr="00064929">
        <w:tc>
          <w:tcPr>
            <w:tcW w:w="2303" w:type="dxa"/>
            <w:shd w:val="clear" w:color="auto" w:fill="8DB3E2" w:themeFill="text2" w:themeFillTint="66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 xml:space="preserve">Tirage </w:t>
            </w:r>
          </w:p>
          <w:p w:rsidR="00064929" w:rsidRDefault="00064929" w:rsidP="00064929"/>
        </w:tc>
        <w:tc>
          <w:tcPr>
            <w:tcW w:w="2303" w:type="dxa"/>
            <w:shd w:val="clear" w:color="auto" w:fill="8DB3E2" w:themeFill="text2" w:themeFillTint="66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Absent</w:t>
            </w:r>
          </w:p>
          <w:p w:rsidR="00064929" w:rsidRDefault="00064929" w:rsidP="00064929"/>
        </w:tc>
        <w:tc>
          <w:tcPr>
            <w:tcW w:w="2303" w:type="dxa"/>
            <w:shd w:val="clear" w:color="auto" w:fill="8DB3E2" w:themeFill="text2" w:themeFillTint="66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Intercostal discret</w:t>
            </w:r>
          </w:p>
          <w:p w:rsidR="00064929" w:rsidRDefault="00064929" w:rsidP="00064929"/>
        </w:tc>
        <w:tc>
          <w:tcPr>
            <w:tcW w:w="2303" w:type="dxa"/>
            <w:shd w:val="clear" w:color="auto" w:fill="8DB3E2" w:themeFill="text2" w:themeFillTint="66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Intercostal sus et sous –sternal</w:t>
            </w:r>
          </w:p>
          <w:p w:rsidR="00064929" w:rsidRDefault="00064929" w:rsidP="00064929"/>
        </w:tc>
      </w:tr>
      <w:tr w:rsidR="00064929" w:rsidTr="00064929">
        <w:tc>
          <w:tcPr>
            <w:tcW w:w="2303" w:type="dxa"/>
            <w:shd w:val="clear" w:color="auto" w:fill="C6D9F1" w:themeFill="text2" w:themeFillTint="33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Entonnoir xiphoïdien</w:t>
            </w:r>
          </w:p>
          <w:p w:rsidR="00064929" w:rsidRDefault="00064929" w:rsidP="00064929"/>
        </w:tc>
        <w:tc>
          <w:tcPr>
            <w:tcW w:w="2303" w:type="dxa"/>
            <w:shd w:val="clear" w:color="auto" w:fill="C6D9F1" w:themeFill="text2" w:themeFillTint="33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Absent</w:t>
            </w:r>
          </w:p>
          <w:p w:rsidR="00064929" w:rsidRDefault="00064929" w:rsidP="00064929"/>
        </w:tc>
        <w:tc>
          <w:tcPr>
            <w:tcW w:w="2303" w:type="dxa"/>
            <w:shd w:val="clear" w:color="auto" w:fill="C6D9F1" w:themeFill="text2" w:themeFillTint="33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Modéré</w:t>
            </w:r>
          </w:p>
          <w:p w:rsidR="00064929" w:rsidRDefault="00064929" w:rsidP="00064929"/>
        </w:tc>
        <w:tc>
          <w:tcPr>
            <w:tcW w:w="2303" w:type="dxa"/>
            <w:shd w:val="clear" w:color="auto" w:fill="C6D9F1" w:themeFill="text2" w:themeFillTint="33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Intense</w:t>
            </w:r>
          </w:p>
          <w:p w:rsidR="00064929" w:rsidRDefault="00064929" w:rsidP="00064929"/>
        </w:tc>
      </w:tr>
      <w:tr w:rsidR="00064929" w:rsidTr="00064929">
        <w:tc>
          <w:tcPr>
            <w:tcW w:w="2303" w:type="dxa"/>
            <w:shd w:val="clear" w:color="auto" w:fill="8DB3E2" w:themeFill="text2" w:themeFillTint="66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Battement des ailes du nez</w:t>
            </w:r>
          </w:p>
          <w:p w:rsidR="00064929" w:rsidRDefault="00064929" w:rsidP="00064929"/>
        </w:tc>
        <w:tc>
          <w:tcPr>
            <w:tcW w:w="2303" w:type="dxa"/>
            <w:shd w:val="clear" w:color="auto" w:fill="8DB3E2" w:themeFill="text2" w:themeFillTint="66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Absent</w:t>
            </w:r>
          </w:p>
          <w:p w:rsidR="00064929" w:rsidRDefault="00064929" w:rsidP="00064929"/>
        </w:tc>
        <w:tc>
          <w:tcPr>
            <w:tcW w:w="2303" w:type="dxa"/>
            <w:shd w:val="clear" w:color="auto" w:fill="8DB3E2" w:themeFill="text2" w:themeFillTint="66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Modéré</w:t>
            </w:r>
          </w:p>
          <w:p w:rsidR="00064929" w:rsidRDefault="00064929" w:rsidP="00064929"/>
        </w:tc>
        <w:tc>
          <w:tcPr>
            <w:tcW w:w="2303" w:type="dxa"/>
            <w:shd w:val="clear" w:color="auto" w:fill="8DB3E2" w:themeFill="text2" w:themeFillTint="66"/>
          </w:tcPr>
          <w:p w:rsidR="00064929" w:rsidRPr="00064929" w:rsidRDefault="00064929" w:rsidP="00064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929">
              <w:rPr>
                <w:rFonts w:ascii="Calibri" w:eastAsia="+mn-ea" w:hAnsi="Calibri" w:cs="+mn-cs"/>
                <w:color w:val="000000"/>
                <w:sz w:val="24"/>
                <w:szCs w:val="24"/>
                <w:lang w:eastAsia="fr-FR"/>
              </w:rPr>
              <w:t>Intense</w:t>
            </w:r>
          </w:p>
          <w:p w:rsidR="00064929" w:rsidRDefault="00064929" w:rsidP="00064929"/>
        </w:tc>
      </w:tr>
    </w:tbl>
    <w:p w:rsidR="00064929" w:rsidRDefault="00064929" w:rsidP="00064929">
      <w:pPr>
        <w:ind w:left="720"/>
      </w:pPr>
    </w:p>
    <w:p w:rsidR="00651515" w:rsidRPr="00651515" w:rsidRDefault="00651515" w:rsidP="00651515">
      <w:pPr>
        <w:ind w:left="720"/>
      </w:pPr>
    </w:p>
    <w:p w:rsidR="00091850" w:rsidRPr="005215F4" w:rsidRDefault="00091850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Le score de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Silverman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est considéré : </w:t>
      </w:r>
    </w:p>
    <w:p w:rsidR="00091850" w:rsidRPr="005215F4" w:rsidRDefault="00091850" w:rsidP="00D8265A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normale à 0 </w:t>
      </w:r>
    </w:p>
    <w:p w:rsidR="00091850" w:rsidRPr="005215F4" w:rsidRDefault="00091850" w:rsidP="00D8265A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Et traduit la gravité de la DR s’il est ≥ 6</w:t>
      </w:r>
    </w:p>
    <w:p w:rsidR="00732CA4" w:rsidRPr="005215F4" w:rsidRDefault="00732CA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1850" w:rsidRDefault="00091850" w:rsidP="005215F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D. principales </w:t>
      </w:r>
      <w:r w:rsidR="004D47EE" w:rsidRPr="005215F4">
        <w:rPr>
          <w:rFonts w:asciiTheme="majorBidi" w:hAnsiTheme="majorBidi" w:cstheme="majorBidi"/>
          <w:b/>
          <w:bCs/>
          <w:sz w:val="24"/>
          <w:szCs w:val="24"/>
          <w:u w:val="single"/>
        </w:rPr>
        <w:t>étiologies</w:t>
      </w:r>
      <w:r w:rsidRPr="005215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</w:p>
    <w:p w:rsidR="00D8265A" w:rsidRPr="005215F4" w:rsidRDefault="00D8265A" w:rsidP="005215F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F5950" w:rsidRPr="005215F4" w:rsidRDefault="004D47EE" w:rsidP="005215F4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Inhalations </w:t>
      </w:r>
      <w:proofErr w:type="spellStart"/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>méconiales</w:t>
      </w:r>
      <w:proofErr w:type="spellEnd"/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91850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Le l</w:t>
      </w:r>
      <w:r w:rsidR="00091850" w:rsidRPr="005215F4">
        <w:rPr>
          <w:rFonts w:asciiTheme="majorBidi" w:hAnsiTheme="majorBidi" w:cstheme="majorBidi"/>
          <w:sz w:val="24"/>
          <w:szCs w:val="24"/>
        </w:rPr>
        <w:t xml:space="preserve">iquide amniotique </w:t>
      </w:r>
      <w:r w:rsidRPr="005215F4">
        <w:rPr>
          <w:rFonts w:asciiTheme="majorBidi" w:hAnsiTheme="majorBidi" w:cstheme="majorBidi"/>
          <w:sz w:val="24"/>
          <w:szCs w:val="24"/>
        </w:rPr>
        <w:t xml:space="preserve">est </w:t>
      </w:r>
      <w:r w:rsidR="00091850" w:rsidRPr="005215F4">
        <w:rPr>
          <w:rFonts w:asciiTheme="majorBidi" w:hAnsiTheme="majorBidi" w:cstheme="majorBidi"/>
          <w:sz w:val="24"/>
          <w:szCs w:val="24"/>
        </w:rPr>
        <w:t xml:space="preserve">teinté lors de l’expulsion </w:t>
      </w:r>
      <w:r w:rsidRPr="005215F4">
        <w:rPr>
          <w:rFonts w:asciiTheme="majorBidi" w:hAnsiTheme="majorBidi" w:cstheme="majorBidi"/>
          <w:sz w:val="24"/>
          <w:szCs w:val="24"/>
        </w:rPr>
        <w:t>fœtale</w:t>
      </w:r>
    </w:p>
    <w:p w:rsidR="00091850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Intérêt de l’a</w:t>
      </w:r>
      <w:r w:rsidR="00091850" w:rsidRPr="005215F4">
        <w:rPr>
          <w:rFonts w:asciiTheme="majorBidi" w:hAnsiTheme="majorBidi" w:cstheme="majorBidi"/>
          <w:sz w:val="24"/>
          <w:szCs w:val="24"/>
        </w:rPr>
        <w:t xml:space="preserve">spiration bucco-pharyngée </w:t>
      </w:r>
      <w:r w:rsidRPr="005215F4">
        <w:rPr>
          <w:rFonts w:asciiTheme="majorBidi" w:hAnsiTheme="majorBidi" w:cstheme="majorBidi"/>
          <w:sz w:val="24"/>
          <w:szCs w:val="24"/>
        </w:rPr>
        <w:t xml:space="preserve">dès l’expulsion </w:t>
      </w:r>
    </w:p>
    <w:p w:rsidR="00091850" w:rsidRDefault="00091850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Si intubation</w:t>
      </w:r>
      <w:r w:rsidR="004D47EE" w:rsidRPr="005215F4">
        <w:rPr>
          <w:rFonts w:asciiTheme="majorBidi" w:hAnsiTheme="majorBidi" w:cstheme="majorBidi"/>
          <w:sz w:val="24"/>
          <w:szCs w:val="24"/>
        </w:rPr>
        <w:t xml:space="preserve"> est nécessaire, il est  impératif de </w:t>
      </w:r>
      <w:r w:rsidRPr="005215F4">
        <w:rPr>
          <w:rFonts w:asciiTheme="majorBidi" w:hAnsiTheme="majorBidi" w:cstheme="majorBidi"/>
          <w:sz w:val="24"/>
          <w:szCs w:val="24"/>
        </w:rPr>
        <w:t xml:space="preserve"> réaliser plusieurs aspirations trachéales soigneuses avant toutes insufflations</w:t>
      </w:r>
      <w:r w:rsidR="004D47EE" w:rsidRPr="005215F4">
        <w:rPr>
          <w:rFonts w:asciiTheme="majorBidi" w:hAnsiTheme="majorBidi" w:cstheme="majorBidi"/>
          <w:sz w:val="24"/>
          <w:szCs w:val="24"/>
        </w:rPr>
        <w:t xml:space="preserve"> thoracique. </w:t>
      </w:r>
    </w:p>
    <w:p w:rsidR="00D8265A" w:rsidRDefault="00D8265A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84DB4" w:rsidRDefault="00F84DB4" w:rsidP="005215F4">
      <w:pPr>
        <w:spacing w:line="36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F5950" w:rsidRPr="005215F4" w:rsidRDefault="004D47EE" w:rsidP="005215F4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2.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>Pneumothorax</w:t>
      </w:r>
      <w:r w:rsidR="00D8265A" w:rsidRPr="005215F4">
        <w:rPr>
          <w:rFonts w:asciiTheme="majorBidi" w:hAnsiTheme="majorBidi" w:cstheme="majorBidi"/>
          <w:sz w:val="24"/>
          <w:szCs w:val="24"/>
        </w:rPr>
        <w:t xml:space="preserve">: </w:t>
      </w:r>
    </w:p>
    <w:p w:rsidR="00091850" w:rsidRPr="005215F4" w:rsidRDefault="00091850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Evoqué si ventilation manuelle est nécessaire  devant: </w:t>
      </w:r>
    </w:p>
    <w:p w:rsidR="00091850" w:rsidRPr="005215F4" w:rsidRDefault="004D47EE" w:rsidP="00D8265A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La d</w:t>
      </w:r>
      <w:r w:rsidR="00091850" w:rsidRPr="005215F4">
        <w:rPr>
          <w:rFonts w:asciiTheme="majorBidi" w:hAnsiTheme="majorBidi" w:cstheme="majorBidi"/>
          <w:sz w:val="24"/>
          <w:szCs w:val="24"/>
        </w:rPr>
        <w:t xml:space="preserve">istension  d’un </w:t>
      </w:r>
      <w:proofErr w:type="spellStart"/>
      <w:r w:rsidR="00091850" w:rsidRPr="005215F4">
        <w:rPr>
          <w:rFonts w:asciiTheme="majorBidi" w:hAnsiTheme="majorBidi" w:cstheme="majorBidi"/>
          <w:sz w:val="24"/>
          <w:szCs w:val="24"/>
        </w:rPr>
        <w:t>hémithorax</w:t>
      </w:r>
      <w:proofErr w:type="spellEnd"/>
      <w:r w:rsidR="00091850" w:rsidRPr="005215F4">
        <w:rPr>
          <w:rFonts w:asciiTheme="majorBidi" w:hAnsiTheme="majorBidi" w:cstheme="majorBidi"/>
          <w:sz w:val="24"/>
          <w:szCs w:val="24"/>
        </w:rPr>
        <w:t xml:space="preserve">, </w:t>
      </w:r>
    </w:p>
    <w:p w:rsidR="00091850" w:rsidRPr="005215F4" w:rsidRDefault="004D47EE" w:rsidP="00D8265A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Le d</w:t>
      </w:r>
      <w:r w:rsidR="00091850" w:rsidRPr="005215F4">
        <w:rPr>
          <w:rFonts w:asciiTheme="majorBidi" w:hAnsiTheme="majorBidi" w:cstheme="majorBidi"/>
          <w:sz w:val="24"/>
          <w:szCs w:val="24"/>
        </w:rPr>
        <w:t xml:space="preserve">éplacement des bruits du cœur, </w:t>
      </w:r>
    </w:p>
    <w:p w:rsidR="00091850" w:rsidRPr="005215F4" w:rsidRDefault="004D47EE" w:rsidP="00D8265A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Le b</w:t>
      </w:r>
      <w:r w:rsidR="00091850" w:rsidRPr="005215F4">
        <w:rPr>
          <w:rFonts w:asciiTheme="majorBidi" w:hAnsiTheme="majorBidi" w:cstheme="majorBidi"/>
          <w:sz w:val="24"/>
          <w:szCs w:val="24"/>
        </w:rPr>
        <w:t xml:space="preserve">allonnement </w:t>
      </w:r>
      <w:r w:rsidRPr="005215F4">
        <w:rPr>
          <w:rFonts w:asciiTheme="majorBidi" w:hAnsiTheme="majorBidi" w:cstheme="majorBidi"/>
          <w:sz w:val="24"/>
          <w:szCs w:val="24"/>
        </w:rPr>
        <w:t>abdominal</w:t>
      </w:r>
      <w:r w:rsidR="00091850" w:rsidRPr="005215F4">
        <w:rPr>
          <w:rFonts w:asciiTheme="majorBidi" w:hAnsiTheme="majorBidi" w:cstheme="majorBidi"/>
          <w:sz w:val="24"/>
          <w:szCs w:val="24"/>
        </w:rPr>
        <w:t>.</w:t>
      </w:r>
    </w:p>
    <w:p w:rsidR="00091850" w:rsidRPr="005215F4" w:rsidRDefault="00091850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Radiographie du thorax confirme le diagnostic  </w:t>
      </w:r>
    </w:p>
    <w:p w:rsidR="00091850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Traitement : </w:t>
      </w:r>
      <w:r w:rsidR="00091850" w:rsidRPr="005215F4">
        <w:rPr>
          <w:rFonts w:asciiTheme="majorBidi" w:hAnsiTheme="majorBidi" w:cstheme="majorBidi"/>
          <w:sz w:val="24"/>
          <w:szCs w:val="24"/>
        </w:rPr>
        <w:t xml:space="preserve">Exsufflation en urgence si non drainage thoracique. </w:t>
      </w:r>
    </w:p>
    <w:p w:rsidR="00D8265A" w:rsidRPr="005215F4" w:rsidRDefault="00D8265A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             3.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Anomalies congénitales des voies aériennes supérieures : </w:t>
      </w:r>
    </w:p>
    <w:p w:rsidR="004D47EE" w:rsidRPr="005215F4" w:rsidRDefault="004D47EE" w:rsidP="00D8265A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L’atrésie des choanes</w:t>
      </w:r>
    </w:p>
    <w:p w:rsidR="004D47EE" w:rsidRPr="005215F4" w:rsidRDefault="004D47EE" w:rsidP="00D8265A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Les macrognathies qui  peuvent être associées au syndrome de Pierre Robin</w:t>
      </w:r>
    </w:p>
    <w:p w:rsidR="004D47EE" w:rsidRDefault="004D47EE" w:rsidP="00D8265A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Les anomalies congénitales du larynx et de la trachée sont plus rares. </w:t>
      </w:r>
    </w:p>
    <w:p w:rsidR="00D8265A" w:rsidRPr="005215F4" w:rsidRDefault="00D8265A" w:rsidP="00D8265A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4D47EE" w:rsidP="005215F4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Hernies diaphragmatiques congénitales : </w:t>
      </w:r>
    </w:p>
    <w:p w:rsidR="004D47EE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Habituellement se manifeste par un  état d’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asphéxie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sévère à la naissance; </w:t>
      </w:r>
    </w:p>
    <w:p w:rsidR="004D47EE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La forme typique: déplacement des bruits du cœur à l’auscultation à droite avec un abdomen  plat.                 </w:t>
      </w:r>
    </w:p>
    <w:p w:rsidR="004D47EE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La ventilation au masque est proscrite </w:t>
      </w:r>
    </w:p>
    <w:p w:rsidR="004D47EE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Il faut mettre une sonde gastrique pour vider l’air dans la poche  gastrique afin de limiter la compression médiatisnale</w:t>
      </w:r>
    </w:p>
    <w:p w:rsidR="004D47EE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La radiographie du thorax confirme le diagnostic.</w:t>
      </w:r>
    </w:p>
    <w:p w:rsidR="004D47EE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84DB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F84DB4" w:rsidRDefault="00F84DB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84DB4" w:rsidRDefault="00F84DB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lastRenderedPageBreak/>
        <w:t xml:space="preserve">    5.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Atrésie de l’œsophage et fistules </w:t>
      </w:r>
      <w:proofErr w:type="spellStart"/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>trachéo-oesophagiennes</w:t>
      </w:r>
      <w:proofErr w:type="spellEnd"/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D47EE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La DR est absente dans ce cas  pendant les 1</w:t>
      </w:r>
      <w:r w:rsidRPr="005215F4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 w:rsidRPr="005215F4">
        <w:rPr>
          <w:rFonts w:asciiTheme="majorBidi" w:hAnsiTheme="majorBidi" w:cstheme="majorBidi"/>
          <w:sz w:val="24"/>
          <w:szCs w:val="24"/>
        </w:rPr>
        <w:t xml:space="preserve"> Heures de vie, le diagnostic est posé précocement  par la vérification systématique de la perméabilité œsophagienne. </w:t>
      </w:r>
    </w:p>
    <w:p w:rsidR="004D47EE" w:rsidRPr="005215F4" w:rsidRDefault="001C58EB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Le t</w:t>
      </w:r>
      <w:r w:rsidR="004D47EE" w:rsidRPr="005215F4">
        <w:rPr>
          <w:rFonts w:asciiTheme="majorBidi" w:hAnsiTheme="majorBidi" w:cstheme="majorBidi"/>
          <w:sz w:val="24"/>
          <w:szCs w:val="24"/>
        </w:rPr>
        <w:t>ransfert</w:t>
      </w:r>
      <w:r w:rsidRPr="005215F4">
        <w:rPr>
          <w:rFonts w:asciiTheme="majorBidi" w:hAnsiTheme="majorBidi" w:cstheme="majorBidi"/>
          <w:sz w:val="24"/>
          <w:szCs w:val="24"/>
        </w:rPr>
        <w:t xml:space="preserve"> du nouveau-né se fait </w:t>
      </w:r>
      <w:r w:rsidR="004D47EE" w:rsidRPr="005215F4">
        <w:rPr>
          <w:rFonts w:asciiTheme="majorBidi" w:hAnsiTheme="majorBidi" w:cstheme="majorBidi"/>
          <w:sz w:val="24"/>
          <w:szCs w:val="24"/>
        </w:rPr>
        <w:t xml:space="preserve"> en position assise après mise en place d’une sonde d’aspiration salivaire </w:t>
      </w:r>
    </w:p>
    <w:p w:rsidR="004D47EE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Quand le diagnostic est tardive apparait une DR secondaire à l’</w:t>
      </w:r>
      <w:r w:rsidR="001C58EB" w:rsidRPr="005215F4">
        <w:rPr>
          <w:rFonts w:asciiTheme="majorBidi" w:hAnsiTheme="majorBidi" w:cstheme="majorBidi"/>
          <w:sz w:val="24"/>
          <w:szCs w:val="24"/>
        </w:rPr>
        <w:t>éruption</w:t>
      </w:r>
      <w:r w:rsidRPr="005215F4">
        <w:rPr>
          <w:rFonts w:asciiTheme="majorBidi" w:hAnsiTheme="majorBidi" w:cstheme="majorBidi"/>
          <w:sz w:val="24"/>
          <w:szCs w:val="24"/>
        </w:rPr>
        <w:t xml:space="preserve"> du liquide gastrique dans l’arbre bronchique</w:t>
      </w:r>
    </w:p>
    <w:p w:rsidR="004D47EE" w:rsidRPr="005215F4" w:rsidRDefault="001C58EB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La </w:t>
      </w:r>
      <w:r w:rsidR="004D47EE" w:rsidRPr="005215F4">
        <w:rPr>
          <w:rFonts w:asciiTheme="majorBidi" w:hAnsiTheme="majorBidi" w:cstheme="majorBidi"/>
          <w:sz w:val="24"/>
          <w:szCs w:val="24"/>
        </w:rPr>
        <w:t xml:space="preserve">DR est aggravée par la distension abdominale et </w:t>
      </w:r>
      <w:r w:rsidRPr="005215F4">
        <w:rPr>
          <w:rFonts w:asciiTheme="majorBidi" w:hAnsiTheme="majorBidi" w:cstheme="majorBidi"/>
          <w:sz w:val="24"/>
          <w:szCs w:val="24"/>
        </w:rPr>
        <w:t>par la présence d’une éventuelle</w:t>
      </w:r>
      <w:r w:rsidR="004D47EE" w:rsidRPr="005215F4">
        <w:rPr>
          <w:rFonts w:asciiTheme="majorBidi" w:hAnsiTheme="majorBidi" w:cstheme="majorBidi"/>
          <w:sz w:val="24"/>
          <w:szCs w:val="24"/>
        </w:rPr>
        <w:t xml:space="preserve"> fistule oeso-trachéale </w:t>
      </w:r>
      <w:r w:rsidRPr="005215F4">
        <w:rPr>
          <w:rFonts w:asciiTheme="majorBidi" w:hAnsiTheme="majorBidi" w:cstheme="majorBidi"/>
          <w:sz w:val="24"/>
          <w:szCs w:val="24"/>
        </w:rPr>
        <w:t xml:space="preserve"> qui se trouve </w:t>
      </w:r>
      <w:r w:rsidR="004D47EE" w:rsidRPr="005215F4">
        <w:rPr>
          <w:rFonts w:asciiTheme="majorBidi" w:hAnsiTheme="majorBidi" w:cstheme="majorBidi"/>
          <w:sz w:val="24"/>
          <w:szCs w:val="24"/>
        </w:rPr>
        <w:t>sur le bout inferieur</w:t>
      </w:r>
      <w:r w:rsidRPr="005215F4">
        <w:rPr>
          <w:rFonts w:asciiTheme="majorBidi" w:hAnsiTheme="majorBidi" w:cstheme="majorBidi"/>
          <w:sz w:val="24"/>
          <w:szCs w:val="24"/>
        </w:rPr>
        <w:t xml:space="preserve"> de l’œsophage</w:t>
      </w:r>
      <w:r w:rsidR="004D47EE" w:rsidRPr="005215F4">
        <w:rPr>
          <w:rFonts w:asciiTheme="majorBidi" w:hAnsiTheme="majorBidi" w:cstheme="majorBidi"/>
          <w:sz w:val="24"/>
          <w:szCs w:val="24"/>
        </w:rPr>
        <w:t>.</w:t>
      </w:r>
    </w:p>
    <w:p w:rsidR="00F84DB4" w:rsidRDefault="00F84DB4" w:rsidP="00F84D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F84DB4" w:rsidP="00F84D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1C58EB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  6.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>Emphysème lobaire géant:</w:t>
      </w:r>
    </w:p>
    <w:p w:rsidR="004D47EE" w:rsidRPr="005215F4" w:rsidRDefault="001C58EB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La </w:t>
      </w:r>
      <w:r w:rsidR="004D47EE" w:rsidRPr="005215F4">
        <w:rPr>
          <w:rFonts w:asciiTheme="majorBidi" w:hAnsiTheme="majorBidi" w:cstheme="majorBidi"/>
          <w:sz w:val="24"/>
          <w:szCs w:val="24"/>
        </w:rPr>
        <w:t xml:space="preserve">DR </w:t>
      </w:r>
      <w:r w:rsidRPr="005215F4">
        <w:rPr>
          <w:rFonts w:asciiTheme="majorBidi" w:hAnsiTheme="majorBidi" w:cstheme="majorBidi"/>
          <w:sz w:val="24"/>
          <w:szCs w:val="24"/>
        </w:rPr>
        <w:t xml:space="preserve">est </w:t>
      </w:r>
      <w:r w:rsidR="004D47EE" w:rsidRPr="005215F4">
        <w:rPr>
          <w:rFonts w:asciiTheme="majorBidi" w:hAnsiTheme="majorBidi" w:cstheme="majorBidi"/>
          <w:sz w:val="24"/>
          <w:szCs w:val="24"/>
        </w:rPr>
        <w:t>tardive</w:t>
      </w:r>
      <w:r w:rsidRPr="005215F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215F4">
        <w:rPr>
          <w:rFonts w:asciiTheme="majorBidi" w:hAnsiTheme="majorBidi" w:cstheme="majorBidi"/>
          <w:sz w:val="24"/>
          <w:szCs w:val="24"/>
        </w:rPr>
        <w:t xml:space="preserve">et </w:t>
      </w:r>
      <w:r w:rsidR="004D47EE" w:rsidRPr="005215F4">
        <w:rPr>
          <w:rFonts w:asciiTheme="majorBidi" w:hAnsiTheme="majorBidi" w:cstheme="majorBidi"/>
          <w:sz w:val="24"/>
          <w:szCs w:val="24"/>
        </w:rPr>
        <w:t xml:space="preserve"> bien</w:t>
      </w:r>
      <w:proofErr w:type="gramEnd"/>
      <w:r w:rsidR="004D47EE" w:rsidRPr="005215F4">
        <w:rPr>
          <w:rFonts w:asciiTheme="majorBidi" w:hAnsiTheme="majorBidi" w:cstheme="majorBidi"/>
          <w:sz w:val="24"/>
          <w:szCs w:val="24"/>
        </w:rPr>
        <w:t xml:space="preserve"> supportée</w:t>
      </w:r>
      <w:r w:rsidRPr="005215F4">
        <w:rPr>
          <w:rFonts w:asciiTheme="majorBidi" w:hAnsiTheme="majorBidi" w:cstheme="majorBidi"/>
          <w:sz w:val="24"/>
          <w:szCs w:val="24"/>
        </w:rPr>
        <w:t xml:space="preserve">. </w:t>
      </w:r>
    </w:p>
    <w:p w:rsidR="001C58EB" w:rsidRDefault="001C58EB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Le </w:t>
      </w:r>
      <w:r w:rsidR="004D47EE" w:rsidRPr="005215F4">
        <w:rPr>
          <w:rFonts w:asciiTheme="majorBidi" w:hAnsiTheme="majorBidi" w:cstheme="majorBidi"/>
          <w:sz w:val="24"/>
          <w:szCs w:val="24"/>
        </w:rPr>
        <w:t>Diagnostic</w:t>
      </w:r>
      <w:r w:rsidRPr="005215F4">
        <w:rPr>
          <w:rFonts w:asciiTheme="majorBidi" w:hAnsiTheme="majorBidi" w:cstheme="majorBidi"/>
          <w:sz w:val="24"/>
          <w:szCs w:val="24"/>
        </w:rPr>
        <w:t xml:space="preserve"> est posé sur la </w:t>
      </w:r>
      <w:r w:rsidR="004D47EE" w:rsidRPr="005215F4">
        <w:rPr>
          <w:rFonts w:asciiTheme="majorBidi" w:hAnsiTheme="majorBidi" w:cstheme="majorBidi"/>
          <w:sz w:val="24"/>
          <w:szCs w:val="24"/>
        </w:rPr>
        <w:t xml:space="preserve"> radio</w:t>
      </w:r>
      <w:r w:rsidRPr="005215F4">
        <w:rPr>
          <w:rFonts w:asciiTheme="majorBidi" w:hAnsiTheme="majorBidi" w:cstheme="majorBidi"/>
          <w:sz w:val="24"/>
          <w:szCs w:val="24"/>
        </w:rPr>
        <w:t xml:space="preserve">graphie qui montre un </w:t>
      </w:r>
      <w:r w:rsidR="004D47EE" w:rsidRPr="005215F4">
        <w:rPr>
          <w:rFonts w:asciiTheme="majorBidi" w:hAnsiTheme="majorBidi" w:cstheme="majorBidi"/>
          <w:sz w:val="24"/>
          <w:szCs w:val="24"/>
        </w:rPr>
        <w:t>emphysème de l’</w:t>
      </w:r>
      <w:proofErr w:type="spellStart"/>
      <w:r w:rsidR="004D47EE" w:rsidRPr="005215F4">
        <w:rPr>
          <w:rFonts w:asciiTheme="majorBidi" w:hAnsiTheme="majorBidi" w:cstheme="majorBidi"/>
          <w:sz w:val="24"/>
          <w:szCs w:val="24"/>
        </w:rPr>
        <w:t>hémithorax</w:t>
      </w:r>
      <w:proofErr w:type="spellEnd"/>
      <w:r w:rsidR="004D47EE" w:rsidRPr="005215F4">
        <w:rPr>
          <w:rFonts w:asciiTheme="majorBidi" w:hAnsiTheme="majorBidi" w:cstheme="majorBidi"/>
          <w:sz w:val="24"/>
          <w:szCs w:val="24"/>
        </w:rPr>
        <w:t xml:space="preserve"> souvent le gauche avec dévi</w:t>
      </w:r>
      <w:r w:rsidRPr="005215F4">
        <w:rPr>
          <w:rFonts w:asciiTheme="majorBidi" w:hAnsiTheme="majorBidi" w:cstheme="majorBidi"/>
          <w:sz w:val="24"/>
          <w:szCs w:val="24"/>
        </w:rPr>
        <w:t xml:space="preserve">ation médiatisnale importante. </w:t>
      </w:r>
    </w:p>
    <w:p w:rsidR="00F84DB4" w:rsidRDefault="00F84DB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F84DB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1C58EB" w:rsidRPr="005215F4">
        <w:rPr>
          <w:rFonts w:asciiTheme="majorBidi" w:hAnsiTheme="majorBidi" w:cstheme="majorBidi"/>
          <w:sz w:val="24"/>
          <w:szCs w:val="24"/>
        </w:rPr>
        <w:t xml:space="preserve">7.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DR d’origine médicale: </w:t>
      </w:r>
    </w:p>
    <w:p w:rsidR="00AF5950" w:rsidRPr="005215F4" w:rsidRDefault="00D8265A" w:rsidP="00D8265A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Insuffisance de  surfactant: </w:t>
      </w:r>
      <w:r w:rsidRPr="005215F4">
        <w:rPr>
          <w:rFonts w:asciiTheme="majorBidi" w:hAnsiTheme="majorBidi" w:cstheme="majorBidi"/>
          <w:sz w:val="24"/>
          <w:szCs w:val="24"/>
        </w:rPr>
        <w:t>maladie des membranes hyaline MMH</w:t>
      </w:r>
      <w:r w:rsidR="001C58EB" w:rsidRPr="005215F4">
        <w:rPr>
          <w:rFonts w:asciiTheme="majorBidi" w:hAnsiTheme="majorBidi" w:cstheme="majorBidi"/>
          <w:sz w:val="24"/>
          <w:szCs w:val="24"/>
        </w:rPr>
        <w:t xml:space="preserve"> </w:t>
      </w:r>
    </w:p>
    <w:p w:rsidR="00AF5950" w:rsidRPr="005215F4" w:rsidRDefault="00D8265A" w:rsidP="00D8265A">
      <w:pPr>
        <w:pStyle w:val="Paragraphedeliste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Désorientation du surfactant: </w:t>
      </w:r>
      <w:r w:rsidR="001C58EB" w:rsidRPr="005215F4">
        <w:rPr>
          <w:rFonts w:asciiTheme="majorBidi" w:hAnsiTheme="majorBidi" w:cstheme="majorBidi"/>
          <w:sz w:val="24"/>
          <w:szCs w:val="24"/>
        </w:rPr>
        <w:t>se voit dans les cas suivants :</w:t>
      </w:r>
      <w:r w:rsidR="001C58EB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C58EB" w:rsidRPr="005215F4" w:rsidRDefault="001C58EB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      -  la tachypnée transitoire: </w:t>
      </w:r>
      <w:r w:rsidRPr="005215F4">
        <w:rPr>
          <w:rFonts w:asciiTheme="majorBidi" w:hAnsiTheme="majorBidi" w:cstheme="majorBidi"/>
          <w:sz w:val="24"/>
          <w:szCs w:val="24"/>
        </w:rPr>
        <w:t xml:space="preserve">chez le prématuré ou n né d’une césarienne secondaire à la non résorption du liquide broncho-alvéolaire </w:t>
      </w:r>
    </w:p>
    <w:p w:rsidR="001C58EB" w:rsidRPr="005215F4" w:rsidRDefault="001C58EB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La DR est en général bénigne régresse en quelques jours</w:t>
      </w:r>
    </w:p>
    <w:p w:rsidR="001C58EB" w:rsidRPr="005215F4" w:rsidRDefault="001C58EB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       -  l’</w:t>
      </w:r>
      <w:proofErr w:type="spellStart"/>
      <w:r w:rsidRPr="005215F4">
        <w:rPr>
          <w:rFonts w:asciiTheme="majorBidi" w:hAnsiTheme="majorBidi" w:cstheme="majorBidi"/>
          <w:b/>
          <w:bCs/>
          <w:sz w:val="24"/>
          <w:szCs w:val="24"/>
        </w:rPr>
        <w:t>oedème</w:t>
      </w:r>
      <w:proofErr w:type="spellEnd"/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pulmonaire : </w:t>
      </w:r>
      <w:r w:rsidRPr="005215F4">
        <w:rPr>
          <w:rFonts w:asciiTheme="majorBidi" w:hAnsiTheme="majorBidi" w:cstheme="majorBidi"/>
          <w:sz w:val="24"/>
          <w:szCs w:val="24"/>
        </w:rPr>
        <w:t>par inondation alvéolaire comme le cas d’une surcharge hydrosaline accidentelle.</w:t>
      </w:r>
    </w:p>
    <w:p w:rsidR="00AF5950" w:rsidRPr="005215F4" w:rsidRDefault="00D8265A" w:rsidP="00D8265A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Destruction du surfactant : </w:t>
      </w:r>
    </w:p>
    <w:p w:rsidR="001C58EB" w:rsidRPr="005215F4" w:rsidRDefault="001C58EB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           - les infections pulmonaires :</w:t>
      </w:r>
      <w:r w:rsidRPr="005215F4">
        <w:rPr>
          <w:rFonts w:asciiTheme="majorBidi" w:hAnsiTheme="majorBidi" w:cstheme="majorBidi"/>
          <w:sz w:val="24"/>
          <w:szCs w:val="24"/>
        </w:rPr>
        <w:t xml:space="preserve"> souvent par contamination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materno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-fœtale. </w:t>
      </w:r>
    </w:p>
    <w:p w:rsidR="00AF5950" w:rsidRPr="005215F4" w:rsidRDefault="00D8265A" w:rsidP="00D8265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Autres: </w:t>
      </w:r>
    </w:p>
    <w:p w:rsidR="001C58EB" w:rsidRPr="005215F4" w:rsidRDefault="001C58EB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          - les hémorragies  pulmonaires</w:t>
      </w:r>
    </w:p>
    <w:p w:rsidR="001C58EB" w:rsidRPr="005215F4" w:rsidRDefault="001C58EB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71F2" w:rsidRPr="005215F4" w:rsidRDefault="001C58EB" w:rsidP="005215F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  <w:u w:val="single"/>
        </w:rPr>
        <w:t>E. Conduite pratique</w:t>
      </w:r>
    </w:p>
    <w:p w:rsidR="00AF5950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1C58EB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>Mesures générales:</w:t>
      </w:r>
    </w:p>
    <w:p w:rsidR="00AF5950" w:rsidRPr="005215F4" w:rsidRDefault="00D8265A" w:rsidP="00D8265A">
      <w:pPr>
        <w:pStyle w:val="Paragraphedeliste"/>
        <w:numPr>
          <w:ilvl w:val="1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Lutter contre l’anoxie </w:t>
      </w:r>
    </w:p>
    <w:p w:rsidR="00AF5950" w:rsidRPr="005215F4" w:rsidRDefault="00D8265A" w:rsidP="00D8265A">
      <w:pPr>
        <w:pStyle w:val="Paragraphedeliste"/>
        <w:numPr>
          <w:ilvl w:val="1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Corriger l’acidose métabolique qui en découle</w:t>
      </w:r>
    </w:p>
    <w:p w:rsidR="00AF5950" w:rsidRPr="005215F4" w:rsidRDefault="00D8265A" w:rsidP="00D8265A">
      <w:pPr>
        <w:pStyle w:val="Paragraphedeliste"/>
        <w:numPr>
          <w:ilvl w:val="1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Prévenir l’hypothermie</w:t>
      </w:r>
    </w:p>
    <w:p w:rsidR="00AF5950" w:rsidRPr="005215F4" w:rsidRDefault="00D8265A" w:rsidP="00D8265A">
      <w:pPr>
        <w:pStyle w:val="Paragraphedeliste"/>
        <w:numPr>
          <w:ilvl w:val="1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Donner la ration hydrique et calorique </w:t>
      </w:r>
    </w:p>
    <w:p w:rsidR="00AF5950" w:rsidRPr="005215F4" w:rsidRDefault="00D8265A" w:rsidP="00D8265A">
      <w:pPr>
        <w:pStyle w:val="Paragraphedeliste"/>
        <w:numPr>
          <w:ilvl w:val="1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Assurer une bonne circulation cérébrale : installation correcte du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nné</w:t>
      </w:r>
      <w:proofErr w:type="spellEnd"/>
    </w:p>
    <w:p w:rsidR="00DA71F2" w:rsidRPr="005215F4" w:rsidRDefault="00DA71F2" w:rsidP="005215F4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>2. Mise en condition:</w:t>
      </w:r>
    </w:p>
    <w:p w:rsidR="00DA71F2" w:rsidRPr="005215F4" w:rsidRDefault="00DA71F2" w:rsidP="00D8265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La mise en incubateur systématique : maintien de la T° entre 36 et 37°C</w:t>
      </w:r>
    </w:p>
    <w:p w:rsidR="00DA71F2" w:rsidRPr="005215F4" w:rsidRDefault="00DA71F2" w:rsidP="00D8265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Apprécier l’état hémodynamique </w:t>
      </w:r>
    </w:p>
    <w:p w:rsidR="00DA71F2" w:rsidRPr="005215F4" w:rsidRDefault="00DA71F2" w:rsidP="00D8265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Assurer la liberté des voies aériennes supérieures</w:t>
      </w:r>
    </w:p>
    <w:p w:rsidR="00DA71F2" w:rsidRPr="005215F4" w:rsidRDefault="00DA71F2" w:rsidP="00D8265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Mise en place d’une sonde gastrique et vidange de l’estomac</w:t>
      </w:r>
    </w:p>
    <w:p w:rsidR="00DA71F2" w:rsidRPr="005215F4" w:rsidRDefault="00DA71F2" w:rsidP="00D8265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Faire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Rx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thorax</w:t>
      </w:r>
    </w:p>
    <w:p w:rsidR="00DA71F2" w:rsidRPr="005215F4" w:rsidRDefault="00DA71F2" w:rsidP="00D8265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Gazométrie</w:t>
      </w:r>
    </w:p>
    <w:p w:rsidR="00DA71F2" w:rsidRPr="005215F4" w:rsidRDefault="00DA71F2" w:rsidP="00D8265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Voie d’abord</w:t>
      </w:r>
    </w:p>
    <w:p w:rsidR="00DA71F2" w:rsidRPr="005215F4" w:rsidRDefault="00DA71F2" w:rsidP="00D8265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Apport calorique et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hydroélécrolytique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</w:t>
      </w:r>
    </w:p>
    <w:p w:rsidR="00DA71F2" w:rsidRPr="00064929" w:rsidRDefault="00DA71F2" w:rsidP="00D8265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Monitoring et surveillance / 15 à 30min</w:t>
      </w:r>
    </w:p>
    <w:p w:rsidR="00F84DB4" w:rsidRDefault="00F84DB4" w:rsidP="005215F4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DA71F2" w:rsidP="005215F4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3.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Les mesures thérapeutiques symptomatiques: </w:t>
      </w:r>
    </w:p>
    <w:p w:rsidR="00AF5950" w:rsidRPr="005215F4" w:rsidRDefault="00D8265A" w:rsidP="00D8265A">
      <w:pPr>
        <w:numPr>
          <w:ilvl w:val="0"/>
          <w:numId w:val="2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>La réanimation respiratoire :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       But: </w:t>
      </w:r>
      <w:r w:rsidRPr="005215F4">
        <w:rPr>
          <w:rFonts w:asciiTheme="majorBidi" w:hAnsiTheme="majorBidi" w:cstheme="majorBidi"/>
          <w:sz w:val="24"/>
          <w:szCs w:val="24"/>
        </w:rPr>
        <w:t xml:space="preserve">maintenir Pa02à 60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mmHg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, PaCO2 &lt; 45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mmHg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>, PH à 7,30.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       Moyens :</w:t>
      </w:r>
      <w:r w:rsidRPr="005215F4">
        <w:rPr>
          <w:rFonts w:asciiTheme="majorBidi" w:hAnsiTheme="majorBidi" w:cstheme="majorBidi"/>
          <w:sz w:val="24"/>
          <w:szCs w:val="24"/>
        </w:rPr>
        <w:t xml:space="preserve">    - Oxygénothérapie sous enceinte de HOOD débit 6l/min, indiqué si on ne dépasse pas une FiO2 de 60%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lastRenderedPageBreak/>
        <w:t xml:space="preserve">                            - </w:t>
      </w:r>
      <w:proofErr w:type="gramStart"/>
      <w:r w:rsidRPr="005215F4">
        <w:rPr>
          <w:rFonts w:asciiTheme="majorBidi" w:hAnsiTheme="majorBidi" w:cstheme="majorBidi"/>
          <w:sz w:val="24"/>
          <w:szCs w:val="24"/>
        </w:rPr>
        <w:t>PPC( pression</w:t>
      </w:r>
      <w:proofErr w:type="gramEnd"/>
      <w:r w:rsidRPr="005215F4">
        <w:rPr>
          <w:rFonts w:asciiTheme="majorBidi" w:hAnsiTheme="majorBidi" w:cstheme="majorBidi"/>
          <w:sz w:val="24"/>
          <w:szCs w:val="24"/>
        </w:rPr>
        <w:t xml:space="preserve"> positive continue) avec tubes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naso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-pharyngés, indiqué dans la MMH, inhalation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méconiale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, œdème pulmonaire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                     -  Ventilation assistée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controlée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(VAC) si épuisement respiratoire, instabilité hémodynamique et/ou échec de la PPC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D8265A" w:rsidP="00D8265A">
      <w:pPr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>Maintenir un équilibre acido-basique correct:</w:t>
      </w:r>
    </w:p>
    <w:p w:rsidR="00AF5950" w:rsidRPr="005215F4" w:rsidRDefault="00D8265A" w:rsidP="00D8265A">
      <w:pPr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Déterminer le type de l’acidose : 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          -  Acidose respiratoire  intérêt de la ventilation, </w:t>
      </w:r>
    </w:p>
    <w:p w:rsidR="00DA71F2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           -  Acidose métabolique rechercher et traiter la cause avant toute correction du PH par le bicarbonate.</w:t>
      </w:r>
    </w:p>
    <w:p w:rsidR="00F84DB4" w:rsidRPr="005215F4" w:rsidRDefault="00F84DB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D8265A" w:rsidP="00D8265A">
      <w:pPr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>Maintenir un état circulatoire adéquat: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           - En cas d’hypotension sans signes d’insuffisance cardiaque : remplissage avec du sang ou de l’albumine à 5%(5à20ml/kg/min)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            - En cas d’hypotension sans hypovolémie en rapport avec une insuffisance cardiaque: donner les inotropes positifs. </w:t>
      </w:r>
    </w:p>
    <w:p w:rsidR="00AF5950" w:rsidRPr="005215F4" w:rsidRDefault="00AF5950" w:rsidP="005215F4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D8265A" w:rsidP="00D8265A">
      <w:pPr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Autres mesures thérapeutiques: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La transfusion sanguine si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Hte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descend en dessous de 40%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L’antibiothérapie n’est pas systématique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       4. 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>Les mesures thérapeutiques spécifiques: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En fonction de l’enquête étiologique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Le traitement chirurgical : en cas d’atrésie de l’œsophage, ou d’hernie diaphragmatique.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lastRenderedPageBreak/>
        <w:t>Drainage thoracique  en cas de PNO</w:t>
      </w:r>
    </w:p>
    <w:p w:rsidR="00DA71F2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Traitement médical spécifique: surfactant, antibiothérapie.</w:t>
      </w:r>
    </w:p>
    <w:p w:rsidR="0027211A" w:rsidRPr="005215F4" w:rsidRDefault="0027211A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71F2" w:rsidRPr="005215F4" w:rsidRDefault="00DA71F2" w:rsidP="00D8265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Urgences métaboliques : </w:t>
      </w:r>
    </w:p>
    <w:p w:rsidR="00AF5950" w:rsidRPr="005215F4" w:rsidRDefault="00DA71F2" w:rsidP="005215F4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>A.</w:t>
      </w:r>
      <w:r w:rsidRPr="005215F4">
        <w:rPr>
          <w:rFonts w:asciiTheme="majorBidi" w:eastAsia="Times New Roman" w:hAnsiTheme="majorBidi" w:cstheme="majorBidi"/>
          <w:b/>
          <w:bCs/>
          <w:color w:val="000000"/>
          <w:kern w:val="24"/>
          <w:sz w:val="24"/>
          <w:szCs w:val="24"/>
          <w:lang w:eastAsia="fr-FR"/>
        </w:rPr>
        <w:t xml:space="preserve">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Les hypoglycémies: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Fréquente</w:t>
      </w:r>
      <w:r w:rsidR="005215F4" w:rsidRPr="005215F4">
        <w:rPr>
          <w:rFonts w:asciiTheme="majorBidi" w:hAnsiTheme="majorBidi" w:cstheme="majorBidi"/>
          <w:sz w:val="24"/>
          <w:szCs w:val="24"/>
        </w:rPr>
        <w:t>s</w:t>
      </w:r>
      <w:r w:rsidRPr="005215F4">
        <w:rPr>
          <w:rFonts w:asciiTheme="majorBidi" w:hAnsiTheme="majorBidi" w:cstheme="majorBidi"/>
          <w:sz w:val="24"/>
          <w:szCs w:val="24"/>
        </w:rPr>
        <w:t>, grave</w:t>
      </w:r>
      <w:r w:rsidR="005215F4" w:rsidRPr="005215F4">
        <w:rPr>
          <w:rFonts w:asciiTheme="majorBidi" w:hAnsiTheme="majorBidi" w:cstheme="majorBidi"/>
          <w:sz w:val="24"/>
          <w:szCs w:val="24"/>
        </w:rPr>
        <w:t>s</w:t>
      </w:r>
      <w:r w:rsidRPr="005215F4">
        <w:rPr>
          <w:rFonts w:asciiTheme="majorBidi" w:hAnsiTheme="majorBidi" w:cstheme="majorBidi"/>
          <w:sz w:val="24"/>
          <w:szCs w:val="24"/>
        </w:rPr>
        <w:t xml:space="preserve">, intérêt de la dépister chez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nné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à risque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Symptomatique</w:t>
      </w:r>
      <w:r w:rsidR="005215F4" w:rsidRPr="005215F4">
        <w:rPr>
          <w:rFonts w:asciiTheme="majorBidi" w:hAnsiTheme="majorBidi" w:cstheme="majorBidi"/>
          <w:sz w:val="24"/>
          <w:szCs w:val="24"/>
        </w:rPr>
        <w:t>s</w:t>
      </w:r>
      <w:r w:rsidRPr="005215F4">
        <w:rPr>
          <w:rFonts w:asciiTheme="majorBidi" w:hAnsiTheme="majorBidi" w:cstheme="majorBidi"/>
          <w:sz w:val="24"/>
          <w:szCs w:val="24"/>
        </w:rPr>
        <w:t xml:space="preserve"> ou non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215F4">
        <w:rPr>
          <w:rFonts w:asciiTheme="majorBidi" w:hAnsiTheme="majorBidi" w:cstheme="majorBidi"/>
          <w:b/>
          <w:bCs/>
          <w:sz w:val="24"/>
          <w:szCs w:val="24"/>
        </w:rPr>
        <w:t>Hypoglycemie</w:t>
      </w:r>
      <w:proofErr w:type="spellEnd"/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transitoire</w:t>
      </w:r>
      <w:r w:rsidRPr="005215F4">
        <w:rPr>
          <w:rFonts w:asciiTheme="majorBidi" w:hAnsiTheme="majorBidi" w:cstheme="majorBidi"/>
          <w:sz w:val="24"/>
          <w:szCs w:val="24"/>
        </w:rPr>
        <w:t>: fonctionnelle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</w:t>
      </w:r>
      <w:r w:rsidR="005215F4" w:rsidRPr="005215F4">
        <w:rPr>
          <w:rFonts w:asciiTheme="majorBidi" w:hAnsiTheme="majorBidi" w:cstheme="majorBidi"/>
          <w:sz w:val="24"/>
          <w:szCs w:val="24"/>
        </w:rPr>
        <w:t>Chez</w:t>
      </w:r>
      <w:r w:rsidRPr="005215F4">
        <w:rPr>
          <w:rFonts w:asciiTheme="majorBidi" w:hAnsiTheme="majorBidi" w:cstheme="majorBidi"/>
          <w:sz w:val="24"/>
          <w:szCs w:val="24"/>
        </w:rPr>
        <w:t xml:space="preserve"> le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nné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petit poids de naissance, asphyxie, DR, hypothermie, septicémie, alimentation tardive ou insuffisante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Les </w:t>
      </w:r>
      <w:proofErr w:type="spellStart"/>
      <w:r w:rsidRPr="005215F4">
        <w:rPr>
          <w:rFonts w:asciiTheme="majorBidi" w:hAnsiTheme="majorBidi" w:cstheme="majorBidi"/>
          <w:b/>
          <w:bCs/>
          <w:sz w:val="24"/>
          <w:szCs w:val="24"/>
        </w:rPr>
        <w:t>hyperinsulinemies</w:t>
      </w:r>
      <w:proofErr w:type="spellEnd"/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</w:t>
      </w:r>
      <w:r w:rsidR="005215F4" w:rsidRPr="005215F4">
        <w:rPr>
          <w:rFonts w:asciiTheme="majorBidi" w:hAnsiTheme="majorBidi" w:cstheme="majorBidi"/>
          <w:sz w:val="24"/>
          <w:szCs w:val="24"/>
        </w:rPr>
        <w:t>Chez</w:t>
      </w:r>
      <w:r w:rsidRPr="005215F4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nnés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de mère diabétique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>Les hypoglycémies des maladies métaboliques</w:t>
      </w:r>
      <w:r w:rsidRPr="005215F4">
        <w:rPr>
          <w:rFonts w:asciiTheme="majorBidi" w:hAnsiTheme="majorBidi" w:cstheme="majorBidi"/>
          <w:sz w:val="24"/>
          <w:szCs w:val="24"/>
        </w:rPr>
        <w:t xml:space="preserve">  héréditaires</w:t>
      </w:r>
    </w:p>
    <w:p w:rsidR="00DA71F2" w:rsidRPr="005215F4" w:rsidRDefault="00F84DB4" w:rsidP="00F84DB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DA71F2" w:rsidRPr="005215F4">
        <w:rPr>
          <w:rFonts w:asciiTheme="majorBidi" w:hAnsiTheme="majorBidi" w:cstheme="majorBidi"/>
          <w:b/>
          <w:bCs/>
          <w:sz w:val="24"/>
          <w:szCs w:val="24"/>
        </w:rPr>
        <w:t>Le traitement: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Si hypo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gly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grave: G10% à 0.3 – 0.6g/kg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Si hyperinsulinisme : glucagon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Si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hypogly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sans gravité </w:t>
      </w:r>
      <w:r w:rsidR="005215F4" w:rsidRPr="005215F4">
        <w:rPr>
          <w:rFonts w:asciiTheme="majorBidi" w:hAnsiTheme="majorBidi" w:cstheme="majorBidi"/>
          <w:sz w:val="24"/>
          <w:szCs w:val="24"/>
        </w:rPr>
        <w:t>immédiate</w:t>
      </w:r>
      <w:r w:rsidRPr="005215F4">
        <w:rPr>
          <w:rFonts w:asciiTheme="majorBidi" w:hAnsiTheme="majorBidi" w:cstheme="majorBidi"/>
          <w:sz w:val="24"/>
          <w:szCs w:val="24"/>
        </w:rPr>
        <w:t>: G10% : 0.20 – 0.50 g/kg /h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5950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           B.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Les hypocalcémies: 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215F4">
        <w:rPr>
          <w:rFonts w:asciiTheme="majorBidi" w:hAnsiTheme="majorBidi" w:cstheme="majorBidi"/>
          <w:sz w:val="24"/>
          <w:szCs w:val="24"/>
        </w:rPr>
        <w:t>Si calcémie &lt; 80mg/l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Peut-être précoce dans </w:t>
      </w:r>
      <w:proofErr w:type="gramStart"/>
      <w:r w:rsidRPr="005215F4">
        <w:rPr>
          <w:rFonts w:asciiTheme="majorBidi" w:hAnsiTheme="majorBidi" w:cstheme="majorBidi"/>
          <w:sz w:val="24"/>
          <w:szCs w:val="24"/>
        </w:rPr>
        <w:t>les  48</w:t>
      </w:r>
      <w:proofErr w:type="gramEnd"/>
      <w:r w:rsidRPr="005215F4">
        <w:rPr>
          <w:rFonts w:asciiTheme="majorBidi" w:hAnsiTheme="majorBidi" w:cstheme="majorBidi"/>
          <w:sz w:val="24"/>
          <w:szCs w:val="24"/>
        </w:rPr>
        <w:t xml:space="preserve"> premières heures ou tardive ( fin de la 1 ère semaine)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>Clinique</w:t>
      </w:r>
      <w:r w:rsidRPr="005215F4">
        <w:rPr>
          <w:rFonts w:asciiTheme="majorBidi" w:hAnsiTheme="majorBidi" w:cstheme="majorBidi"/>
          <w:sz w:val="24"/>
          <w:szCs w:val="24"/>
        </w:rPr>
        <w:t xml:space="preserve"> : convulsions, trémulation, secousses musculaires, cris et agitation, hypertonie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215F4">
        <w:rPr>
          <w:rFonts w:asciiTheme="majorBidi" w:hAnsiTheme="majorBidi" w:cstheme="majorBidi"/>
          <w:b/>
          <w:bCs/>
          <w:sz w:val="24"/>
          <w:szCs w:val="24"/>
        </w:rPr>
        <w:t>Rx</w:t>
      </w:r>
      <w:proofErr w:type="spellEnd"/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5215F4">
        <w:rPr>
          <w:rFonts w:asciiTheme="majorBidi" w:hAnsiTheme="majorBidi" w:cstheme="majorBidi"/>
          <w:sz w:val="24"/>
          <w:szCs w:val="24"/>
        </w:rPr>
        <w:t>Cardiomégalie possible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ECG: </w:t>
      </w:r>
      <w:r w:rsidRPr="005215F4">
        <w:rPr>
          <w:rFonts w:asciiTheme="majorBidi" w:hAnsiTheme="majorBidi" w:cstheme="majorBidi"/>
          <w:sz w:val="24"/>
          <w:szCs w:val="24"/>
        </w:rPr>
        <w:t>T ample symétrique et pointue, QT allongé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Etiologies:  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nné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de petit poids de naissance, de mère carencée en calcium, de mère diabétique, et en cas de souffrance aigue 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Traitement: </w:t>
      </w:r>
      <w:r w:rsidRPr="005215F4">
        <w:rPr>
          <w:rFonts w:asciiTheme="majorBidi" w:hAnsiTheme="majorBidi" w:cstheme="majorBidi"/>
          <w:sz w:val="24"/>
          <w:szCs w:val="24"/>
        </w:rPr>
        <w:t>apport calcium, et vit D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215F4" w:rsidRPr="005215F4" w:rsidRDefault="005215F4" w:rsidP="00D8265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Urgences hématologiques : </w:t>
      </w:r>
    </w:p>
    <w:p w:rsidR="00AF5950" w:rsidRPr="005215F4" w:rsidRDefault="005215F4" w:rsidP="005215F4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r w:rsidR="00DA71F2"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8265A" w:rsidRPr="005215F4">
        <w:rPr>
          <w:rFonts w:asciiTheme="majorBidi" w:hAnsiTheme="majorBidi" w:cstheme="majorBidi"/>
          <w:b/>
          <w:bCs/>
          <w:sz w:val="24"/>
          <w:szCs w:val="24"/>
        </w:rPr>
        <w:t>Anémie aigue: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Clinique </w:t>
      </w:r>
      <w:r w:rsidRPr="005215F4">
        <w:rPr>
          <w:rFonts w:asciiTheme="majorBidi" w:hAnsiTheme="majorBidi" w:cstheme="majorBidi"/>
          <w:sz w:val="24"/>
          <w:szCs w:val="24"/>
        </w:rPr>
        <w:t xml:space="preserve">: </w:t>
      </w:r>
    </w:p>
    <w:p w:rsidR="005215F4" w:rsidRPr="005215F4" w:rsidRDefault="005215F4" w:rsidP="00D8265A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état de choc hémorragique</w:t>
      </w:r>
    </w:p>
    <w:p w:rsidR="005215F4" w:rsidRPr="005215F4" w:rsidRDefault="005215F4" w:rsidP="00D8265A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Défaillance cardiaque </w:t>
      </w:r>
    </w:p>
    <w:p w:rsidR="005215F4" w:rsidRPr="005215F4" w:rsidRDefault="005215F4" w:rsidP="00D8265A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DR  </w:t>
      </w:r>
    </w:p>
    <w:p w:rsidR="005215F4" w:rsidRPr="005215F4" w:rsidRDefault="005215F4" w:rsidP="00D8265A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Ictère, SPM     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Les causes: </w:t>
      </w:r>
    </w:p>
    <w:p w:rsidR="005215F4" w:rsidRPr="005215F4" w:rsidRDefault="005215F4" w:rsidP="00D8265A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>Spoliation sanguine</w:t>
      </w:r>
      <w:r w:rsidRPr="005215F4">
        <w:rPr>
          <w:rFonts w:asciiTheme="majorBidi" w:hAnsiTheme="majorBidi" w:cstheme="majorBidi"/>
          <w:sz w:val="24"/>
          <w:szCs w:val="24"/>
        </w:rPr>
        <w:t xml:space="preserve">/ Hémorragie </w:t>
      </w:r>
      <w:proofErr w:type="gramStart"/>
      <w:r w:rsidRPr="005215F4">
        <w:rPr>
          <w:rFonts w:asciiTheme="majorBidi" w:hAnsiTheme="majorBidi" w:cstheme="majorBidi"/>
          <w:sz w:val="24"/>
          <w:szCs w:val="24"/>
        </w:rPr>
        <w:t>aigue  par</w:t>
      </w:r>
      <w:proofErr w:type="gramEnd"/>
      <w:r w:rsidRPr="005215F4">
        <w:rPr>
          <w:rFonts w:asciiTheme="majorBidi" w:hAnsiTheme="majorBidi" w:cstheme="majorBidi"/>
          <w:sz w:val="24"/>
          <w:szCs w:val="24"/>
        </w:rPr>
        <w:t xml:space="preserve"> accident obstétrical  ( placenta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praevia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), hématome extensif du cuir chevelu, hémorragie intracrânienne, maladie hémorragique du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nné</w:t>
      </w:r>
      <w:proofErr w:type="spellEnd"/>
      <w:r w:rsidRPr="005215F4">
        <w:rPr>
          <w:rFonts w:asciiTheme="majorBidi" w:hAnsiTheme="majorBidi" w:cstheme="majorBidi"/>
          <w:sz w:val="24"/>
          <w:szCs w:val="24"/>
        </w:rPr>
        <w:t xml:space="preserve"> en rapport avec une hypovitaminose K , syndrome de CIVD(post infectieux)</w:t>
      </w:r>
    </w:p>
    <w:p w:rsidR="005215F4" w:rsidRPr="005215F4" w:rsidRDefault="005215F4" w:rsidP="005215F4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215F4" w:rsidRPr="005215F4" w:rsidRDefault="005215F4" w:rsidP="00D8265A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>Hémolyse:</w:t>
      </w:r>
      <w:r w:rsidRPr="005215F4">
        <w:rPr>
          <w:rFonts w:asciiTheme="majorBidi" w:hAnsiTheme="majorBidi" w:cstheme="majorBidi"/>
          <w:sz w:val="24"/>
          <w:szCs w:val="24"/>
        </w:rPr>
        <w:t xml:space="preserve"> dans le cadre d’une incompatibilité </w:t>
      </w:r>
      <w:proofErr w:type="spellStart"/>
      <w:r w:rsidRPr="005215F4">
        <w:rPr>
          <w:rFonts w:asciiTheme="majorBidi" w:hAnsiTheme="majorBidi" w:cstheme="majorBidi"/>
          <w:sz w:val="24"/>
          <w:szCs w:val="24"/>
        </w:rPr>
        <w:t>foeto-maternel</w:t>
      </w:r>
      <w:proofErr w:type="spellEnd"/>
    </w:p>
    <w:p w:rsidR="005215F4" w:rsidRDefault="005215F4" w:rsidP="005215F4">
      <w:pPr>
        <w:spacing w:line="360" w:lineRule="auto"/>
        <w:ind w:firstLine="645"/>
        <w:jc w:val="both"/>
        <w:rPr>
          <w:rFonts w:asciiTheme="majorBidi" w:hAnsiTheme="majorBidi" w:cstheme="majorBidi"/>
          <w:sz w:val="24"/>
          <w:szCs w:val="24"/>
        </w:rPr>
      </w:pPr>
    </w:p>
    <w:p w:rsidR="00D8265A" w:rsidRDefault="00D8265A" w:rsidP="005215F4">
      <w:pPr>
        <w:spacing w:line="360" w:lineRule="auto"/>
        <w:ind w:firstLine="645"/>
        <w:jc w:val="both"/>
        <w:rPr>
          <w:rFonts w:asciiTheme="majorBidi" w:hAnsiTheme="majorBidi" w:cstheme="majorBidi"/>
          <w:sz w:val="24"/>
          <w:szCs w:val="24"/>
        </w:rPr>
      </w:pPr>
    </w:p>
    <w:p w:rsidR="00D8265A" w:rsidRDefault="00D8265A" w:rsidP="005215F4">
      <w:pPr>
        <w:spacing w:line="360" w:lineRule="auto"/>
        <w:ind w:firstLine="645"/>
        <w:jc w:val="both"/>
        <w:rPr>
          <w:rFonts w:asciiTheme="majorBidi" w:hAnsiTheme="majorBidi" w:cstheme="majorBidi"/>
          <w:sz w:val="24"/>
          <w:szCs w:val="24"/>
        </w:rPr>
      </w:pPr>
    </w:p>
    <w:p w:rsidR="00D8265A" w:rsidRDefault="00D8265A" w:rsidP="005215F4">
      <w:pPr>
        <w:spacing w:line="360" w:lineRule="auto"/>
        <w:ind w:firstLine="645"/>
        <w:jc w:val="both"/>
        <w:rPr>
          <w:rFonts w:asciiTheme="majorBidi" w:hAnsiTheme="majorBidi" w:cstheme="majorBidi"/>
          <w:sz w:val="24"/>
          <w:szCs w:val="24"/>
        </w:rPr>
      </w:pPr>
    </w:p>
    <w:p w:rsidR="00D8265A" w:rsidRDefault="00D8265A" w:rsidP="005215F4">
      <w:pPr>
        <w:spacing w:line="360" w:lineRule="auto"/>
        <w:ind w:firstLine="645"/>
        <w:jc w:val="both"/>
        <w:rPr>
          <w:rFonts w:asciiTheme="majorBidi" w:hAnsiTheme="majorBidi" w:cstheme="majorBidi"/>
          <w:sz w:val="24"/>
          <w:szCs w:val="24"/>
        </w:rPr>
      </w:pPr>
    </w:p>
    <w:p w:rsidR="00D8265A" w:rsidRPr="005215F4" w:rsidRDefault="00D8265A" w:rsidP="005215F4">
      <w:pPr>
        <w:spacing w:line="360" w:lineRule="auto"/>
        <w:ind w:firstLine="645"/>
        <w:jc w:val="both"/>
        <w:rPr>
          <w:rFonts w:asciiTheme="majorBidi" w:hAnsiTheme="majorBidi" w:cstheme="majorBidi"/>
          <w:sz w:val="24"/>
          <w:szCs w:val="24"/>
        </w:rPr>
      </w:pP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A71F2" w:rsidRPr="005215F4" w:rsidRDefault="005215F4" w:rsidP="00D8265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215F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Conclusion : </w:t>
      </w:r>
    </w:p>
    <w:p w:rsidR="00AF5950" w:rsidRPr="005215F4" w:rsidRDefault="00D8265A" w:rsidP="005215F4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La priorité d'une réanimation respiratoire de qualité dans les premières minutes de vie en cas de difficultés d'adaptation à la vie extra-utérine est aujourd'hui consensuelle</w:t>
      </w:r>
    </w:p>
    <w:p w:rsidR="00AF5950" w:rsidRPr="005215F4" w:rsidRDefault="005215F4" w:rsidP="005215F4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Il faut savoir a</w:t>
      </w:r>
      <w:r w:rsidR="00D8265A" w:rsidRPr="005215F4">
        <w:rPr>
          <w:rFonts w:asciiTheme="majorBidi" w:hAnsiTheme="majorBidi" w:cstheme="majorBidi"/>
          <w:sz w:val="24"/>
          <w:szCs w:val="24"/>
        </w:rPr>
        <w:t>nticiper et préparer équipe</w:t>
      </w:r>
      <w:r w:rsidRPr="005215F4">
        <w:rPr>
          <w:rFonts w:asciiTheme="majorBidi" w:hAnsiTheme="majorBidi" w:cstheme="majorBidi"/>
          <w:sz w:val="24"/>
          <w:szCs w:val="24"/>
        </w:rPr>
        <w:t xml:space="preserve">ment </w:t>
      </w:r>
      <w:r w:rsidR="00D8265A" w:rsidRPr="005215F4">
        <w:rPr>
          <w:rFonts w:asciiTheme="majorBidi" w:hAnsiTheme="majorBidi" w:cstheme="majorBidi"/>
          <w:sz w:val="24"/>
          <w:szCs w:val="24"/>
        </w:rPr>
        <w:t xml:space="preserve"> et matériel</w:t>
      </w:r>
      <w:r w:rsidRPr="005215F4">
        <w:rPr>
          <w:rFonts w:asciiTheme="majorBidi" w:hAnsiTheme="majorBidi" w:cstheme="majorBidi"/>
          <w:sz w:val="24"/>
          <w:szCs w:val="24"/>
        </w:rPr>
        <w:t xml:space="preserve">. </w:t>
      </w:r>
    </w:p>
    <w:p w:rsidR="00AF5950" w:rsidRPr="005215F4" w:rsidRDefault="005215F4" w:rsidP="005215F4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L’évaluation doit être  périodique  basée sur </w:t>
      </w:r>
      <w:r w:rsidR="00D8265A" w:rsidRPr="005215F4">
        <w:rPr>
          <w:rFonts w:asciiTheme="majorBidi" w:hAnsiTheme="majorBidi" w:cstheme="majorBidi"/>
          <w:sz w:val="24"/>
          <w:szCs w:val="24"/>
        </w:rPr>
        <w:t xml:space="preserve"> FR, FC, couleur, </w:t>
      </w:r>
      <w:proofErr w:type="spellStart"/>
      <w:r w:rsidR="00D8265A" w:rsidRPr="005215F4">
        <w:rPr>
          <w:rFonts w:asciiTheme="majorBidi" w:hAnsiTheme="majorBidi" w:cstheme="majorBidi"/>
          <w:sz w:val="24"/>
          <w:szCs w:val="24"/>
        </w:rPr>
        <w:t>SpO</w:t>
      </w:r>
      <w:proofErr w:type="spellEnd"/>
      <w:r w:rsidR="00D8265A" w:rsidRPr="005215F4">
        <w:rPr>
          <w:rFonts w:asciiTheme="majorBidi" w:hAnsiTheme="majorBidi" w:cstheme="majorBidi"/>
          <w:sz w:val="24"/>
          <w:szCs w:val="24"/>
        </w:rPr>
        <w:t> </w:t>
      </w:r>
      <w:r w:rsidR="00D8265A" w:rsidRPr="005215F4">
        <w:rPr>
          <w:rFonts w:asciiTheme="majorBidi" w:hAnsiTheme="majorBidi" w:cstheme="majorBidi"/>
          <w:sz w:val="24"/>
          <w:szCs w:val="24"/>
          <w:vertAlign w:val="subscript"/>
        </w:rPr>
        <w:t>2 </w:t>
      </w:r>
      <w:r w:rsidRPr="005215F4">
        <w:rPr>
          <w:rFonts w:asciiTheme="majorBidi" w:hAnsiTheme="majorBidi" w:cstheme="majorBidi"/>
          <w:sz w:val="24"/>
          <w:szCs w:val="24"/>
        </w:rPr>
        <w:t>pour décider de la conduite à suivre.</w:t>
      </w:r>
    </w:p>
    <w:p w:rsidR="00AF5950" w:rsidRPr="005215F4" w:rsidRDefault="00D8265A" w:rsidP="005215F4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>Le transport du nouveau-né, lorsqu'il est indiqué, est organisé et réalisé par un personnel entraîné avec un matériel adapté à la pathologie de l'enfant et dans des conditions optimales de confort et de sécurité</w:t>
      </w:r>
    </w:p>
    <w:p w:rsidR="005215F4" w:rsidRPr="005215F4" w:rsidRDefault="005215F4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15F4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DA71F2" w:rsidRPr="005215F4" w:rsidRDefault="00DA71F2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D47EE" w:rsidRPr="005215F4" w:rsidRDefault="004D47EE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1850" w:rsidRPr="005215F4" w:rsidRDefault="00091850" w:rsidP="005215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91850" w:rsidRPr="0052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E5"/>
    <w:multiLevelType w:val="hybridMultilevel"/>
    <w:tmpl w:val="0504AA2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172F"/>
    <w:multiLevelType w:val="hybridMultilevel"/>
    <w:tmpl w:val="55DC30C4"/>
    <w:lvl w:ilvl="0" w:tplc="39B41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EE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4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2F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C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4A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81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65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2A3371"/>
    <w:multiLevelType w:val="hybridMultilevel"/>
    <w:tmpl w:val="4D8A3A48"/>
    <w:lvl w:ilvl="0" w:tplc="433E1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67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E7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82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8E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08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42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03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09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A119EC"/>
    <w:multiLevelType w:val="hybridMultilevel"/>
    <w:tmpl w:val="2E54C970"/>
    <w:lvl w:ilvl="0" w:tplc="040C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B5B56DC"/>
    <w:multiLevelType w:val="hybridMultilevel"/>
    <w:tmpl w:val="F23EEAC2"/>
    <w:lvl w:ilvl="0" w:tplc="CD082F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632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C4BA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A3E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C8F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8ED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6E1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D075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4B0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36F72"/>
    <w:multiLevelType w:val="hybridMultilevel"/>
    <w:tmpl w:val="7376FD3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787FAC"/>
    <w:multiLevelType w:val="hybridMultilevel"/>
    <w:tmpl w:val="6A440D32"/>
    <w:lvl w:ilvl="0" w:tplc="AB845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A2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CF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02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45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2D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A6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0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0A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682045"/>
    <w:multiLevelType w:val="hybridMultilevel"/>
    <w:tmpl w:val="6FBAA354"/>
    <w:lvl w:ilvl="0" w:tplc="80523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CD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C8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86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0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2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62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A8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81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E843BC"/>
    <w:multiLevelType w:val="hybridMultilevel"/>
    <w:tmpl w:val="8EFCF98C"/>
    <w:lvl w:ilvl="0" w:tplc="28243B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41D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0EF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C44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A78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22FD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27E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635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006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70910"/>
    <w:multiLevelType w:val="hybridMultilevel"/>
    <w:tmpl w:val="A8B84908"/>
    <w:lvl w:ilvl="0" w:tplc="43C2E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E9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81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C5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45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4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E3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83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2D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582AD6"/>
    <w:multiLevelType w:val="hybridMultilevel"/>
    <w:tmpl w:val="3F92141A"/>
    <w:lvl w:ilvl="0" w:tplc="707808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A91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61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CB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0A9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A1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22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24B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C2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B663A"/>
    <w:multiLevelType w:val="hybridMultilevel"/>
    <w:tmpl w:val="348EA8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0672"/>
    <w:multiLevelType w:val="hybridMultilevel"/>
    <w:tmpl w:val="C6589F6E"/>
    <w:lvl w:ilvl="0" w:tplc="E5B04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498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64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64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AA4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2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A2A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6A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C3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836DD"/>
    <w:multiLevelType w:val="hybridMultilevel"/>
    <w:tmpl w:val="E5C67B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90BEE"/>
    <w:multiLevelType w:val="hybridMultilevel"/>
    <w:tmpl w:val="D33C343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E45BC5"/>
    <w:multiLevelType w:val="hybridMultilevel"/>
    <w:tmpl w:val="C2ACD53E"/>
    <w:lvl w:ilvl="0" w:tplc="42AC4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0F1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213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5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2B8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C90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809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6CE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097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40DF6"/>
    <w:multiLevelType w:val="hybridMultilevel"/>
    <w:tmpl w:val="965AA80E"/>
    <w:lvl w:ilvl="0" w:tplc="BE208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65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CA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29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8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A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E4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27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5D0FF4"/>
    <w:multiLevelType w:val="hybridMultilevel"/>
    <w:tmpl w:val="7FF44D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928DB"/>
    <w:multiLevelType w:val="hybridMultilevel"/>
    <w:tmpl w:val="455AF8A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E00D69"/>
    <w:multiLevelType w:val="hybridMultilevel"/>
    <w:tmpl w:val="5A6A12D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EB152B"/>
    <w:multiLevelType w:val="hybridMultilevel"/>
    <w:tmpl w:val="7976188A"/>
    <w:lvl w:ilvl="0" w:tplc="AEE63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80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CC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4B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82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AA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E7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C0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A2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B47CB9"/>
    <w:multiLevelType w:val="hybridMultilevel"/>
    <w:tmpl w:val="2E8AD202"/>
    <w:lvl w:ilvl="0" w:tplc="265011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83B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05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85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E6B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C5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235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E3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605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37777"/>
    <w:multiLevelType w:val="hybridMultilevel"/>
    <w:tmpl w:val="D410F1B4"/>
    <w:lvl w:ilvl="0" w:tplc="4D0E8E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413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CC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22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6819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06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E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22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485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26C55"/>
    <w:multiLevelType w:val="hybridMultilevel"/>
    <w:tmpl w:val="890E8516"/>
    <w:lvl w:ilvl="0" w:tplc="305A6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22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4B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6C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24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C7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8C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06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6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2852AE0"/>
    <w:multiLevelType w:val="hybridMultilevel"/>
    <w:tmpl w:val="2E84EE2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B74CCF"/>
    <w:multiLevelType w:val="hybridMultilevel"/>
    <w:tmpl w:val="B2642A2C"/>
    <w:lvl w:ilvl="0" w:tplc="48C076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C8C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869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EE1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49D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E6F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E1C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F6BF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08B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A525D"/>
    <w:multiLevelType w:val="hybridMultilevel"/>
    <w:tmpl w:val="DD4A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A4363"/>
    <w:multiLevelType w:val="hybridMultilevel"/>
    <w:tmpl w:val="D28CDA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666820"/>
    <w:multiLevelType w:val="hybridMultilevel"/>
    <w:tmpl w:val="EC4CC43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6"/>
  </w:num>
  <w:num w:numId="4">
    <w:abstractNumId w:val="7"/>
  </w:num>
  <w:num w:numId="5">
    <w:abstractNumId w:val="0"/>
  </w:num>
  <w:num w:numId="6">
    <w:abstractNumId w:val="27"/>
  </w:num>
  <w:num w:numId="7">
    <w:abstractNumId w:val="20"/>
  </w:num>
  <w:num w:numId="8">
    <w:abstractNumId w:val="23"/>
  </w:num>
  <w:num w:numId="9">
    <w:abstractNumId w:val="2"/>
  </w:num>
  <w:num w:numId="10">
    <w:abstractNumId w:val="12"/>
  </w:num>
  <w:num w:numId="11">
    <w:abstractNumId w:val="6"/>
  </w:num>
  <w:num w:numId="12">
    <w:abstractNumId w:val="21"/>
  </w:num>
  <w:num w:numId="13">
    <w:abstractNumId w:val="10"/>
  </w:num>
  <w:num w:numId="14">
    <w:abstractNumId w:val="17"/>
  </w:num>
  <w:num w:numId="15">
    <w:abstractNumId w:val="11"/>
  </w:num>
  <w:num w:numId="16">
    <w:abstractNumId w:val="26"/>
  </w:num>
  <w:num w:numId="17">
    <w:abstractNumId w:val="5"/>
  </w:num>
  <w:num w:numId="18">
    <w:abstractNumId w:val="19"/>
  </w:num>
  <w:num w:numId="19">
    <w:abstractNumId w:val="3"/>
  </w:num>
  <w:num w:numId="20">
    <w:abstractNumId w:val="24"/>
  </w:num>
  <w:num w:numId="21">
    <w:abstractNumId w:val="14"/>
  </w:num>
  <w:num w:numId="22">
    <w:abstractNumId w:val="15"/>
  </w:num>
  <w:num w:numId="23">
    <w:abstractNumId w:val="4"/>
  </w:num>
  <w:num w:numId="24">
    <w:abstractNumId w:val="22"/>
  </w:num>
  <w:num w:numId="25">
    <w:abstractNumId w:val="8"/>
  </w:num>
  <w:num w:numId="26">
    <w:abstractNumId w:val="25"/>
  </w:num>
  <w:num w:numId="27">
    <w:abstractNumId w:val="18"/>
  </w:num>
  <w:num w:numId="28">
    <w:abstractNumId w:val="13"/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1A"/>
    <w:rsid w:val="00064929"/>
    <w:rsid w:val="00091850"/>
    <w:rsid w:val="000E6A5F"/>
    <w:rsid w:val="001C58EB"/>
    <w:rsid w:val="00213869"/>
    <w:rsid w:val="00255857"/>
    <w:rsid w:val="0027211A"/>
    <w:rsid w:val="00284DED"/>
    <w:rsid w:val="004D47EE"/>
    <w:rsid w:val="00514E2C"/>
    <w:rsid w:val="005215F4"/>
    <w:rsid w:val="0060661A"/>
    <w:rsid w:val="00651515"/>
    <w:rsid w:val="006C1B04"/>
    <w:rsid w:val="00732CA4"/>
    <w:rsid w:val="00857C7D"/>
    <w:rsid w:val="00A82A96"/>
    <w:rsid w:val="00AF5950"/>
    <w:rsid w:val="00D8265A"/>
    <w:rsid w:val="00DA71F2"/>
    <w:rsid w:val="00E60123"/>
    <w:rsid w:val="00F7349E"/>
    <w:rsid w:val="00F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A1E6"/>
  <w15:docId w15:val="{403062D9-95E1-42A9-A59B-9D4B9C94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6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55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0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4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97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6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19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69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83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8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6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5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8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0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07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98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4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42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46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17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27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8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85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20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07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1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91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9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9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0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5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02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2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99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0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07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9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3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40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96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66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2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2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18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44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0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560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9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1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61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9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9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17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5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91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8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83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3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887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23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3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85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86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24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69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3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700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89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9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2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5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26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2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891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445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8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90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28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57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4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1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4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5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EB41-1314-487C-B5AA-4BED01B5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1807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2</cp:revision>
  <dcterms:created xsi:type="dcterms:W3CDTF">2020-04-20T13:51:00Z</dcterms:created>
  <dcterms:modified xsi:type="dcterms:W3CDTF">2020-04-20T13:51:00Z</dcterms:modified>
</cp:coreProperties>
</file>