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1B" w:rsidRDefault="00EE5F1B" w:rsidP="0046405D">
      <w:pPr>
        <w:rPr>
          <w:b/>
          <w:bCs/>
        </w:rPr>
      </w:pPr>
    </w:p>
    <w:p w:rsidR="00EE5F1B" w:rsidRDefault="00EE5F1B" w:rsidP="0046405D">
      <w:pPr>
        <w:rPr>
          <w:b/>
          <w:bCs/>
        </w:rPr>
      </w:pPr>
    </w:p>
    <w:p w:rsidR="00EE5F1B" w:rsidRDefault="00EE5F1B" w:rsidP="0046405D">
      <w:pPr>
        <w:rPr>
          <w:b/>
          <w:bCs/>
        </w:rPr>
      </w:pPr>
    </w:p>
    <w:p w:rsidR="0046405D" w:rsidRPr="0046405D" w:rsidRDefault="0046405D" w:rsidP="00921DC7">
      <w:pPr>
        <w:rPr>
          <w:b/>
          <w:bCs/>
        </w:rPr>
      </w:pPr>
      <w:r w:rsidRPr="0046405D">
        <w:rPr>
          <w:b/>
          <w:bCs/>
        </w:rPr>
        <w:t xml:space="preserve"> Maladie de Waldenstroom</w:t>
      </w:r>
      <w:r w:rsidR="00EE5F1B">
        <w:rPr>
          <w:b/>
          <w:bCs/>
        </w:rPr>
        <w:t>/MGW</w:t>
      </w:r>
    </w:p>
    <w:p w:rsidR="0046405D" w:rsidRPr="0046405D" w:rsidRDefault="0046405D" w:rsidP="00921DC7">
      <w:pPr>
        <w:spacing w:line="240" w:lineRule="auto"/>
        <w:rPr>
          <w:b/>
          <w:bCs/>
        </w:rPr>
      </w:pPr>
      <w:r w:rsidRPr="0046405D">
        <w:rPr>
          <w:b/>
          <w:bCs/>
        </w:rPr>
        <w:t>DÉFINITION.</w:t>
      </w:r>
    </w:p>
    <w:p w:rsidR="0046405D" w:rsidRPr="0046405D" w:rsidRDefault="0046405D" w:rsidP="003A0BC5">
      <w:pPr>
        <w:spacing w:line="360" w:lineRule="auto"/>
      </w:pPr>
      <w:r w:rsidRPr="0046405D">
        <w:rPr>
          <w:b/>
          <w:bCs/>
        </w:rPr>
        <w:t> </w:t>
      </w:r>
      <w:r w:rsidR="00EE5F1B">
        <w:t xml:space="preserve">La maladie de Waldenstroom est une hémopathie maligne faisant partie </w:t>
      </w:r>
      <w:r w:rsidR="003A0BC5">
        <w:t>des syndromes</w:t>
      </w:r>
      <w:r w:rsidR="00EE5F1B">
        <w:t xml:space="preserve"> </w:t>
      </w:r>
      <w:r w:rsidR="00E835E1">
        <w:t>lymphoprolifératif</w:t>
      </w:r>
      <w:r w:rsidR="00EE5F1B">
        <w:t xml:space="preserve"> </w:t>
      </w:r>
      <w:r w:rsidRPr="0046405D">
        <w:t>rare à cellules B matures caracté</w:t>
      </w:r>
      <w:r w:rsidR="003A0BC5">
        <w:t xml:space="preserve">risé par une infiltration </w:t>
      </w:r>
      <w:r w:rsidR="00E835E1">
        <w:t>lymphoplasmocytaire</w:t>
      </w:r>
      <w:r w:rsidR="003A0BC5">
        <w:t xml:space="preserve"> de </w:t>
      </w:r>
      <w:r w:rsidRPr="0046405D">
        <w:t xml:space="preserve">la moelle </w:t>
      </w:r>
      <w:r w:rsidR="003A0BC5">
        <w:t xml:space="preserve">osseuse et, La présence  d'une </w:t>
      </w:r>
      <w:r w:rsidR="00EE5F1B">
        <w:t xml:space="preserve"> IgM monoclonale dans le sérum à un taux supérieur à 5g/l.</w:t>
      </w:r>
    </w:p>
    <w:p w:rsidR="0046405D" w:rsidRPr="0046405D" w:rsidRDefault="0046405D" w:rsidP="003A0BC5">
      <w:pPr>
        <w:spacing w:line="360" w:lineRule="auto"/>
      </w:pPr>
      <w:r w:rsidRPr="00EE5F1B">
        <w:t> L’IgM sérique est appelée également macroglobuline </w:t>
      </w:r>
      <w:r w:rsidRPr="0046405D">
        <w:t xml:space="preserve">(capacité à polymériser en pentamères), expliquant que la MW est encore appelée « macroglobulinémie de </w:t>
      </w:r>
      <w:r w:rsidR="00EE5F1B" w:rsidRPr="0046405D">
        <w:t>Waldenstroom</w:t>
      </w:r>
      <w:r w:rsidRPr="0046405D">
        <w:t> ».</w:t>
      </w:r>
    </w:p>
    <w:p w:rsidR="0046405D" w:rsidRPr="0046405D" w:rsidRDefault="0046405D" w:rsidP="00921DC7">
      <w:pPr>
        <w:spacing w:line="240" w:lineRule="auto"/>
      </w:pPr>
      <w:r w:rsidRPr="0046405D">
        <w:rPr>
          <w:b/>
          <w:bCs/>
        </w:rPr>
        <w:t> </w:t>
      </w:r>
      <w:r w:rsidR="00E835E1">
        <w:rPr>
          <w:b/>
          <w:bCs/>
        </w:rPr>
        <w:t>ÉPIDEMIOLOGIE</w:t>
      </w:r>
    </w:p>
    <w:p w:rsidR="001C124F" w:rsidRDefault="003A0BC5" w:rsidP="001C124F">
      <w:pPr>
        <w:spacing w:line="240" w:lineRule="auto"/>
      </w:pPr>
      <w:r>
        <w:t xml:space="preserve">Maladie rare,  son </w:t>
      </w:r>
      <w:r w:rsidR="009F76D9">
        <w:t xml:space="preserve">incidence est de </w:t>
      </w:r>
      <w:r w:rsidR="0046405D" w:rsidRPr="0046405D">
        <w:t>0,5 nouveau cas</w:t>
      </w:r>
      <w:r w:rsidR="009F76D9">
        <w:t xml:space="preserve"> pour 100 000 habitants par an. </w:t>
      </w:r>
    </w:p>
    <w:p w:rsidR="003A0BC5" w:rsidRDefault="009F76D9" w:rsidP="001C124F">
      <w:pPr>
        <w:spacing w:line="240" w:lineRule="auto"/>
      </w:pPr>
      <w:r>
        <w:t xml:space="preserve">Sexe : elle prédomine chez </w:t>
      </w:r>
      <w:r w:rsidR="003A0BC5">
        <w:t>l’homme, elle touche de 2 à 3 pour une femme.</w:t>
      </w:r>
    </w:p>
    <w:p w:rsidR="0046405D" w:rsidRPr="0046405D" w:rsidRDefault="003A0BC5" w:rsidP="001C124F">
      <w:pPr>
        <w:spacing w:line="240" w:lineRule="auto"/>
      </w:pPr>
      <w:r>
        <w:t>Elle touche les sujets dont l’âge est compris entre 50 et 70 avec un âge moyen de</w:t>
      </w:r>
      <w:r w:rsidR="009F76D9">
        <w:t xml:space="preserve"> 63 ans</w:t>
      </w:r>
      <w:r w:rsidR="0046405D" w:rsidRPr="0046405D">
        <w:t>.</w:t>
      </w:r>
    </w:p>
    <w:p w:rsidR="0046405D" w:rsidRPr="0046405D" w:rsidRDefault="0046405D" w:rsidP="003A0BC5">
      <w:pPr>
        <w:spacing w:line="360" w:lineRule="auto"/>
      </w:pPr>
      <w:r w:rsidRPr="0046405D">
        <w:t> Il semble que dans la majorité (voire la totalité) des cas la M</w:t>
      </w:r>
      <w:r w:rsidR="004412BD">
        <w:t>G</w:t>
      </w:r>
      <w:r w:rsidRPr="0046405D">
        <w:t xml:space="preserve">W soit précédée par une phase asymptomatique avec pic IgM sérique, appelée MGUS à IgM (Monoclonal </w:t>
      </w:r>
      <w:proofErr w:type="spellStart"/>
      <w:r w:rsidRPr="0046405D">
        <w:t>Gammopathy</w:t>
      </w:r>
      <w:proofErr w:type="spellEnd"/>
      <w:r w:rsidRPr="0046405D">
        <w:t xml:space="preserve"> of </w:t>
      </w:r>
      <w:proofErr w:type="spellStart"/>
      <w:r w:rsidRPr="0046405D">
        <w:t>Unknown</w:t>
      </w:r>
      <w:proofErr w:type="spellEnd"/>
      <w:r w:rsidR="003A0BC5">
        <w:t xml:space="preserve"> </w:t>
      </w:r>
      <w:proofErr w:type="spellStart"/>
      <w:r w:rsidRPr="0046405D">
        <w:t>Significance</w:t>
      </w:r>
      <w:proofErr w:type="spellEnd"/>
      <w:r w:rsidRPr="0046405D">
        <w:t>), avec un rythme de transformation de 1.5% par an.</w:t>
      </w:r>
    </w:p>
    <w:p w:rsidR="0046405D" w:rsidRPr="009F76D9" w:rsidRDefault="00E835E1" w:rsidP="00921DC7">
      <w:pPr>
        <w:spacing w:line="240" w:lineRule="auto"/>
      </w:pPr>
      <w:r w:rsidRPr="0046405D">
        <w:t> </w:t>
      </w:r>
      <w:r w:rsidRPr="0046405D">
        <w:rPr>
          <w:b/>
          <w:bCs/>
        </w:rPr>
        <w:t>SIGNES CLINIQUES</w:t>
      </w:r>
    </w:p>
    <w:p w:rsidR="003A0BC5" w:rsidRDefault="0046405D" w:rsidP="003A0BC5">
      <w:pPr>
        <w:spacing w:line="240" w:lineRule="auto"/>
      </w:pPr>
      <w:r w:rsidRPr="0046405D">
        <w:t> </w:t>
      </w:r>
      <w:r w:rsidR="003A0BC5">
        <w:t>Signes généraux: asthénie, amaigrissement</w:t>
      </w:r>
    </w:p>
    <w:p w:rsidR="003A0BC5" w:rsidRDefault="003A0BC5" w:rsidP="003A0BC5">
      <w:pPr>
        <w:spacing w:line="240" w:lineRule="auto"/>
      </w:pPr>
      <w:r>
        <w:t xml:space="preserve"> Syndrome anémiques dans 20% des cas</w:t>
      </w:r>
    </w:p>
    <w:p w:rsidR="003A0BC5" w:rsidRDefault="003A0BC5" w:rsidP="003A0BC5">
      <w:pPr>
        <w:spacing w:line="240" w:lineRule="auto"/>
      </w:pPr>
      <w:r>
        <w:t xml:space="preserve"> Syndrome hémorragique cutanéomuqueux</w:t>
      </w:r>
    </w:p>
    <w:p w:rsidR="003A0BC5" w:rsidRDefault="003A0BC5" w:rsidP="003A0BC5">
      <w:pPr>
        <w:spacing w:line="240" w:lineRule="auto"/>
      </w:pPr>
      <w:r>
        <w:t xml:space="preserve"> Syndrome d’hyperviscosité sanguine: 20% des cas, vertige, lipothymie, céphalée, troubles     visuel, acouphène, acrocyanose, arthralgies</w:t>
      </w:r>
    </w:p>
    <w:p w:rsidR="003A0BC5" w:rsidRDefault="00A30318" w:rsidP="003A0BC5">
      <w:pPr>
        <w:spacing w:line="240" w:lineRule="auto"/>
      </w:pPr>
      <w:r>
        <w:t>Syndrome tumorale </w:t>
      </w:r>
      <w:r w:rsidR="00E835E1">
        <w:t>: retrouvé</w:t>
      </w:r>
      <w:r>
        <w:t xml:space="preserve"> dans </w:t>
      </w:r>
      <w:r w:rsidR="003A0BC5">
        <w:t>20-30%</w:t>
      </w:r>
      <w:proofErr w:type="gramStart"/>
      <w:r>
        <w:t>,il</w:t>
      </w:r>
      <w:proofErr w:type="gramEnd"/>
      <w:r>
        <w:t xml:space="preserve"> peut comporter :</w:t>
      </w:r>
    </w:p>
    <w:p w:rsidR="003A0BC5" w:rsidRDefault="00A30318" w:rsidP="00A30318">
      <w:pPr>
        <w:spacing w:line="240" w:lineRule="auto"/>
      </w:pPr>
      <w:r>
        <w:t xml:space="preserve"> Des </w:t>
      </w:r>
      <w:r w:rsidR="00E835E1">
        <w:t>adénopathies</w:t>
      </w:r>
      <w:r w:rsidR="003A0BC5">
        <w:t>: 20% des cas un</w:t>
      </w:r>
      <w:r>
        <w:t>ique ou multiple non symétrique</w:t>
      </w:r>
      <w:r w:rsidR="003A0BC5">
        <w:t xml:space="preserve"> localisées souvent à une seule aire ganglionnaire</w:t>
      </w:r>
    </w:p>
    <w:p w:rsidR="0046405D" w:rsidRPr="0046405D" w:rsidRDefault="003A0BC5" w:rsidP="00A30318">
      <w:pPr>
        <w:spacing w:line="240" w:lineRule="auto"/>
      </w:pPr>
      <w:r>
        <w:t>SPM 15% des cas</w:t>
      </w:r>
      <w:r w:rsidR="00A30318">
        <w:t>.</w:t>
      </w:r>
      <w:r>
        <w:t xml:space="preserve">  HPM 10% des cas</w:t>
      </w:r>
      <w:r>
        <w:tab/>
      </w:r>
    </w:p>
    <w:p w:rsidR="003A0BC5" w:rsidRDefault="0046405D" w:rsidP="00921DC7">
      <w:pPr>
        <w:spacing w:line="240" w:lineRule="auto"/>
      </w:pPr>
      <w:r w:rsidRPr="00056273">
        <w:t> </w:t>
      </w:r>
    </w:p>
    <w:p w:rsidR="00A30318" w:rsidRDefault="00A30318" w:rsidP="003A0BC5">
      <w:pPr>
        <w:spacing w:line="240" w:lineRule="auto"/>
      </w:pPr>
    </w:p>
    <w:p w:rsidR="00E835E1" w:rsidRDefault="00E835E1" w:rsidP="003A0BC5">
      <w:pPr>
        <w:spacing w:line="240" w:lineRule="auto"/>
      </w:pPr>
    </w:p>
    <w:p w:rsidR="003A0BC5" w:rsidRDefault="003A0BC5" w:rsidP="003A0BC5">
      <w:pPr>
        <w:spacing w:line="240" w:lineRule="auto"/>
      </w:pPr>
      <w:r>
        <w:t>C - AUTRES SIGNES :</w:t>
      </w:r>
    </w:p>
    <w:p w:rsidR="003A0BC5" w:rsidRDefault="003A0BC5" w:rsidP="00A30318">
      <w:pPr>
        <w:spacing w:line="240" w:lineRule="auto"/>
      </w:pPr>
      <w:r>
        <w:t>Localisations digestives rares : Gastrite ulcérée, tumeur</w:t>
      </w:r>
    </w:p>
    <w:p w:rsidR="00A30318" w:rsidRDefault="003A0BC5" w:rsidP="00A30318">
      <w:pPr>
        <w:spacing w:line="240" w:lineRule="auto"/>
      </w:pPr>
      <w:r>
        <w:t xml:space="preserve">Atteinte neurologique périphérique: Polynévrite sensitivomotrice </w:t>
      </w:r>
    </w:p>
    <w:p w:rsidR="003A0BC5" w:rsidRDefault="003A0BC5" w:rsidP="00A30318">
      <w:pPr>
        <w:spacing w:line="240" w:lineRule="auto"/>
      </w:pPr>
      <w:r>
        <w:t>Vascularite</w:t>
      </w:r>
      <w:r w:rsidR="00A30318">
        <w:t xml:space="preserve">. </w:t>
      </w:r>
      <w:r>
        <w:t>Acrocyanose</w:t>
      </w:r>
    </w:p>
    <w:p w:rsidR="001C124F" w:rsidRPr="00E835E1" w:rsidRDefault="00E835E1" w:rsidP="00921DC7">
      <w:pPr>
        <w:spacing w:line="240" w:lineRule="auto"/>
        <w:rPr>
          <w:b/>
          <w:bCs/>
        </w:rPr>
      </w:pPr>
      <w:r w:rsidRPr="00E835E1">
        <w:rPr>
          <w:b/>
          <w:bCs/>
        </w:rPr>
        <w:t>SIGNES BIOLOGIQUES</w:t>
      </w:r>
    </w:p>
    <w:p w:rsidR="0046405D" w:rsidRPr="005F4165" w:rsidRDefault="0046405D" w:rsidP="00921DC7">
      <w:pPr>
        <w:spacing w:line="240" w:lineRule="auto"/>
      </w:pPr>
      <w:r w:rsidRPr="0046405D">
        <w:t> </w:t>
      </w:r>
      <w:r w:rsidRPr="0046405D">
        <w:rPr>
          <w:b/>
          <w:bCs/>
        </w:rPr>
        <w:t xml:space="preserve"> HÉMOGRAMME</w:t>
      </w:r>
    </w:p>
    <w:p w:rsidR="005F4165" w:rsidRPr="005F4165" w:rsidRDefault="0046405D" w:rsidP="00A30318">
      <w:pPr>
        <w:spacing w:line="360" w:lineRule="auto"/>
      </w:pPr>
      <w:r w:rsidRPr="005F4165">
        <w:t> Anémie</w:t>
      </w:r>
      <w:r w:rsidR="005F4165" w:rsidRPr="005F4165">
        <w:t xml:space="preserve"> d</w:t>
      </w:r>
      <w:r w:rsidRPr="005F4165">
        <w:t>'importa</w:t>
      </w:r>
      <w:r w:rsidR="005F4165">
        <w:t>nce variable : Hb = 6 – 14 g/</w:t>
      </w:r>
      <w:proofErr w:type="spellStart"/>
      <w:r w:rsidR="005F4165">
        <w:t>dL</w:t>
      </w:r>
      <w:proofErr w:type="spellEnd"/>
      <w:r w:rsidR="005F4165">
        <w:t xml:space="preserve"> le plus souvent </w:t>
      </w:r>
      <w:r w:rsidR="005F4165" w:rsidRPr="005F4165">
        <w:t>normochrome normocytaire arégénérative.</w:t>
      </w:r>
    </w:p>
    <w:p w:rsidR="0046405D" w:rsidRPr="0046405D" w:rsidRDefault="005F4165" w:rsidP="00A30318">
      <w:pPr>
        <w:spacing w:line="360" w:lineRule="auto"/>
      </w:pPr>
      <w:r w:rsidRPr="005F4165">
        <w:t> </w:t>
      </w:r>
      <w:r w:rsidR="0046405D" w:rsidRPr="0046405D">
        <w:t> Elle peut être vraie</w:t>
      </w:r>
      <w:r w:rsidR="00A30318">
        <w:t xml:space="preserve"> par insuffisance médullaire,  fausse anémie</w:t>
      </w:r>
      <w:r w:rsidR="0046405D" w:rsidRPr="0046405D">
        <w:t xml:space="preserve"> par l’hémodilution </w:t>
      </w:r>
      <w:r>
        <w:t>en rapport avec la macroglobuline</w:t>
      </w:r>
      <w:r w:rsidR="0046405D" w:rsidRPr="0046405D">
        <w:t xml:space="preserve"> (pression oncotique importante du </w:t>
      </w:r>
      <w:r w:rsidR="00A30318">
        <w:t>plasma liée à l'IgM).Parfois immunologique</w:t>
      </w:r>
      <w:r w:rsidR="0046405D" w:rsidRPr="0046405D">
        <w:t>.</w:t>
      </w:r>
    </w:p>
    <w:p w:rsidR="0046405D" w:rsidRPr="0046405D" w:rsidRDefault="0046405D" w:rsidP="00A30318">
      <w:pPr>
        <w:spacing w:line="360" w:lineRule="auto"/>
      </w:pPr>
      <w:r w:rsidRPr="0046405D">
        <w:t> Sur le frottis sanguin: phénomène de rouleaux = entassement en piles d'assiettes des GR du fait de l'IgM monoclonale.</w:t>
      </w:r>
    </w:p>
    <w:p w:rsidR="0046405D" w:rsidRPr="0046405D" w:rsidRDefault="0046405D" w:rsidP="00A30318">
      <w:pPr>
        <w:spacing w:line="360" w:lineRule="auto"/>
      </w:pPr>
      <w:r w:rsidRPr="005F4165">
        <w:t> Leucocytes</w:t>
      </w:r>
      <w:r w:rsidR="00A30318">
        <w:t> </w:t>
      </w:r>
      <w:r w:rsidR="00A30318">
        <w:rPr>
          <w:b/>
          <w:bCs/>
        </w:rPr>
        <w:t xml:space="preserve">: le </w:t>
      </w:r>
      <w:r w:rsidR="00A30318">
        <w:t>nombre est variable entre 4000 et 15000 éléments par ml</w:t>
      </w:r>
      <w:r w:rsidRPr="0046405D">
        <w:t xml:space="preserve">. </w:t>
      </w:r>
      <w:r w:rsidR="005F4165">
        <w:t>Parfois neutropénie</w:t>
      </w:r>
      <w:r w:rsidRPr="0046405D">
        <w:t>.</w:t>
      </w:r>
    </w:p>
    <w:p w:rsidR="0046405D" w:rsidRPr="005F4165" w:rsidRDefault="0046405D" w:rsidP="00A30318">
      <w:pPr>
        <w:spacing w:line="360" w:lineRule="auto"/>
      </w:pPr>
      <w:r w:rsidRPr="005F4165">
        <w:t>  Thrombopénie modérée dans 40 % des cas.</w:t>
      </w:r>
    </w:p>
    <w:p w:rsidR="0046405D" w:rsidRPr="005F4165" w:rsidRDefault="0046405D" w:rsidP="00921DC7">
      <w:pPr>
        <w:spacing w:line="240" w:lineRule="auto"/>
      </w:pPr>
      <w:r w:rsidRPr="0046405D">
        <w:t> </w:t>
      </w:r>
      <w:r w:rsidRPr="0046405D">
        <w:rPr>
          <w:b/>
          <w:bCs/>
        </w:rPr>
        <w:t>MYÉLOGRAMME ET BIOPSIE OSTÉO MÉDULLAIRE (BOM)</w:t>
      </w:r>
    </w:p>
    <w:p w:rsidR="0046405D" w:rsidRPr="0046405D" w:rsidRDefault="0046405D" w:rsidP="00921DC7">
      <w:pPr>
        <w:spacing w:line="240" w:lineRule="auto"/>
      </w:pPr>
      <w:r w:rsidRPr="0046405D">
        <w:t> Ponction et BOM sont indispensables</w:t>
      </w:r>
    </w:p>
    <w:p w:rsidR="0046405D" w:rsidRPr="0046405D" w:rsidRDefault="0046405D" w:rsidP="00E835E1">
      <w:pPr>
        <w:spacing w:line="360" w:lineRule="auto"/>
      </w:pPr>
      <w:r w:rsidRPr="0046405D">
        <w:t> </w:t>
      </w:r>
      <w:r w:rsidR="005F4165" w:rsidRPr="005F4165">
        <w:rPr>
          <w:b/>
          <w:bCs/>
        </w:rPr>
        <w:t>Moelle riche</w:t>
      </w:r>
      <w:r w:rsidR="005F4165" w:rsidRPr="005F4165">
        <w:t>. </w:t>
      </w:r>
      <w:r w:rsidR="005F4165" w:rsidRPr="005F4165">
        <w:rPr>
          <w:b/>
          <w:bCs/>
        </w:rPr>
        <w:t>Infiltration lymphoïde polymorphe</w:t>
      </w:r>
      <w:r w:rsidR="005F4165" w:rsidRPr="005F4165">
        <w:t> représentant 20 à 60% (voire plus) du total cellulaire, avec</w:t>
      </w:r>
      <w:r w:rsidR="00A30318">
        <w:t xml:space="preserve"> mélange de lymphocytes, lympho</w:t>
      </w:r>
      <w:r w:rsidR="005F4165" w:rsidRPr="005F4165">
        <w:t>plasmocytes, et souvent d’un petit nombre de plasmocytes.</w:t>
      </w:r>
    </w:p>
    <w:p w:rsidR="0046405D" w:rsidRPr="00921DC7" w:rsidRDefault="0046405D" w:rsidP="00921DC7">
      <w:pPr>
        <w:spacing w:line="240" w:lineRule="auto"/>
      </w:pPr>
      <w:r w:rsidRPr="0046405D">
        <w:rPr>
          <w:b/>
          <w:bCs/>
        </w:rPr>
        <w:t xml:space="preserve"> IMMUNOPHÉNOTYPE DES CELLULES LYMPHOÏDES</w:t>
      </w:r>
    </w:p>
    <w:p w:rsidR="0046405D" w:rsidRPr="0046405D" w:rsidRDefault="0046405D" w:rsidP="00E835E1">
      <w:pPr>
        <w:spacing w:line="360" w:lineRule="auto"/>
      </w:pPr>
      <w:r w:rsidRPr="0046405D">
        <w:t>  </w:t>
      </w:r>
      <w:r w:rsidRPr="0046405D">
        <w:rPr>
          <w:b/>
          <w:bCs/>
        </w:rPr>
        <w:t>Cellules lymphoïdes B matures</w:t>
      </w:r>
      <w:r w:rsidRPr="0046405D">
        <w:t>: CD19+, CD20+, CD22+ (mais faible), CD79a +; souvent IgM+D de membrane (expression normale ou augmentée).</w:t>
      </w:r>
    </w:p>
    <w:p w:rsidR="0046405D" w:rsidRPr="0046405D" w:rsidRDefault="0046405D" w:rsidP="00921DC7">
      <w:pPr>
        <w:spacing w:line="240" w:lineRule="auto"/>
      </w:pPr>
      <w:r w:rsidRPr="0046405D">
        <w:t> </w:t>
      </w:r>
      <w:r w:rsidR="00E835E1" w:rsidRPr="0046405D">
        <w:t>Score</w:t>
      </w:r>
      <w:r w:rsidRPr="0046405D">
        <w:t xml:space="preserve"> de Matutes = &lt; 2.</w:t>
      </w:r>
    </w:p>
    <w:p w:rsidR="00011F15" w:rsidRDefault="00011F15" w:rsidP="00921DC7">
      <w:pPr>
        <w:spacing w:line="240" w:lineRule="auto"/>
      </w:pPr>
    </w:p>
    <w:p w:rsidR="00011F15" w:rsidRDefault="00011F15" w:rsidP="00921DC7">
      <w:pPr>
        <w:spacing w:line="240" w:lineRule="auto"/>
      </w:pPr>
    </w:p>
    <w:p w:rsidR="00011F15" w:rsidRDefault="00011F15" w:rsidP="00921DC7">
      <w:pPr>
        <w:spacing w:line="240" w:lineRule="auto"/>
      </w:pPr>
    </w:p>
    <w:p w:rsidR="00A30318" w:rsidRDefault="0046405D" w:rsidP="00921DC7">
      <w:pPr>
        <w:spacing w:line="240" w:lineRule="auto"/>
      </w:pPr>
      <w:r w:rsidRPr="0046405D">
        <w:t> </w:t>
      </w:r>
    </w:p>
    <w:p w:rsidR="0046405D" w:rsidRPr="00413618" w:rsidRDefault="0046405D" w:rsidP="00921DC7">
      <w:pPr>
        <w:spacing w:line="240" w:lineRule="auto"/>
      </w:pPr>
      <w:r w:rsidRPr="0046405D">
        <w:rPr>
          <w:b/>
          <w:bCs/>
        </w:rPr>
        <w:t>EXAMENS BIOCHIMIQUES</w:t>
      </w:r>
    </w:p>
    <w:p w:rsidR="00413618" w:rsidRDefault="0046405D" w:rsidP="00921DC7">
      <w:pPr>
        <w:spacing w:line="240" w:lineRule="auto"/>
      </w:pPr>
      <w:r w:rsidRPr="0046405D">
        <w:rPr>
          <w:b/>
          <w:bCs/>
        </w:rPr>
        <w:t>Protéines sériques et urinaires.</w:t>
      </w:r>
    </w:p>
    <w:p w:rsidR="0046405D" w:rsidRPr="0046405D" w:rsidRDefault="0046405D" w:rsidP="00921DC7">
      <w:pPr>
        <w:spacing w:line="240" w:lineRule="auto"/>
      </w:pPr>
      <w:r w:rsidRPr="0046405D">
        <w:t xml:space="preserve"> Protidémie : 80 à 120 g/L</w:t>
      </w:r>
    </w:p>
    <w:p w:rsidR="0046405D" w:rsidRPr="0046405D" w:rsidRDefault="0046405D" w:rsidP="003B4F2C">
      <w:pPr>
        <w:spacing w:line="240" w:lineRule="auto"/>
      </w:pPr>
      <w:r w:rsidRPr="0046405D">
        <w:t xml:space="preserve"> Electrophorèse des protéines sériques : pic monoclonal étroit et symétrique dans la zone gamma ou bêta rapide. </w:t>
      </w:r>
    </w:p>
    <w:p w:rsidR="0046405D" w:rsidRPr="0046405D" w:rsidRDefault="0046405D" w:rsidP="00921DC7">
      <w:pPr>
        <w:spacing w:line="240" w:lineRule="auto"/>
      </w:pPr>
      <w:r w:rsidRPr="0046405D">
        <w:t xml:space="preserve">  Immunoélectrophorèse ou </w:t>
      </w:r>
      <w:r w:rsidR="001B74EA" w:rsidRPr="0046405D">
        <w:t>Immunofixation</w:t>
      </w:r>
      <w:bookmarkStart w:id="0" w:name="_GoBack"/>
      <w:bookmarkEnd w:id="0"/>
      <w:r w:rsidRPr="0046405D">
        <w:t xml:space="preserve"> : </w:t>
      </w:r>
      <w:r w:rsidR="001B74EA" w:rsidRPr="0046405D">
        <w:t>IgM,</w:t>
      </w:r>
      <w:r w:rsidRPr="0046405D">
        <w:t xml:space="preserve"> avec </w:t>
      </w:r>
      <w:r w:rsidR="003B4F2C">
        <w:t xml:space="preserve"> chaine lourde </w:t>
      </w:r>
      <w:r w:rsidR="003B4F2C">
        <w:rPr>
          <w:rFonts w:cstheme="minorHAnsi"/>
        </w:rPr>
        <w:t xml:space="preserve">μ&gt; à 5 g/l et </w:t>
      </w:r>
      <w:r w:rsidRPr="0046405D">
        <w:t>chaîne Kappa dans 80 % des cas</w:t>
      </w:r>
      <w:r w:rsidR="003B4F2C">
        <w:t xml:space="preserve"> ou </w:t>
      </w:r>
      <w:r w:rsidR="003B4F2C">
        <w:rPr>
          <w:rFonts w:cstheme="minorHAnsi"/>
        </w:rPr>
        <w:t>λ</w:t>
      </w:r>
      <w:r w:rsidR="003B4F2C">
        <w:t xml:space="preserve"> dans 20% des cas</w:t>
      </w:r>
      <w:r w:rsidRPr="0046405D">
        <w:t>.</w:t>
      </w:r>
    </w:p>
    <w:p w:rsidR="0046405D" w:rsidRPr="0046405D" w:rsidRDefault="0046405D" w:rsidP="00921DC7">
      <w:pPr>
        <w:spacing w:line="240" w:lineRule="auto"/>
      </w:pPr>
      <w:r w:rsidRPr="0046405D">
        <w:t> Protéinurie : présente dans 50 % des cas, modérée, très rarement &gt; 1g / 24H), correspondant à la chaîne légère monotypique (= protéinurie de Bence Jones)</w:t>
      </w:r>
    </w:p>
    <w:p w:rsidR="0046405D" w:rsidRPr="00413618" w:rsidRDefault="0046405D" w:rsidP="00921DC7">
      <w:pPr>
        <w:spacing w:line="240" w:lineRule="auto"/>
      </w:pPr>
      <w:r w:rsidRPr="0046405D">
        <w:rPr>
          <w:b/>
          <w:bCs/>
        </w:rPr>
        <w:t>AUTRES</w:t>
      </w:r>
    </w:p>
    <w:p w:rsidR="0046405D" w:rsidRDefault="0046405D" w:rsidP="00921DC7">
      <w:pPr>
        <w:spacing w:line="240" w:lineRule="auto"/>
      </w:pPr>
      <w:r w:rsidRPr="0046405D">
        <w:t> </w:t>
      </w:r>
      <w:r w:rsidRPr="0046405D">
        <w:rPr>
          <w:b/>
          <w:bCs/>
        </w:rPr>
        <w:t> Bêta2 microglobuline :</w:t>
      </w:r>
      <w:proofErr w:type="gramStart"/>
      <w:r w:rsidRPr="0046405D">
        <w:rPr>
          <w:b/>
          <w:bCs/>
        </w:rPr>
        <w:t> </w:t>
      </w:r>
      <w:r w:rsidRPr="0046405D">
        <w:t> &gt;</w:t>
      </w:r>
      <w:proofErr w:type="gramEnd"/>
      <w:r w:rsidRPr="0046405D">
        <w:t xml:space="preserve"> 3 mg/L dans 50% des cas [marqueur de masse tumorale]</w:t>
      </w:r>
    </w:p>
    <w:p w:rsidR="003B4F2C" w:rsidRPr="0046405D" w:rsidRDefault="003B4F2C" w:rsidP="00921DC7">
      <w:pPr>
        <w:spacing w:line="240" w:lineRule="auto"/>
      </w:pPr>
      <w:r w:rsidRPr="003B4F2C">
        <w:t>VITESSE DE SÉDIMENTATION est accélérée, habituellement &gt; 70 – 100 mm à la 1ère heure.</w:t>
      </w:r>
    </w:p>
    <w:p w:rsidR="00921DC7" w:rsidRDefault="00C92884" w:rsidP="00921DC7">
      <w:pPr>
        <w:spacing w:line="240" w:lineRule="auto"/>
        <w:rPr>
          <w:b/>
          <w:bCs/>
        </w:rPr>
      </w:pPr>
      <w:r w:rsidRPr="00C92884">
        <w:t> </w:t>
      </w:r>
      <w:r w:rsidR="0046405D" w:rsidRPr="0046405D">
        <w:rPr>
          <w:b/>
          <w:bCs/>
        </w:rPr>
        <w:t>DIAGN</w:t>
      </w:r>
      <w:r w:rsidR="00921DC7">
        <w:rPr>
          <w:b/>
          <w:bCs/>
        </w:rPr>
        <w:t>OSTIC DIFFÉRENTIEL</w:t>
      </w:r>
      <w:r w:rsidR="0046405D" w:rsidRPr="0046405D">
        <w:rPr>
          <w:b/>
          <w:bCs/>
        </w:rPr>
        <w:t>:</w:t>
      </w:r>
    </w:p>
    <w:p w:rsidR="00C748BC" w:rsidRDefault="00C748BC" w:rsidP="00C748BC">
      <w:pPr>
        <w:spacing w:line="240" w:lineRule="auto"/>
      </w:pPr>
      <w:r w:rsidRPr="00C748BC">
        <w:t>-  Les autres lymphopathies B avec IgM</w:t>
      </w:r>
    </w:p>
    <w:p w:rsidR="00C748BC" w:rsidRDefault="00C748BC" w:rsidP="00C748BC">
      <w:pPr>
        <w:spacing w:line="240" w:lineRule="auto"/>
      </w:pPr>
      <w:r w:rsidRPr="00C748BC">
        <w:t>LLC B : infiltration médullaire monomo</w:t>
      </w:r>
      <w:r>
        <w:t>rphe par des petits lymphocytes</w:t>
      </w:r>
    </w:p>
    <w:p w:rsidR="00C748BC" w:rsidRDefault="00C748BC" w:rsidP="00C748BC">
      <w:pPr>
        <w:spacing w:line="240" w:lineRule="auto"/>
      </w:pPr>
      <w:r w:rsidRPr="00C748BC">
        <w:t>Maladie des agglutinines froides: le tablea</w:t>
      </w:r>
      <w:r>
        <w:t>u clinique majeur est lié à AHAI</w:t>
      </w:r>
    </w:p>
    <w:p w:rsidR="00C748BC" w:rsidRPr="00C748BC" w:rsidRDefault="00C748BC" w:rsidP="00C748BC">
      <w:pPr>
        <w:spacing w:line="240" w:lineRule="auto"/>
      </w:pPr>
      <w:r w:rsidRPr="00C748BC">
        <w:t xml:space="preserve">  Lymphome lymphoplasmocytaire B: MO non infiltrée</w:t>
      </w:r>
    </w:p>
    <w:p w:rsidR="00C748BC" w:rsidRDefault="00C748BC" w:rsidP="00C748BC">
      <w:pPr>
        <w:spacing w:line="240" w:lineRule="auto"/>
      </w:pPr>
      <w:r>
        <w:t xml:space="preserve">  </w:t>
      </w:r>
      <w:r w:rsidRPr="00C748BC">
        <w:t>Myélome à IgM</w:t>
      </w:r>
    </w:p>
    <w:p w:rsidR="00C748BC" w:rsidRPr="00C748BC" w:rsidRDefault="00C748BC" w:rsidP="00C748BC">
      <w:pPr>
        <w:spacing w:line="240" w:lineRule="auto"/>
      </w:pPr>
      <w:r w:rsidRPr="00C748BC">
        <w:t>LNH zone marginale : pic IgM (jusque 30-40 G/L) dans 1/3 des cas.</w:t>
      </w:r>
    </w:p>
    <w:p w:rsidR="00C748BC" w:rsidRPr="00C748BC" w:rsidRDefault="00C748BC" w:rsidP="00C748BC">
      <w:pPr>
        <w:spacing w:line="240" w:lineRule="auto"/>
      </w:pPr>
      <w:r w:rsidRPr="00C748BC">
        <w:t xml:space="preserve"> -  Les affections non hématologiques avec IgM</w:t>
      </w:r>
    </w:p>
    <w:p w:rsidR="00C748BC" w:rsidRDefault="00C748BC" w:rsidP="00C748BC">
      <w:pPr>
        <w:spacing w:line="240" w:lineRule="auto"/>
      </w:pPr>
      <w:r>
        <w:t xml:space="preserve">   </w:t>
      </w:r>
      <w:r w:rsidRPr="00C748BC">
        <w:t xml:space="preserve"> Cancers </w:t>
      </w:r>
    </w:p>
    <w:p w:rsidR="00C748BC" w:rsidRPr="00C748BC" w:rsidRDefault="00C748BC" w:rsidP="00C748BC">
      <w:pPr>
        <w:spacing w:line="240" w:lineRule="auto"/>
      </w:pPr>
      <w:r>
        <w:t xml:space="preserve">    </w:t>
      </w:r>
      <w:r w:rsidRPr="00C748BC">
        <w:t>Infections : surtout les hépatites virales</w:t>
      </w:r>
    </w:p>
    <w:p w:rsidR="00C748BC" w:rsidRPr="00C748BC" w:rsidRDefault="00C748BC" w:rsidP="00C748BC">
      <w:pPr>
        <w:spacing w:line="240" w:lineRule="auto"/>
      </w:pPr>
      <w:r>
        <w:t xml:space="preserve">    </w:t>
      </w:r>
      <w:r w:rsidRPr="00C748BC">
        <w:t xml:space="preserve"> Collagénoses </w:t>
      </w:r>
    </w:p>
    <w:p w:rsidR="00C748BC" w:rsidRPr="00C748BC" w:rsidRDefault="00C748BC" w:rsidP="00C748BC">
      <w:pPr>
        <w:spacing w:line="240" w:lineRule="auto"/>
      </w:pPr>
      <w:r>
        <w:t xml:space="preserve">    </w:t>
      </w:r>
      <w:r w:rsidRPr="00C748BC">
        <w:t xml:space="preserve"> Cirrhoses</w:t>
      </w:r>
    </w:p>
    <w:p w:rsidR="0046405D" w:rsidRPr="0046405D" w:rsidRDefault="0046405D" w:rsidP="00C748BC">
      <w:pPr>
        <w:spacing w:line="240" w:lineRule="auto"/>
      </w:pPr>
      <w:r w:rsidRPr="0046405D">
        <w:t> </w:t>
      </w:r>
      <w:r w:rsidR="00C748BC">
        <w:t xml:space="preserve">   </w:t>
      </w:r>
      <w:r w:rsidRPr="00C748BC">
        <w:t>LNH zone marginale </w:t>
      </w:r>
    </w:p>
    <w:p w:rsidR="00C748BC" w:rsidRDefault="00C748BC" w:rsidP="001C124F">
      <w:pPr>
        <w:spacing w:line="240" w:lineRule="auto"/>
      </w:pPr>
    </w:p>
    <w:p w:rsidR="00C748BC" w:rsidRDefault="00C748BC" w:rsidP="001C124F">
      <w:pPr>
        <w:spacing w:line="240" w:lineRule="auto"/>
      </w:pPr>
    </w:p>
    <w:p w:rsidR="00C748BC" w:rsidRDefault="00C748BC" w:rsidP="001C124F">
      <w:pPr>
        <w:spacing w:line="240" w:lineRule="auto"/>
      </w:pPr>
    </w:p>
    <w:p w:rsidR="00C748BC" w:rsidRDefault="00C748BC" w:rsidP="001C124F">
      <w:pPr>
        <w:spacing w:line="240" w:lineRule="auto"/>
      </w:pPr>
    </w:p>
    <w:p w:rsidR="00C748BC" w:rsidRDefault="00C748BC" w:rsidP="001C124F">
      <w:pPr>
        <w:spacing w:line="240" w:lineRule="auto"/>
      </w:pPr>
    </w:p>
    <w:p w:rsidR="00C748BC" w:rsidRDefault="00C748BC" w:rsidP="001C124F">
      <w:pPr>
        <w:spacing w:line="240" w:lineRule="auto"/>
      </w:pPr>
    </w:p>
    <w:p w:rsidR="0046405D" w:rsidRPr="001C124F" w:rsidRDefault="00E835E1" w:rsidP="001C124F">
      <w:pPr>
        <w:spacing w:line="240" w:lineRule="auto"/>
      </w:pPr>
      <w:r w:rsidRPr="0046405D">
        <w:t> </w:t>
      </w:r>
      <w:r w:rsidRPr="0046405D">
        <w:rPr>
          <w:b/>
          <w:bCs/>
        </w:rPr>
        <w:t>EVOLUT</w:t>
      </w:r>
      <w:r>
        <w:rPr>
          <w:b/>
          <w:bCs/>
        </w:rPr>
        <w:t>ION.</w:t>
      </w:r>
    </w:p>
    <w:p w:rsidR="0046405D" w:rsidRPr="0046405D" w:rsidRDefault="0046405D" w:rsidP="00921DC7">
      <w:pPr>
        <w:spacing w:line="240" w:lineRule="auto"/>
      </w:pPr>
      <w:r w:rsidRPr="0046405D">
        <w:t> </w:t>
      </w:r>
      <w:r w:rsidR="00921DC7" w:rsidRPr="00921DC7">
        <w:t>Évolution spontanée peu agressive</w:t>
      </w:r>
      <w:r w:rsidR="00921DC7">
        <w:t>,</w:t>
      </w:r>
      <w:r w:rsidRPr="0046405D">
        <w:t> Proche de celle des LLC, avec une espérance de survie proche de 10 ans</w:t>
      </w:r>
    </w:p>
    <w:p w:rsidR="0046405D" w:rsidRPr="00921DC7" w:rsidRDefault="0046405D" w:rsidP="00921DC7">
      <w:pPr>
        <w:spacing w:line="240" w:lineRule="auto"/>
      </w:pPr>
      <w:r w:rsidRPr="001C124F">
        <w:t xml:space="preserve">  </w:t>
      </w:r>
      <w:r w:rsidRPr="00921DC7">
        <w:t>FACTEURS PRONOSTIQUES MAJEURS DANS L'INTERNATIONAL STAGING SYSTEM :</w:t>
      </w:r>
    </w:p>
    <w:p w:rsidR="0046405D" w:rsidRPr="0046405D" w:rsidRDefault="009D0010" w:rsidP="00921DC7">
      <w:pPr>
        <w:spacing w:line="240" w:lineRule="auto"/>
      </w:pPr>
      <w:proofErr w:type="gramStart"/>
      <w:r>
        <w:t>âge</w:t>
      </w:r>
      <w:proofErr w:type="gramEnd"/>
      <w:r>
        <w:t xml:space="preserve">&gt; 65 </w:t>
      </w:r>
      <w:r w:rsidR="0046405D" w:rsidRPr="0046405D">
        <w:t xml:space="preserve"> - Hb =&lt;  11.5 g/</w:t>
      </w:r>
      <w:proofErr w:type="spellStart"/>
      <w:r w:rsidR="0046405D" w:rsidRPr="0046405D">
        <w:t>dL</w:t>
      </w:r>
      <w:proofErr w:type="spellEnd"/>
      <w:r>
        <w:t>- plaquettes &lt; 100 G</w:t>
      </w:r>
      <w:r w:rsidR="0046405D" w:rsidRPr="0046405D">
        <w:t xml:space="preserve"> - β2 M &gt; 3 mg/L- IgM sérique &gt; 70 g/L</w:t>
      </w:r>
    </w:p>
    <w:p w:rsidR="0046405D" w:rsidRDefault="0046405D" w:rsidP="00921DC7">
      <w:pPr>
        <w:spacing w:line="240" w:lineRule="auto"/>
        <w:rPr>
          <w:b/>
          <w:bCs/>
        </w:rPr>
      </w:pPr>
      <w:r w:rsidRPr="0046405D">
        <w:t> </w:t>
      </w:r>
      <w:r w:rsidRPr="0046405D">
        <w:rPr>
          <w:b/>
          <w:bCs/>
        </w:rPr>
        <w:t>COMPLICATIONS</w:t>
      </w:r>
    </w:p>
    <w:p w:rsidR="00C748BC" w:rsidRPr="00C748BC" w:rsidRDefault="00C748BC" w:rsidP="00C748BC">
      <w:pPr>
        <w:spacing w:line="240" w:lineRule="auto"/>
      </w:pPr>
      <w:r w:rsidRPr="00C748BC">
        <w:t xml:space="preserve">Thromboses liées au syndrome d'hyperviscosité </w:t>
      </w:r>
    </w:p>
    <w:p w:rsidR="00C748BC" w:rsidRPr="00C748BC" w:rsidRDefault="00C748BC" w:rsidP="00C748BC">
      <w:pPr>
        <w:spacing w:line="240" w:lineRule="auto"/>
      </w:pPr>
      <w:r w:rsidRPr="00C748BC">
        <w:t xml:space="preserve">AHAI+++ </w:t>
      </w:r>
    </w:p>
    <w:p w:rsidR="00C748BC" w:rsidRPr="00C748BC" w:rsidRDefault="00C748BC" w:rsidP="00C748BC">
      <w:pPr>
        <w:spacing w:line="240" w:lineRule="auto"/>
      </w:pPr>
      <w:r w:rsidRPr="00C748BC">
        <w:t xml:space="preserve">Cytopénies par envahissement médullaire ou hypersplénisme </w:t>
      </w:r>
    </w:p>
    <w:p w:rsidR="00C748BC" w:rsidRPr="00C748BC" w:rsidRDefault="00C748BC" w:rsidP="00C748BC">
      <w:pPr>
        <w:spacing w:line="240" w:lineRule="auto"/>
      </w:pPr>
      <w:r w:rsidRPr="00C748BC">
        <w:t>Complications hémorragiques++</w:t>
      </w:r>
    </w:p>
    <w:p w:rsidR="0046405D" w:rsidRPr="0046405D" w:rsidRDefault="0046405D" w:rsidP="00921DC7">
      <w:pPr>
        <w:spacing w:line="240" w:lineRule="auto"/>
      </w:pPr>
      <w:r w:rsidRPr="0046405D">
        <w:t> Accentuation des troubles neurologiques; insuffisance rénale; infiltrations lymphomateuses (pulmonaire, digestive, cutanée)</w:t>
      </w:r>
    </w:p>
    <w:p w:rsidR="0046405D" w:rsidRPr="0046405D" w:rsidRDefault="0046405D" w:rsidP="00C748BC">
      <w:pPr>
        <w:spacing w:line="240" w:lineRule="auto"/>
      </w:pPr>
      <w:r w:rsidRPr="0046405D">
        <w:t>  Augmentation excessive du volume plasmatique total: risques de décompensation cardiaque.</w:t>
      </w:r>
    </w:p>
    <w:p w:rsidR="0046405D" w:rsidRDefault="0046405D" w:rsidP="00921DC7">
      <w:pPr>
        <w:spacing w:line="240" w:lineRule="auto"/>
        <w:rPr>
          <w:b/>
          <w:bCs/>
        </w:rPr>
      </w:pPr>
      <w:r w:rsidRPr="0046405D">
        <w:rPr>
          <w:b/>
          <w:bCs/>
        </w:rPr>
        <w:t> TRAITEMENT</w:t>
      </w:r>
    </w:p>
    <w:p w:rsidR="001C124F" w:rsidRPr="009D0010" w:rsidRDefault="00E835E1" w:rsidP="00921DC7">
      <w:pPr>
        <w:spacing w:line="240" w:lineRule="auto"/>
      </w:pPr>
      <w:r>
        <w:rPr>
          <w:b/>
          <w:bCs/>
        </w:rPr>
        <w:t>Symptomatique</w:t>
      </w:r>
    </w:p>
    <w:p w:rsidR="0046405D" w:rsidRPr="0046405D" w:rsidRDefault="0046405D" w:rsidP="00921DC7">
      <w:pPr>
        <w:spacing w:line="240" w:lineRule="auto"/>
      </w:pPr>
      <w:r w:rsidRPr="0046405D">
        <w:t>  Plasmaphérèses : pour faire diminuer rapidement le composant monoclonal en cas de syndrome d’hyperviscosité.</w:t>
      </w:r>
    </w:p>
    <w:p w:rsidR="0046405D" w:rsidRDefault="001C124F" w:rsidP="00921DC7">
      <w:pPr>
        <w:spacing w:line="240" w:lineRule="auto"/>
      </w:pPr>
      <w:r>
        <w:t xml:space="preserve">- Traitement  </w:t>
      </w:r>
      <w:r w:rsidR="00E835E1">
        <w:t>antibiotique</w:t>
      </w:r>
      <w:r w:rsidR="0046405D" w:rsidRPr="0046405D">
        <w:t xml:space="preserve"> des infections le cas échéant.</w:t>
      </w:r>
    </w:p>
    <w:p w:rsidR="001C124F" w:rsidRDefault="001C124F" w:rsidP="00921DC7">
      <w:pPr>
        <w:spacing w:line="240" w:lineRule="auto"/>
      </w:pPr>
      <w:r>
        <w:t xml:space="preserve">Transfusion de culots globulaire de préférence </w:t>
      </w:r>
      <w:r w:rsidR="00E835E1">
        <w:t>phénotypé</w:t>
      </w:r>
    </w:p>
    <w:p w:rsidR="001C124F" w:rsidRPr="001C124F" w:rsidRDefault="001C124F" w:rsidP="00921DC7">
      <w:pPr>
        <w:spacing w:line="240" w:lineRule="auto"/>
        <w:rPr>
          <w:b/>
          <w:bCs/>
        </w:rPr>
      </w:pPr>
      <w:r>
        <w:t>Transfusion de CPA</w:t>
      </w:r>
    </w:p>
    <w:p w:rsidR="0046405D" w:rsidRPr="0046405D" w:rsidRDefault="001C124F" w:rsidP="00921DC7">
      <w:pPr>
        <w:spacing w:line="240" w:lineRule="auto"/>
      </w:pPr>
      <w:r w:rsidRPr="001C124F">
        <w:rPr>
          <w:b/>
          <w:bCs/>
        </w:rPr>
        <w:t> Curatif</w:t>
      </w:r>
    </w:p>
    <w:p w:rsidR="00C748BC" w:rsidRPr="00E835E1" w:rsidRDefault="0046405D" w:rsidP="00C748BC">
      <w:pPr>
        <w:spacing w:line="240" w:lineRule="auto"/>
        <w:rPr>
          <w:b/>
          <w:bCs/>
        </w:rPr>
      </w:pPr>
      <w:r w:rsidRPr="0046405D">
        <w:t> </w:t>
      </w:r>
      <w:r w:rsidR="00C748BC" w:rsidRPr="00E835E1">
        <w:rPr>
          <w:b/>
          <w:bCs/>
        </w:rPr>
        <w:t xml:space="preserve">Chimiothérapie </w:t>
      </w:r>
    </w:p>
    <w:p w:rsidR="00C748BC" w:rsidRPr="00E835E1" w:rsidRDefault="00C748BC" w:rsidP="00C748BC">
      <w:pPr>
        <w:spacing w:line="240" w:lineRule="auto"/>
        <w:rPr>
          <w:b/>
          <w:bCs/>
        </w:rPr>
      </w:pPr>
      <w:r w:rsidRPr="00E835E1">
        <w:rPr>
          <w:b/>
          <w:bCs/>
        </w:rPr>
        <w:t xml:space="preserve">      Drogues</w:t>
      </w:r>
    </w:p>
    <w:p w:rsidR="00C748BC" w:rsidRDefault="00C748BC" w:rsidP="00C748BC">
      <w:pPr>
        <w:spacing w:line="240" w:lineRule="auto"/>
      </w:pPr>
      <w:r>
        <w:t xml:space="preserve">              Chlorambucil : chloraminophène en mono chimio </w:t>
      </w:r>
    </w:p>
    <w:p w:rsidR="00C748BC" w:rsidRDefault="00C748BC" w:rsidP="00C748BC">
      <w:pPr>
        <w:spacing w:line="240" w:lineRule="auto"/>
      </w:pPr>
      <w:r>
        <w:t xml:space="preserve">               Posologie : 0,1 mg/kg/jour </w:t>
      </w:r>
    </w:p>
    <w:p w:rsidR="00C748BC" w:rsidRDefault="00C748BC" w:rsidP="00C748BC">
      <w:pPr>
        <w:spacing w:line="240" w:lineRule="auto"/>
      </w:pPr>
      <w:r>
        <w:t xml:space="preserve">               Cyclophosphamide, adriamycine, oncovin, prédnesone                 </w:t>
      </w:r>
    </w:p>
    <w:p w:rsidR="00C748BC" w:rsidRDefault="00C748BC" w:rsidP="004065FC">
      <w:pPr>
        <w:spacing w:line="240" w:lineRule="auto"/>
      </w:pPr>
      <w:r>
        <w:t xml:space="preserve">                Fludarabine- Bendamustine</w:t>
      </w:r>
      <w:r w:rsidR="004065FC">
        <w:t>-</w:t>
      </w:r>
      <w:r>
        <w:t>Cladribine</w:t>
      </w:r>
      <w:r w:rsidR="004065FC">
        <w:t>-</w:t>
      </w:r>
      <w:r>
        <w:t xml:space="preserve">  Rituxim</w:t>
      </w:r>
      <w:r w:rsidR="004065FC">
        <w:t>ab: AC monoclonal-</w:t>
      </w:r>
    </w:p>
    <w:p w:rsidR="004065FC" w:rsidRDefault="00C748BC" w:rsidP="00C748BC">
      <w:pPr>
        <w:spacing w:line="240" w:lineRule="auto"/>
      </w:pPr>
      <w:r>
        <w:t xml:space="preserve">              </w:t>
      </w:r>
    </w:p>
    <w:p w:rsidR="004065FC" w:rsidRDefault="004065FC" w:rsidP="004065FC">
      <w:pPr>
        <w:spacing w:line="240" w:lineRule="auto"/>
      </w:pPr>
      <w:r>
        <w:lastRenderedPageBreak/>
        <w:t xml:space="preserve">               </w:t>
      </w:r>
    </w:p>
    <w:p w:rsidR="004065FC" w:rsidRDefault="004065FC" w:rsidP="004065FC">
      <w:pPr>
        <w:spacing w:line="240" w:lineRule="auto"/>
      </w:pPr>
    </w:p>
    <w:p w:rsidR="00C748BC" w:rsidRDefault="004065FC" w:rsidP="004065FC">
      <w:pPr>
        <w:spacing w:line="240" w:lineRule="auto"/>
      </w:pPr>
      <w:r>
        <w:t xml:space="preserve">                Portezomib(</w:t>
      </w:r>
      <w:r w:rsidR="00C748BC">
        <w:t>VELCADE</w:t>
      </w:r>
      <w:r>
        <w:t>)-</w:t>
      </w:r>
      <w:r w:rsidR="00C748BC">
        <w:t>Carfizomib</w:t>
      </w:r>
      <w:r>
        <w:t>-</w:t>
      </w:r>
      <w:r w:rsidR="00C748BC">
        <w:t xml:space="preserve"> Ibritunib</w:t>
      </w:r>
      <w:r>
        <w:t>-</w:t>
      </w:r>
      <w:r w:rsidR="00C748BC">
        <w:t>Dexaméthasone</w:t>
      </w:r>
    </w:p>
    <w:p w:rsidR="00C748BC" w:rsidRPr="00E835E1" w:rsidRDefault="00C748BC" w:rsidP="00C748BC">
      <w:pPr>
        <w:spacing w:line="240" w:lineRule="auto"/>
        <w:rPr>
          <w:b/>
          <w:bCs/>
        </w:rPr>
      </w:pPr>
      <w:r>
        <w:t xml:space="preserve">       </w:t>
      </w:r>
      <w:r w:rsidRPr="00E835E1">
        <w:rPr>
          <w:b/>
          <w:bCs/>
        </w:rPr>
        <w:t xml:space="preserve"> PROTOCOLE</w:t>
      </w:r>
    </w:p>
    <w:p w:rsidR="00C748BC" w:rsidRDefault="00C748BC" w:rsidP="00C748BC">
      <w:pPr>
        <w:spacing w:line="240" w:lineRule="auto"/>
      </w:pPr>
      <w:r>
        <w:t xml:space="preserve">                 R- CHOP- RF- RFC- CarD- RCD- R Benda- VDR- R Cladribine- Ibritunib </w:t>
      </w:r>
      <w:r w:rsidR="00E835E1">
        <w:t>seul</w:t>
      </w:r>
      <w:r>
        <w:t xml:space="preserve">     </w:t>
      </w:r>
    </w:p>
    <w:p w:rsidR="00C748BC" w:rsidRDefault="00C748BC" w:rsidP="00C748BC">
      <w:pPr>
        <w:spacing w:line="240" w:lineRule="auto"/>
      </w:pPr>
      <w:r>
        <w:t xml:space="preserve">        </w:t>
      </w:r>
    </w:p>
    <w:p w:rsidR="0046405D" w:rsidRPr="0046405D" w:rsidRDefault="00C748BC" w:rsidP="00C748BC">
      <w:pPr>
        <w:spacing w:line="240" w:lineRule="auto"/>
      </w:pPr>
      <w:r>
        <w:t xml:space="preserve">        </w:t>
      </w:r>
    </w:p>
    <w:p w:rsidR="0046405D" w:rsidRPr="0046405D" w:rsidRDefault="0046405D" w:rsidP="00921DC7">
      <w:pPr>
        <w:spacing w:line="240" w:lineRule="auto"/>
      </w:pPr>
      <w:r w:rsidRPr="0046405D">
        <w:t> </w:t>
      </w:r>
    </w:p>
    <w:sectPr w:rsidR="0046405D" w:rsidRPr="0046405D" w:rsidSect="006C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405D"/>
    <w:rsid w:val="00011F15"/>
    <w:rsid w:val="00056273"/>
    <w:rsid w:val="001B74EA"/>
    <w:rsid w:val="001C124F"/>
    <w:rsid w:val="0036679B"/>
    <w:rsid w:val="003A0BC5"/>
    <w:rsid w:val="003B4F2C"/>
    <w:rsid w:val="004065FC"/>
    <w:rsid w:val="00413618"/>
    <w:rsid w:val="004412BD"/>
    <w:rsid w:val="0046405D"/>
    <w:rsid w:val="0047764A"/>
    <w:rsid w:val="004E1067"/>
    <w:rsid w:val="005F4165"/>
    <w:rsid w:val="006C72C8"/>
    <w:rsid w:val="00921DC7"/>
    <w:rsid w:val="009D0010"/>
    <w:rsid w:val="009F76D9"/>
    <w:rsid w:val="00A30318"/>
    <w:rsid w:val="00C748BC"/>
    <w:rsid w:val="00C92884"/>
    <w:rsid w:val="00CF7FFD"/>
    <w:rsid w:val="00DC1C23"/>
    <w:rsid w:val="00E835E1"/>
    <w:rsid w:val="00EE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405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405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RACHED</dc:creator>
  <cp:lastModifiedBy>RACHED</cp:lastModifiedBy>
  <cp:revision>11</cp:revision>
  <dcterms:created xsi:type="dcterms:W3CDTF">2020-02-21T18:13:00Z</dcterms:created>
  <dcterms:modified xsi:type="dcterms:W3CDTF">2020-02-29T17:01:00Z</dcterms:modified>
</cp:coreProperties>
</file>