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41055">
        <w:rPr>
          <w:rFonts w:asciiTheme="majorBidi" w:hAnsiTheme="majorBidi" w:cstheme="majorBidi"/>
          <w:b/>
          <w:bCs/>
          <w:sz w:val="24"/>
          <w:szCs w:val="24"/>
        </w:rPr>
        <w:t>1.2.2 Contraintes réglementaires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 xml:space="preserve">Durant la décennie 1990, la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Commission de Bruxelles </w:t>
      </w:r>
      <w:r w:rsidRPr="00A41055">
        <w:rPr>
          <w:rFonts w:asciiTheme="majorBidi" w:hAnsiTheme="majorBidi" w:cstheme="majorBidi"/>
          <w:sz w:val="24"/>
          <w:szCs w:val="24"/>
        </w:rPr>
        <w:t>a joué un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rôle moteur en matière de réglementation et d’incitation à la valorisation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des déchets en Europe communautaire. Ceci s’est matérialisé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sous forme de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directives</w:t>
      </w:r>
      <w:r w:rsidRPr="00A41055">
        <w:rPr>
          <w:rFonts w:asciiTheme="majorBidi" w:hAnsiTheme="majorBidi" w:cstheme="majorBidi"/>
          <w:sz w:val="24"/>
          <w:szCs w:val="24"/>
        </w:rPr>
        <w:t>, progressivement transcrites en droit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national par les États membres.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Il nous paraît utile d’en rappeler ici les objets, pour celles qui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touchent à notre sujet.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A41055">
        <w:rPr>
          <w:rFonts w:asciiTheme="majorBidi" w:hAnsiTheme="majorBidi" w:cstheme="majorBidi"/>
          <w:sz w:val="24"/>
          <w:szCs w:val="24"/>
        </w:rPr>
        <w:t xml:space="preserve">Directives relatives aux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déchets</w:t>
      </w:r>
      <w:r w:rsidRPr="00A41055">
        <w:rPr>
          <w:rFonts w:asciiTheme="majorBidi" w:hAnsiTheme="majorBidi" w:cstheme="majorBidi"/>
          <w:sz w:val="24"/>
          <w:szCs w:val="24"/>
        </w:rPr>
        <w:t>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● </w:t>
      </w:r>
      <w:r w:rsidRPr="00A41055">
        <w:rPr>
          <w:rFonts w:asciiTheme="majorBidi" w:hAnsiTheme="majorBidi" w:cstheme="majorBidi"/>
          <w:sz w:val="24"/>
          <w:szCs w:val="24"/>
        </w:rPr>
        <w:t>Directive cadre, 75/442/CEE du Conseil du 15 juillet 1975, relative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aux déchets.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« ... Ces mesures s’appliquent à toute substance ou tout objet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dont le détenteur se défait, ou a l’obligation de se défaire, en vertu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des dispositions nationales des États membres... ».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● </w:t>
      </w:r>
      <w:r w:rsidRPr="00A41055">
        <w:rPr>
          <w:rFonts w:asciiTheme="majorBidi" w:hAnsiTheme="majorBidi" w:cstheme="majorBidi"/>
          <w:sz w:val="24"/>
          <w:szCs w:val="24"/>
        </w:rPr>
        <w:t>Règlement (CEE) no 259/93 du Conseil, du 1er février 1993,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concernant la surveillance et le contrôle des transferts de déchets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l’intérieur, à l’entrée et à la sortie de la Communauté.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● </w:t>
      </w:r>
      <w:r w:rsidRPr="00A41055">
        <w:rPr>
          <w:rFonts w:asciiTheme="majorBidi" w:hAnsiTheme="majorBidi" w:cstheme="majorBidi"/>
          <w:sz w:val="24"/>
          <w:szCs w:val="24"/>
        </w:rPr>
        <w:t>Directive 1999/31/CE du Conseil du 26 avril 1999, concernant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mise en décharge des déchets. La directive vise à :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« … prévenir ou à réduire les atteintes portées à l’environnement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de la mise en décharge des déchets, et plus particulièrement sur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eaux de surface, les eaux souterraines, le sol, l’air et la santé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humaine… ».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A41055">
        <w:rPr>
          <w:rFonts w:asciiTheme="majorBidi" w:hAnsiTheme="majorBidi" w:cstheme="majorBidi"/>
          <w:sz w:val="24"/>
          <w:szCs w:val="24"/>
        </w:rPr>
        <w:t xml:space="preserve">Directives relatives aux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produits en fin de vie</w:t>
      </w:r>
      <w:r w:rsidRPr="00A41055">
        <w:rPr>
          <w:rFonts w:asciiTheme="majorBidi" w:hAnsiTheme="majorBidi" w:cstheme="majorBidi"/>
          <w:sz w:val="24"/>
          <w:szCs w:val="24"/>
        </w:rPr>
        <w:t>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● </w:t>
      </w:r>
      <w:r w:rsidRPr="00A41055">
        <w:rPr>
          <w:rFonts w:asciiTheme="majorBidi" w:hAnsiTheme="majorBidi" w:cstheme="majorBidi"/>
          <w:sz w:val="24"/>
          <w:szCs w:val="24"/>
        </w:rPr>
        <w:t>Directive 94/62/CE du 20 décembre 1994 du Parlement européen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et du Conseil relative aux emballages et aux déchets d’emballages.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La directive 2004/12/CE (qui modifie la directive 94/62/CE) établit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critères pour clarifier la définition du terme « emballages ».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● </w:t>
      </w:r>
      <w:r w:rsidRPr="00A41055">
        <w:rPr>
          <w:rFonts w:asciiTheme="majorBidi" w:hAnsiTheme="majorBidi" w:cstheme="majorBidi"/>
          <w:sz w:val="24"/>
          <w:szCs w:val="24"/>
        </w:rPr>
        <w:t>Directive 2000/53/CE du Parlement européen et du Conseil du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18 septembre 2000 relative aux véhicules hors d’usage.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● </w:t>
      </w:r>
      <w:r w:rsidRPr="00A41055">
        <w:rPr>
          <w:rFonts w:asciiTheme="majorBidi" w:hAnsiTheme="majorBidi" w:cstheme="majorBidi"/>
          <w:sz w:val="24"/>
          <w:szCs w:val="24"/>
        </w:rPr>
        <w:t>Directive 2002/96/CE du Parlement européen et du Conseil du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27 janvier 2003 relative aux déchets d’équipements électriques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électroniques.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055">
        <w:rPr>
          <w:rFonts w:asciiTheme="majorBidi" w:hAnsiTheme="majorBidi" w:cstheme="majorBidi"/>
          <w:b/>
          <w:bCs/>
          <w:sz w:val="24"/>
          <w:szCs w:val="24"/>
        </w:rPr>
        <w:t>1.2.3 Certification environnementale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A41055">
        <w:rPr>
          <w:rFonts w:asciiTheme="majorBidi" w:hAnsiTheme="majorBidi" w:cstheme="majorBidi"/>
          <w:sz w:val="24"/>
          <w:szCs w:val="24"/>
        </w:rPr>
        <w:t xml:space="preserve">Elle répond à un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besoin d’image </w:t>
      </w:r>
      <w:r w:rsidRPr="00A41055">
        <w:rPr>
          <w:rFonts w:asciiTheme="majorBidi" w:hAnsiTheme="majorBidi" w:cstheme="majorBidi"/>
          <w:sz w:val="24"/>
          <w:szCs w:val="24"/>
        </w:rPr>
        <w:t>et de considération.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 xml:space="preserve">C’est un phénomène nouveau de la part des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producteurs </w:t>
      </w:r>
      <w:r w:rsidRPr="00A41055">
        <w:rPr>
          <w:rFonts w:asciiTheme="majorBidi" w:hAnsiTheme="majorBidi" w:cstheme="majorBidi"/>
          <w:sz w:val="24"/>
          <w:szCs w:val="24"/>
        </w:rPr>
        <w:t>de matériaux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et des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fabricants </w:t>
      </w:r>
      <w:r w:rsidRPr="00A41055">
        <w:rPr>
          <w:rFonts w:asciiTheme="majorBidi" w:hAnsiTheme="majorBidi" w:cstheme="majorBidi"/>
          <w:sz w:val="24"/>
          <w:szCs w:val="24"/>
        </w:rPr>
        <w:t>de biens d’équipement, lesquels intègrent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désormais la notion de recyclabilité des produits dans leurs stratégies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de communications auprès des consommateurs. Ainsi peut-on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justifier les mérites d’une société qui consomme, mais de façon responsable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et citoyenne, dans le respect de l’environnement.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lastRenderedPageBreak/>
        <w:t xml:space="preserve">De leur côté, les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récupérateurs </w:t>
      </w:r>
      <w:r w:rsidRPr="00A41055">
        <w:rPr>
          <w:rFonts w:asciiTheme="majorBidi" w:hAnsiTheme="majorBidi" w:cstheme="majorBidi"/>
          <w:sz w:val="24"/>
          <w:szCs w:val="24"/>
        </w:rPr>
        <w:t>de ferrailles et métaux, dans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passé dénommés, péjorativement selon eux, les ferrailleurs, ont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souci d’effacer une image plutôt négative longtemps attachée à leur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activité, en introduisant de la transparence, plus de professionnalisme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et en proclamant des intentions.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A41055">
        <w:rPr>
          <w:rFonts w:asciiTheme="majorBidi" w:hAnsiTheme="majorBidi" w:cstheme="majorBidi"/>
          <w:sz w:val="24"/>
          <w:szCs w:val="24"/>
        </w:rPr>
        <w:t xml:space="preserve">C’est un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acte volontaire</w:t>
      </w:r>
      <w:r w:rsidRPr="00A41055">
        <w:rPr>
          <w:rFonts w:asciiTheme="majorBidi" w:hAnsiTheme="majorBidi" w:cstheme="majorBidi"/>
          <w:sz w:val="24"/>
          <w:szCs w:val="24"/>
        </w:rPr>
        <w:t>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 xml:space="preserve">La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certification </w:t>
      </w:r>
      <w:r w:rsidRPr="00A41055">
        <w:rPr>
          <w:rFonts w:asciiTheme="majorBidi" w:hAnsiTheme="majorBidi" w:cstheme="majorBidi"/>
          <w:sz w:val="24"/>
          <w:szCs w:val="24"/>
        </w:rPr>
        <w:t>concrétise et consacre une nouvelle attitude.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 xml:space="preserve">La norme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ISO 9000 </w:t>
      </w:r>
      <w:r w:rsidRPr="00A41055">
        <w:rPr>
          <w:rFonts w:asciiTheme="majorBidi" w:hAnsiTheme="majorBidi" w:cstheme="majorBidi"/>
          <w:sz w:val="24"/>
          <w:szCs w:val="24"/>
        </w:rPr>
        <w:t>traite principalement du « management de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qualité </w:t>
      </w:r>
      <w:r w:rsidRPr="00A41055">
        <w:rPr>
          <w:rFonts w:asciiTheme="majorBidi" w:hAnsiTheme="majorBidi" w:cstheme="majorBidi"/>
          <w:sz w:val="24"/>
          <w:szCs w:val="24"/>
        </w:rPr>
        <w:t>». Elle a un effet moteur pour la conception de biens plus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facilement recyclables et, par voie de conséquence, sur la qualité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des ferrailles, dans la mesure où un nombre croissant d’entreprises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de collecte et de récupération s’y plient.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 xml:space="preserve">La norme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ISO 14000 </w:t>
      </w:r>
      <w:r w:rsidRPr="00A41055">
        <w:rPr>
          <w:rFonts w:asciiTheme="majorBidi" w:hAnsiTheme="majorBidi" w:cstheme="majorBidi"/>
          <w:sz w:val="24"/>
          <w:szCs w:val="24"/>
        </w:rPr>
        <w:t>traite principalement du « management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environnemental </w:t>
      </w:r>
      <w:r w:rsidRPr="00A41055">
        <w:rPr>
          <w:rFonts w:asciiTheme="majorBidi" w:hAnsiTheme="majorBidi" w:cstheme="majorBidi"/>
          <w:sz w:val="24"/>
          <w:szCs w:val="24"/>
        </w:rPr>
        <w:t>». Le fait de s’y soumettre peut avoir une influence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sur les quantités de matériaux recyclés en vue de préserver les ressources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de la planète et sur leur qualité, dans la mesure où tant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récupérateurs que les aciéristes et les fondeurs s’y fixent pour objectif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de limiter les effets des rejets sur l’environnement.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055">
        <w:rPr>
          <w:rFonts w:asciiTheme="majorBidi" w:hAnsiTheme="majorBidi" w:cstheme="majorBidi"/>
          <w:b/>
          <w:bCs/>
          <w:sz w:val="24"/>
          <w:szCs w:val="24"/>
        </w:rPr>
        <w:t>1.2.4 Développement durable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Le développement durable est devenu une des priorités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grands groupes sidérurgiques et de leurs clients majeurs.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Il associe des préoccupations économiques environnementales,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sociales et sociétales. Sa mise en oeuvre, dans les entreprises, 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pilotée par les directions de l’Environnement, de la Communication,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de la Santé et Sécurité et des Ressources humaines.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 xml:space="preserve">Le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recyclage </w:t>
      </w:r>
      <w:r w:rsidRPr="00A41055">
        <w:rPr>
          <w:rFonts w:asciiTheme="majorBidi" w:hAnsiTheme="majorBidi" w:cstheme="majorBidi"/>
          <w:sz w:val="24"/>
          <w:szCs w:val="24"/>
        </w:rPr>
        <w:t xml:space="preserve">constitue un des principaux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leviers d’action </w:t>
      </w:r>
      <w:r w:rsidRPr="00A41055">
        <w:rPr>
          <w:rFonts w:asciiTheme="majorBidi" w:hAnsiTheme="majorBidi" w:cstheme="majorBidi"/>
          <w:sz w:val="24"/>
          <w:szCs w:val="24"/>
        </w:rPr>
        <w:t>et sert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souvent de fil conducteur à l’élaboration de cette nouvelle stratégie.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Nous illustrerons cette affirmation en analysant deux des objectifs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essentiels du développement durable.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Limitation des rejets </w:t>
      </w:r>
      <w:r w:rsidRPr="00A41055">
        <w:rPr>
          <w:rFonts w:asciiTheme="majorBidi" w:hAnsiTheme="majorBidi" w:cstheme="majorBidi"/>
          <w:sz w:val="24"/>
          <w:szCs w:val="24"/>
        </w:rPr>
        <w:t>dans l’air, l’eau et le sol.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Le recyclage des produits ferreux y contribue largement, en raccourcissant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notablement la filière d’élaboration de l’acier (figure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A41055">
        <w:rPr>
          <w:rFonts w:asciiTheme="majorBidi" w:hAnsiTheme="majorBidi" w:cstheme="majorBidi"/>
          <w:sz w:val="24"/>
          <w:szCs w:val="24"/>
        </w:rPr>
        <w:t>).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Ainsi peut-on retenir, en comparaison brute et dans les conditions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de production de l’électricité en France (à 80 % par la filière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nucléaire) que la filière électrique génère, en gros,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dix fois moins de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CO2</w:t>
      </w:r>
      <w:r w:rsidRPr="00A41055">
        <w:rPr>
          <w:rFonts w:asciiTheme="majorBidi" w:hAnsiTheme="majorBidi" w:cstheme="majorBidi"/>
          <w:sz w:val="24"/>
          <w:szCs w:val="24"/>
        </w:rPr>
        <w:t>, à la tonne d’acier liquide, que la filière fonte, soit 200 kg au lieu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de 2 000 kg (source ARCELOR research et CRM Liège).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lastRenderedPageBreak/>
        <w:t xml:space="preserve">De même, la filière électrique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divise au moins par deux l’énergie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nécessaire à l’élaboration d’une tonne d’acier coulé (brames, billettes),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en comparaison de la filière fonte, soit 8 à 10 MJ contre 22 MJ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(selon l’IISI).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Économie des ressources </w:t>
      </w:r>
      <w:r w:rsidRPr="00A41055">
        <w:rPr>
          <w:rFonts w:asciiTheme="majorBidi" w:hAnsiTheme="majorBidi" w:cstheme="majorBidi"/>
          <w:sz w:val="24"/>
          <w:szCs w:val="24"/>
        </w:rPr>
        <w:t>terrestres.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Le recyclage permet de réaliser des économies de minerai,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charbon, de chaux et d’oxygène.</w:t>
      </w:r>
    </w:p>
    <w:p w:rsidR="008E77C1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767080</wp:posOffset>
            </wp:positionH>
            <wp:positionV relativeFrom="paragraph">
              <wp:posOffset>824865</wp:posOffset>
            </wp:positionV>
            <wp:extent cx="4352925" cy="3000375"/>
            <wp:effectExtent l="19050" t="0" r="9525" b="0"/>
            <wp:wrapTopAndBottom/>
            <wp:docPr id="2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870" t="24118" r="28221" b="8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1055">
        <w:rPr>
          <w:rFonts w:asciiTheme="majorBidi" w:hAnsiTheme="majorBidi" w:cstheme="majorBidi"/>
          <w:sz w:val="24"/>
          <w:szCs w:val="24"/>
        </w:rPr>
        <w:t>Examinons les chiffres de consommation mondiale de matières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premières et secondaires par l’industrie sidérurgique en 2003, déclarés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par l’IISI dans son Steel Statistical Yearbook (voir tableau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A41055">
        <w:rPr>
          <w:rFonts w:asciiTheme="majorBidi" w:hAnsiTheme="majorBidi" w:cstheme="majorBidi"/>
          <w:sz w:val="24"/>
          <w:szCs w:val="24"/>
        </w:rPr>
        <w:t>).</w:t>
      </w:r>
      <w:r w:rsidRPr="00900E5C">
        <w:rPr>
          <w:rFonts w:asciiTheme="majorBidi" w:hAnsiTheme="majorBidi" w:cstheme="majorBidi"/>
          <w:sz w:val="24"/>
          <w:szCs w:val="24"/>
        </w:rPr>
        <w:t xml:space="preserve"> 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Il est difficile d’effectuer un bilan matière exact, dans la mesure où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>les chiffres indiqués recouvrent des variations de stocks possibles.</w:t>
      </w:r>
    </w:p>
    <w:p w:rsidR="008E77C1" w:rsidRPr="00A41055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055">
        <w:rPr>
          <w:rFonts w:asciiTheme="majorBidi" w:hAnsiTheme="majorBidi" w:cstheme="majorBidi"/>
          <w:sz w:val="24"/>
          <w:szCs w:val="24"/>
        </w:rPr>
        <w:t>Toutefois, si nous en restons aux ordres de grandeurs, il devient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possible d’évaluer que le fait d’avoir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consommé 400 Mt de ferrailles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sz w:val="24"/>
          <w:szCs w:val="24"/>
        </w:rPr>
        <w:t xml:space="preserve">pour produire l’acier procure, à minima, une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économie </w:t>
      </w:r>
      <w:r w:rsidRPr="00A41055">
        <w:rPr>
          <w:rFonts w:asciiTheme="majorBidi" w:hAnsiTheme="majorBidi" w:cstheme="majorBidi"/>
          <w:sz w:val="24"/>
          <w:szCs w:val="24"/>
        </w:rPr>
        <w:t>de plus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 xml:space="preserve">600 Mt de minerai </w:t>
      </w:r>
      <w:r w:rsidRPr="00A41055">
        <w:rPr>
          <w:rFonts w:asciiTheme="majorBidi" w:hAnsiTheme="majorBidi" w:cstheme="majorBidi"/>
          <w:sz w:val="24"/>
          <w:szCs w:val="24"/>
        </w:rPr>
        <w:t xml:space="preserve">et de plus de </w:t>
      </w:r>
      <w:r w:rsidRPr="00A41055">
        <w:rPr>
          <w:rFonts w:asciiTheme="majorBidi" w:hAnsiTheme="majorBidi" w:cstheme="majorBidi"/>
          <w:b/>
          <w:bCs/>
          <w:sz w:val="24"/>
          <w:szCs w:val="24"/>
        </w:rPr>
        <w:t>250 Mt de charbon.</w:t>
      </w:r>
    </w:p>
    <w:p w:rsidR="008E77C1" w:rsidRPr="00982D47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2D47">
        <w:rPr>
          <w:rFonts w:asciiTheme="majorBidi" w:hAnsiTheme="majorBidi" w:cstheme="majorBidi"/>
          <w:b/>
          <w:bCs/>
          <w:sz w:val="24"/>
          <w:szCs w:val="24"/>
        </w:rPr>
        <w:t>1.3 Mise en œuvre et perspectives</w:t>
      </w:r>
    </w:p>
    <w:p w:rsidR="008E77C1" w:rsidRPr="00982D47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2D47">
        <w:rPr>
          <w:rFonts w:asciiTheme="majorBidi" w:hAnsiTheme="majorBidi" w:cstheme="majorBidi"/>
          <w:b/>
          <w:bCs/>
          <w:sz w:val="24"/>
          <w:szCs w:val="24"/>
        </w:rPr>
        <w:t>1.3.1 La seconde vie des déchets</w:t>
      </w:r>
    </w:p>
    <w:p w:rsidR="008E77C1" w:rsidRPr="00982D47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47">
        <w:rPr>
          <w:rFonts w:asciiTheme="majorBidi" w:hAnsiTheme="majorBidi" w:cstheme="majorBidi"/>
          <w:sz w:val="24"/>
          <w:szCs w:val="24"/>
        </w:rPr>
        <w:t>La Commission de Bruxelles a défini une échelle de valeur pour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noter le traitement des biens et produits en fin de vie. Nous en décrivons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ci-dessous les étapes, par ordre croissant d’intérêt.</w:t>
      </w:r>
    </w:p>
    <w:p w:rsidR="008E77C1" w:rsidRPr="00982D47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2D47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982D47">
        <w:rPr>
          <w:rFonts w:asciiTheme="majorBidi" w:hAnsiTheme="majorBidi" w:cstheme="majorBidi"/>
          <w:b/>
          <w:bCs/>
          <w:sz w:val="24"/>
          <w:szCs w:val="24"/>
        </w:rPr>
        <w:t>Abandon</w:t>
      </w:r>
    </w:p>
    <w:p w:rsidR="008E77C1" w:rsidRPr="00982D47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47">
        <w:rPr>
          <w:rFonts w:asciiTheme="majorBidi" w:hAnsiTheme="majorBidi" w:cstheme="majorBidi"/>
          <w:sz w:val="24"/>
          <w:szCs w:val="24"/>
        </w:rPr>
        <w:t>Le premier échelon, ce contre quoi il faut lutter, tant pour limiter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les effets sur l’environnement, que pour économiser les ressources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naturelles.</w:t>
      </w:r>
    </w:p>
    <w:p w:rsidR="008E77C1" w:rsidRPr="00982D47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47">
        <w:rPr>
          <w:rFonts w:asciiTheme="majorBidi" w:hAnsiTheme="majorBidi" w:cstheme="majorBidi"/>
          <w:sz w:val="24"/>
          <w:szCs w:val="24"/>
        </w:rPr>
        <w:lastRenderedPageBreak/>
        <w:t>Cet abandon peut-être sauvage, dans le pire des cas, ou maîtrisé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 xml:space="preserve">dans des </w:t>
      </w:r>
      <w:r w:rsidRPr="00982D47">
        <w:rPr>
          <w:rFonts w:asciiTheme="majorBidi" w:hAnsiTheme="majorBidi" w:cstheme="majorBidi"/>
          <w:b/>
          <w:bCs/>
          <w:sz w:val="24"/>
          <w:szCs w:val="24"/>
        </w:rPr>
        <w:t>centres d’enfouissement techniques</w:t>
      </w:r>
      <w:r w:rsidRPr="00982D47">
        <w:rPr>
          <w:rFonts w:asciiTheme="majorBidi" w:hAnsiTheme="majorBidi" w:cstheme="majorBidi"/>
          <w:sz w:val="24"/>
          <w:szCs w:val="24"/>
        </w:rPr>
        <w:t>. Quoiqu’il en soit, 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procédé conduit à un gaspillage de matières secondaires.</w:t>
      </w:r>
    </w:p>
    <w:p w:rsidR="008E77C1" w:rsidRPr="00982D47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2D47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982D47">
        <w:rPr>
          <w:rFonts w:asciiTheme="majorBidi" w:hAnsiTheme="majorBidi" w:cstheme="majorBidi"/>
          <w:b/>
          <w:bCs/>
          <w:sz w:val="24"/>
          <w:szCs w:val="24"/>
        </w:rPr>
        <w:t>Valorisation énergétique</w:t>
      </w:r>
    </w:p>
    <w:p w:rsidR="008E77C1" w:rsidRPr="00982D47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47">
        <w:rPr>
          <w:rFonts w:asciiTheme="majorBidi" w:hAnsiTheme="majorBidi" w:cstheme="majorBidi"/>
          <w:sz w:val="24"/>
          <w:szCs w:val="24"/>
        </w:rPr>
        <w:t>Ce procédé a le mérite, s’agissant de produits combustibles, d’en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réduire les effets sur l’environnement et d’économiser pétrole ou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charbon. Ce mode de valorisation est toutefois fort critiqué par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mouvements écologistes à cause des risques de rejets dans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l’atmosphère.</w:t>
      </w:r>
    </w:p>
    <w:p w:rsidR="008E77C1" w:rsidRPr="00982D47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47">
        <w:rPr>
          <w:rFonts w:asciiTheme="majorBidi" w:hAnsiTheme="majorBidi" w:cstheme="majorBidi"/>
          <w:sz w:val="24"/>
          <w:szCs w:val="24"/>
        </w:rPr>
        <w:t>Les nouvelles technologies, mises en place dans les gros incinérateurs,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devraient néanmoins faire disparaître cette crainte et réhabiliter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ce mode de traitement.</w:t>
      </w:r>
    </w:p>
    <w:p w:rsidR="008E77C1" w:rsidRPr="00982D47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2D47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982D47">
        <w:rPr>
          <w:rFonts w:asciiTheme="majorBidi" w:hAnsiTheme="majorBidi" w:cstheme="majorBidi"/>
          <w:b/>
          <w:bCs/>
          <w:sz w:val="24"/>
          <w:szCs w:val="24"/>
        </w:rPr>
        <w:t>Valorisation chimique</w:t>
      </w:r>
    </w:p>
    <w:p w:rsidR="008E77C1" w:rsidRPr="00982D47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47">
        <w:rPr>
          <w:rFonts w:asciiTheme="majorBidi" w:hAnsiTheme="majorBidi" w:cstheme="majorBidi"/>
          <w:sz w:val="24"/>
          <w:szCs w:val="24"/>
        </w:rPr>
        <w:t>S’applique à des produits de synthèse que l’on pourra recréer, 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boucle ouverte ou fermée, sans utiliser de nouvelle matière première.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Procédé fortement prôné par les plasturgistes et chimistes.</w:t>
      </w:r>
    </w:p>
    <w:p w:rsidR="008E77C1" w:rsidRPr="00982D47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2D47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982D47">
        <w:rPr>
          <w:rFonts w:asciiTheme="majorBidi" w:hAnsiTheme="majorBidi" w:cstheme="majorBidi"/>
          <w:b/>
          <w:bCs/>
          <w:sz w:val="24"/>
          <w:szCs w:val="24"/>
        </w:rPr>
        <w:t>Valorisation matière</w:t>
      </w:r>
    </w:p>
    <w:p w:rsidR="008E77C1" w:rsidRPr="00982D47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47">
        <w:rPr>
          <w:rFonts w:asciiTheme="majorBidi" w:hAnsiTheme="majorBidi" w:cstheme="majorBidi"/>
          <w:sz w:val="24"/>
          <w:szCs w:val="24"/>
        </w:rPr>
        <w:t>Pratiquée pour les matériaux traditionnels, métaux, verre, papiers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et cartons et pour certains produits composites, élastomères et plastiques.</w:t>
      </w:r>
    </w:p>
    <w:p w:rsidR="008E77C1" w:rsidRPr="00982D47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47">
        <w:rPr>
          <w:rFonts w:asciiTheme="majorBidi" w:hAnsiTheme="majorBidi" w:cstheme="majorBidi"/>
          <w:sz w:val="24"/>
          <w:szCs w:val="24"/>
        </w:rPr>
        <w:t>C’est la boucle, ouverte ou fermée, la plus représentative du recyclage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idéal et la plus recommandée par les législateurs.</w:t>
      </w:r>
    </w:p>
    <w:p w:rsidR="008E77C1" w:rsidRPr="00982D47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2D47">
        <w:rPr>
          <w:rFonts w:asciiTheme="majorBidi" w:eastAsia="ZapfDingbats" w:hAnsiTheme="majorBidi" w:cstheme="majorBidi"/>
          <w:sz w:val="24"/>
          <w:szCs w:val="24"/>
        </w:rPr>
        <w:t xml:space="preserve">■ </w:t>
      </w:r>
      <w:r w:rsidRPr="00982D47">
        <w:rPr>
          <w:rFonts w:asciiTheme="majorBidi" w:hAnsiTheme="majorBidi" w:cstheme="majorBidi"/>
          <w:b/>
          <w:bCs/>
          <w:sz w:val="24"/>
          <w:szCs w:val="24"/>
        </w:rPr>
        <w:t>Réemploi</w:t>
      </w:r>
    </w:p>
    <w:p w:rsidR="008E77C1" w:rsidRPr="00982D47" w:rsidRDefault="008E77C1" w:rsidP="008E7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47">
        <w:rPr>
          <w:rFonts w:asciiTheme="majorBidi" w:hAnsiTheme="majorBidi" w:cstheme="majorBidi"/>
          <w:sz w:val="24"/>
          <w:szCs w:val="24"/>
        </w:rPr>
        <w:t>C’est une prolongation de la vie des produits auprès de consommateurs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plus pauvres ou moins exigeants. Cette pratique a ses limites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puisque aucun bien n’est éternel. De plus, l’usage de biens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vétustes peut avoir des conséquences plus graves pour l’environnement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que l’usage de biens neufs bénéficiant des dernières avancées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2D47">
        <w:rPr>
          <w:rFonts w:asciiTheme="majorBidi" w:hAnsiTheme="majorBidi" w:cstheme="majorBidi"/>
          <w:sz w:val="24"/>
          <w:szCs w:val="24"/>
        </w:rPr>
        <w:t>technologiques.</w:t>
      </w:r>
    </w:p>
    <w:p w:rsidR="00635921" w:rsidRDefault="00635921"/>
    <w:sectPr w:rsidR="00635921" w:rsidSect="000447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005" w:rsidRDefault="00740005" w:rsidP="00A418BE">
      <w:pPr>
        <w:spacing w:after="0" w:line="240" w:lineRule="auto"/>
      </w:pPr>
      <w:r>
        <w:separator/>
      </w:r>
    </w:p>
  </w:endnote>
  <w:endnote w:type="continuationSeparator" w:id="1">
    <w:p w:rsidR="00740005" w:rsidRDefault="00740005" w:rsidP="00A4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74368"/>
      <w:docPartObj>
        <w:docPartGallery w:val="Page Numbers (Bottom of Page)"/>
        <w:docPartUnique/>
      </w:docPartObj>
    </w:sdtPr>
    <w:sdtContent>
      <w:p w:rsidR="00BF4207" w:rsidRDefault="00BF4207">
        <w:pPr>
          <w:pStyle w:val="Pieddepage"/>
        </w:pPr>
        <w:fldSimple w:instr=" PAGE   \* MERGEFORMAT ">
          <w:r w:rsidR="000447AB">
            <w:rPr>
              <w:noProof/>
            </w:rPr>
            <w:t>7</w:t>
          </w:r>
        </w:fldSimple>
      </w:p>
    </w:sdtContent>
  </w:sdt>
  <w:p w:rsidR="004A247F" w:rsidRDefault="004A24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005" w:rsidRDefault="00740005" w:rsidP="00A418BE">
      <w:pPr>
        <w:spacing w:after="0" w:line="240" w:lineRule="auto"/>
      </w:pPr>
      <w:r>
        <w:separator/>
      </w:r>
    </w:p>
  </w:footnote>
  <w:footnote w:type="continuationSeparator" w:id="1">
    <w:p w:rsidR="00740005" w:rsidRDefault="00740005" w:rsidP="00A41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BE" w:rsidRPr="00A418BE" w:rsidRDefault="00A418BE" w:rsidP="00A418BE">
    <w:pPr>
      <w:pStyle w:val="En-tte"/>
      <w:jc w:val="center"/>
      <w:rPr>
        <w:sz w:val="20"/>
        <w:szCs w:val="20"/>
      </w:rPr>
    </w:pPr>
    <w:r w:rsidRPr="00A418BE">
      <w:rPr>
        <w:sz w:val="20"/>
        <w:szCs w:val="20"/>
      </w:rPr>
      <w:t>Recyclage et valorisation des matériaux</w:t>
    </w:r>
  </w:p>
  <w:p w:rsidR="00A418BE" w:rsidRPr="00A418BE" w:rsidRDefault="00A418BE" w:rsidP="00A418BE">
    <w:pPr>
      <w:pStyle w:val="En-tte"/>
      <w:jc w:val="center"/>
      <w:rPr>
        <w:sz w:val="20"/>
        <w:szCs w:val="20"/>
      </w:rPr>
    </w:pPr>
    <w:r w:rsidRPr="00A418BE">
      <w:rPr>
        <w:sz w:val="20"/>
        <w:szCs w:val="20"/>
      </w:rPr>
      <w:t xml:space="preserve">Partie 2. Semaine du 11.04.20 </w:t>
    </w:r>
    <w:r>
      <w:rPr>
        <w:sz w:val="20"/>
        <w:szCs w:val="20"/>
      </w:rPr>
      <w:t xml:space="preserve">                                                                                           </w:t>
    </w:r>
    <w:r w:rsidRPr="00A418BE">
      <w:rPr>
        <w:sz w:val="20"/>
        <w:szCs w:val="20"/>
      </w:rPr>
      <w:t>Recyclage des déchets ferreux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68D"/>
    <w:rsid w:val="000447AB"/>
    <w:rsid w:val="002F1FB2"/>
    <w:rsid w:val="00413C04"/>
    <w:rsid w:val="004A247F"/>
    <w:rsid w:val="00635921"/>
    <w:rsid w:val="00740005"/>
    <w:rsid w:val="008E77C1"/>
    <w:rsid w:val="00A418BE"/>
    <w:rsid w:val="00BF4207"/>
    <w:rsid w:val="00BF768D"/>
    <w:rsid w:val="00C1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20" w:line="276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C1"/>
    <w:pPr>
      <w:spacing w:before="0" w:after="200"/>
      <w:ind w:left="0" w:firstLine="0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4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18B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18BE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2020-04-17T10:13:00Z</dcterms:created>
  <dcterms:modified xsi:type="dcterms:W3CDTF">2020-04-17T10:35:00Z</dcterms:modified>
</cp:coreProperties>
</file>