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2396" w:rsidRPr="00E72396" w:rsidRDefault="00E72396" w:rsidP="00E72396">
      <w:pPr>
        <w:shd w:val="clear" w:color="auto" w:fill="FFFFFF"/>
        <w:jc w:val="both"/>
        <w:rPr>
          <w:rFonts w:asciiTheme="majorBidi" w:eastAsia="Times New Roman" w:hAnsiTheme="majorBidi" w:cstheme="majorBidi"/>
          <w:color w:val="313131"/>
          <w:sz w:val="24"/>
          <w:szCs w:val="24"/>
          <w:lang w:val="fr-FR"/>
        </w:rPr>
      </w:pPr>
      <w:r w:rsidRPr="00E72396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Les menuiseries</w:t>
      </w:r>
      <w:r w:rsidRPr="009A390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 </w:t>
      </w:r>
      <w:r w:rsidRPr="009A3905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  <w:lang w:val="fr-FR"/>
        </w:rPr>
        <w:t>:</w:t>
      </w:r>
    </w:p>
    <w:p w:rsidR="00E72396" w:rsidRPr="00E72396" w:rsidRDefault="00E72396" w:rsidP="00E72396">
      <w:pPr>
        <w:shd w:val="clear" w:color="auto" w:fill="FFFFFF"/>
        <w:rPr>
          <w:rFonts w:asciiTheme="majorBidi" w:eastAsia="Times New Roman" w:hAnsiTheme="majorBidi" w:cstheme="majorBidi"/>
          <w:color w:val="313131"/>
          <w:sz w:val="24"/>
          <w:szCs w:val="24"/>
        </w:rPr>
      </w:pPr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</w:t>
      </w:r>
      <w:proofErr w:type="gram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ensemble</w:t>
      </w:r>
      <w:proofErr w:type="gram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des ouvrages de remplissage et de fermeture des baies tels que les </w:t>
      </w:r>
      <w:proofErr w:type="spell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fenêtres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, </w:t>
      </w:r>
      <w:proofErr w:type="spellStart"/>
      <w:r w:rsidRPr="00E72396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portes-fenêtres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, portes d’</w:t>
      </w:r>
      <w:proofErr w:type="spell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entrée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et </w:t>
      </w:r>
      <w:proofErr w:type="spell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volets.L’appellation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« </w:t>
      </w:r>
      <w:r w:rsidRPr="00E72396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menuiseries</w:t>
      </w:r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 » ne concerne pas exclusivement les ouvrages </w:t>
      </w:r>
      <w:proofErr w:type="spell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réalisés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en bois. On l’emploie </w:t>
      </w:r>
      <w:proofErr w:type="spell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également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 pour les </w:t>
      </w:r>
      <w:r w:rsidRPr="00E72396">
        <w:rPr>
          <w:rFonts w:asciiTheme="majorBidi" w:eastAsia="Times New Roman" w:hAnsiTheme="majorBidi" w:cstheme="majorBidi"/>
          <w:b/>
          <w:bCs/>
          <w:color w:val="313131"/>
          <w:sz w:val="24"/>
          <w:szCs w:val="24"/>
        </w:rPr>
        <w:t>menuiseries en aluminium</w:t>
      </w:r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 xml:space="preserve">, en PVC ou </w:t>
      </w:r>
      <w:proofErr w:type="spellStart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métalliques</w:t>
      </w:r>
      <w:proofErr w:type="spellEnd"/>
      <w:r w:rsidRPr="00E72396">
        <w:rPr>
          <w:rFonts w:asciiTheme="majorBidi" w:eastAsia="Times New Roman" w:hAnsiTheme="majorBidi" w:cstheme="majorBidi"/>
          <w:color w:val="313131"/>
          <w:sz w:val="24"/>
          <w:szCs w:val="24"/>
        </w:rPr>
        <w:t>.</w:t>
      </w:r>
    </w:p>
    <w:p w:rsidR="00FC79CA" w:rsidRDefault="00FC79CA" w:rsidP="00634E6F">
      <w:pPr>
        <w:rPr>
          <w:rFonts w:asciiTheme="majorBidi" w:hAnsiTheme="majorBidi" w:cstheme="majorBidi"/>
          <w:sz w:val="24"/>
          <w:szCs w:val="24"/>
        </w:rPr>
      </w:pPr>
    </w:p>
    <w:p w:rsidR="00634E6F" w:rsidRDefault="00634E6F" w:rsidP="00634E6F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Types de mise en </w:t>
      </w:r>
      <w:proofErr w:type="spellStart"/>
      <w:r>
        <w:rPr>
          <w:rFonts w:ascii="Times New Roman" w:eastAsia="Times New Roman" w:hAnsi="Times New Roman"/>
          <w:b/>
          <w:sz w:val="24"/>
        </w:rPr>
        <w:t>oeuvre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en fonction du support</w:t>
      </w:r>
    </w:p>
    <w:p w:rsidR="00634E6F" w:rsidRDefault="00634E6F" w:rsidP="00634E6F">
      <w:pPr>
        <w:spacing w:line="299" w:lineRule="exact"/>
        <w:rPr>
          <w:rFonts w:ascii="Times New Roman" w:eastAsia="Times New Roman" w:hAnsi="Times New Roman"/>
        </w:rPr>
      </w:pPr>
    </w:p>
    <w:p w:rsidR="00634E6F" w:rsidRDefault="00C57EB9" w:rsidP="00634E6F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2258008</wp:posOffset>
            </wp:positionH>
            <wp:positionV relativeFrom="paragraph">
              <wp:posOffset>286554</wp:posOffset>
            </wp:positionV>
            <wp:extent cx="3782060" cy="1782445"/>
            <wp:effectExtent l="0" t="0" r="889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78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E6F">
        <w:rPr>
          <w:rFonts w:ascii="Times New Roman" w:eastAsia="Times New Roman" w:hAnsi="Times New Roman"/>
          <w:sz w:val="24"/>
        </w:rPr>
        <w:t xml:space="preserve">La mise en </w:t>
      </w:r>
      <w:proofErr w:type="spellStart"/>
      <w:r w:rsidR="00634E6F">
        <w:rPr>
          <w:rFonts w:ascii="Times New Roman" w:eastAsia="Times New Roman" w:hAnsi="Times New Roman"/>
          <w:sz w:val="24"/>
        </w:rPr>
        <w:t>oeuvre</w:t>
      </w:r>
      <w:proofErr w:type="spellEnd"/>
      <w:r w:rsidR="00634E6F">
        <w:rPr>
          <w:rFonts w:ascii="Times New Roman" w:eastAsia="Times New Roman" w:hAnsi="Times New Roman"/>
          <w:sz w:val="24"/>
        </w:rPr>
        <w:t xml:space="preserve"> des fenêtres est fonction du support considéré. On distingue les supports suivants :</w:t>
      </w:r>
    </w:p>
    <w:p w:rsidR="00634E6F" w:rsidRDefault="00634E6F" w:rsidP="00634E6F">
      <w:pPr>
        <w:spacing w:line="9" w:lineRule="exact"/>
        <w:rPr>
          <w:rFonts w:ascii="Times New Roman" w:eastAsia="Times New Roman" w:hAnsi="Times New Roman"/>
        </w:rPr>
      </w:pPr>
    </w:p>
    <w:p w:rsidR="00634E6F" w:rsidRDefault="00634E6F" w:rsidP="00634E6F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13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la</w:t>
      </w:r>
      <w:proofErr w:type="gramEnd"/>
      <w:r>
        <w:rPr>
          <w:rFonts w:ascii="Times New Roman" w:eastAsia="Times New Roman" w:hAnsi="Times New Roman"/>
          <w:sz w:val="24"/>
        </w:rPr>
        <w:t xml:space="preserve"> maçonnerie,</w:t>
      </w:r>
    </w:p>
    <w:p w:rsidR="00634E6F" w:rsidRDefault="00634E6F" w:rsidP="00634E6F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34E6F" w:rsidRDefault="00634E6F" w:rsidP="00634E6F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13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le</w:t>
      </w:r>
      <w:proofErr w:type="gramEnd"/>
      <w:r>
        <w:rPr>
          <w:rFonts w:ascii="Times New Roman" w:eastAsia="Times New Roman" w:hAnsi="Times New Roman"/>
          <w:sz w:val="24"/>
        </w:rPr>
        <w:t xml:space="preserve"> bois,</w:t>
      </w:r>
    </w:p>
    <w:p w:rsidR="00634E6F" w:rsidRDefault="00634E6F" w:rsidP="00634E6F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34E6F" w:rsidRDefault="00634E6F" w:rsidP="00634E6F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fr-FR"/>
        </w:rPr>
        <w:t xml:space="preserve">                        </w:t>
      </w:r>
      <w:proofErr w:type="gramStart"/>
      <w:r>
        <w:rPr>
          <w:rFonts w:ascii="Times New Roman" w:eastAsia="Times New Roman" w:hAnsi="Times New Roman"/>
          <w:sz w:val="24"/>
        </w:rPr>
        <w:t>le</w:t>
      </w:r>
      <w:proofErr w:type="gramEnd"/>
      <w:r>
        <w:rPr>
          <w:rFonts w:ascii="Times New Roman" w:eastAsia="Times New Roman" w:hAnsi="Times New Roman"/>
          <w:sz w:val="24"/>
        </w:rPr>
        <w:t xml:space="preserve"> métal.</w:t>
      </w:r>
    </w:p>
    <w:p w:rsidR="00634E6F" w:rsidRPr="00F865CA" w:rsidRDefault="00634E6F" w:rsidP="00634E6F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16510</wp:posOffset>
                </wp:positionV>
                <wp:extent cx="3862705" cy="708660"/>
                <wp:effectExtent l="0" t="0" r="23495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05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7EB9" w:rsidRDefault="00C57EB9" w:rsidP="00C57EB9">
                            <w:pPr>
                              <w:spacing w:line="0" w:lineRule="atLeast"/>
                              <w:ind w:left="132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 xml:space="preserve">Fig. 1 Schémas de principe concernant le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position-nement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 xml:space="preserve"> des fenêtres dans le gros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oeuvre</w:t>
                            </w:r>
                            <w:proofErr w:type="spellEnd"/>
                          </w:p>
                          <w:p w:rsidR="00C57EB9" w:rsidRDefault="00C57EB9" w:rsidP="00C57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0.4pt;margin-top:1.3pt;width:304.15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" fillcolor="white [3201]" strokeweight=".5pt">
                <v:textbox>
                  <w:txbxContent>
                    <w:p w:rsidR="00C57EB9" w:rsidRDefault="00C57EB9" w:rsidP="00C57EB9">
                      <w:pPr>
                        <w:spacing w:line="0" w:lineRule="atLeast"/>
                        <w:ind w:left="1320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 xml:space="preserve">Fig. 1 Schémas de principe concernant le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position-nement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 xml:space="preserve"> des fenêtres dans le gros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oeuvre</w:t>
                      </w:r>
                      <w:proofErr w:type="spellEnd"/>
                    </w:p>
                    <w:p w:rsidR="00C57EB9" w:rsidRDefault="00C57EB9" w:rsidP="00C57E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C51127" w:rsidRDefault="00C51127" w:rsidP="00634E6F">
      <w:pPr>
        <w:rPr>
          <w:rFonts w:asciiTheme="majorBidi" w:hAnsiTheme="majorBidi" w:cstheme="majorBidi"/>
          <w:sz w:val="24"/>
          <w:szCs w:val="24"/>
        </w:rPr>
      </w:pPr>
    </w:p>
    <w:p w:rsidR="00C57EB9" w:rsidRDefault="00C57EB9" w:rsidP="00634E6F">
      <w:pPr>
        <w:rPr>
          <w:rFonts w:asciiTheme="majorBidi" w:hAnsiTheme="majorBidi" w:cstheme="majorBidi"/>
          <w:sz w:val="24"/>
          <w:szCs w:val="24"/>
        </w:rPr>
      </w:pPr>
    </w:p>
    <w:p w:rsidR="00D2115A" w:rsidRDefault="00D2115A" w:rsidP="00D2115A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</w:t>
      </w:r>
      <w:proofErr w:type="gramStart"/>
      <w:r>
        <w:rPr>
          <w:rFonts w:ascii="Times New Roman" w:eastAsia="Times New Roman" w:hAnsi="Times New Roman"/>
          <w:b/>
          <w:sz w:val="24"/>
        </w:rPr>
        <w:t>1.Opérations</w:t>
      </w:r>
      <w:proofErr w:type="gramEnd"/>
      <w:r w:rsidR="00666F3A"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préléminaires</w:t>
      </w:r>
      <w:proofErr w:type="spellEnd"/>
    </w:p>
    <w:p w:rsidR="00D2115A" w:rsidRDefault="00D2115A" w:rsidP="00D2115A">
      <w:pPr>
        <w:spacing w:line="294" w:lineRule="exact"/>
        <w:rPr>
          <w:rFonts w:ascii="Times New Roman" w:eastAsia="Times New Roman" w:hAnsi="Times New Roman"/>
        </w:rPr>
      </w:pPr>
    </w:p>
    <w:p w:rsidR="00D2115A" w:rsidRDefault="00D2115A" w:rsidP="00D2115A">
      <w:pPr>
        <w:spacing w:line="259" w:lineRule="auto"/>
        <w:ind w:left="720" w:right="3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Il appartient à l’entrepreneur de procéder à la réception des fenêtres lors de leur livraison sur chantier ou au plus tard, avant leur mise en </w:t>
      </w:r>
      <w:proofErr w:type="spellStart"/>
      <w:r>
        <w:rPr>
          <w:rFonts w:ascii="Times New Roman" w:eastAsia="Times New Roman" w:hAnsi="Times New Roman"/>
          <w:sz w:val="23"/>
        </w:rPr>
        <w:t>oeuvre</w:t>
      </w:r>
      <w:proofErr w:type="spellEnd"/>
      <w:r>
        <w:rPr>
          <w:rFonts w:ascii="Times New Roman" w:eastAsia="Times New Roman" w:hAnsi="Times New Roman"/>
          <w:sz w:val="23"/>
        </w:rPr>
        <w:t>. Lors de cette réception, sont contrôlées, entre autres :</w:t>
      </w:r>
    </w:p>
    <w:p w:rsidR="00D2115A" w:rsidRDefault="00D2115A" w:rsidP="00D2115A">
      <w:pPr>
        <w:spacing w:line="4" w:lineRule="exact"/>
        <w:rPr>
          <w:rFonts w:ascii="Times New Roman" w:eastAsia="Times New Roman" w:hAnsi="Times New Roman"/>
        </w:rPr>
      </w:pPr>
    </w:p>
    <w:p w:rsidR="00D2115A" w:rsidRDefault="00D2115A" w:rsidP="00D2115A">
      <w:pPr>
        <w:numPr>
          <w:ilvl w:val="0"/>
          <w:numId w:val="2"/>
        </w:numPr>
        <w:tabs>
          <w:tab w:val="left" w:pos="1420"/>
        </w:tabs>
        <w:spacing w:line="0" w:lineRule="atLeast"/>
        <w:ind w:left="1420" w:hanging="13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la</w:t>
      </w:r>
      <w:proofErr w:type="gramEnd"/>
      <w:r>
        <w:rPr>
          <w:rFonts w:ascii="Times New Roman" w:eastAsia="Times New Roman" w:hAnsi="Times New Roman"/>
          <w:sz w:val="24"/>
        </w:rPr>
        <w:t xml:space="preserve"> conformité aux documents particuliers du marché,</w:t>
      </w:r>
    </w:p>
    <w:p w:rsidR="00D2115A" w:rsidRDefault="00D2115A" w:rsidP="00D2115A">
      <w:pPr>
        <w:spacing w:line="9" w:lineRule="exact"/>
        <w:rPr>
          <w:rFonts w:ascii="Times New Roman" w:eastAsia="Times New Roman" w:hAnsi="Times New Roman"/>
          <w:sz w:val="24"/>
        </w:rPr>
      </w:pPr>
    </w:p>
    <w:p w:rsidR="00D2115A" w:rsidRDefault="00D2115A" w:rsidP="00D2115A">
      <w:pPr>
        <w:numPr>
          <w:ilvl w:val="0"/>
          <w:numId w:val="2"/>
        </w:numPr>
        <w:tabs>
          <w:tab w:val="left" w:pos="1420"/>
        </w:tabs>
        <w:spacing w:line="0" w:lineRule="atLeast"/>
        <w:ind w:left="1420" w:hanging="13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la</w:t>
      </w:r>
      <w:proofErr w:type="gramEnd"/>
      <w:r>
        <w:rPr>
          <w:rFonts w:ascii="Times New Roman" w:eastAsia="Times New Roman" w:hAnsi="Times New Roman"/>
          <w:sz w:val="24"/>
        </w:rPr>
        <w:t xml:space="preserve"> qualité,</w:t>
      </w:r>
    </w:p>
    <w:p w:rsidR="00D2115A" w:rsidRDefault="00D2115A" w:rsidP="00D2115A">
      <w:pPr>
        <w:spacing w:line="9" w:lineRule="exact"/>
        <w:rPr>
          <w:rFonts w:ascii="Times New Roman" w:eastAsia="Times New Roman" w:hAnsi="Times New Roman"/>
          <w:sz w:val="24"/>
        </w:rPr>
      </w:pPr>
    </w:p>
    <w:p w:rsidR="00D2115A" w:rsidRDefault="00D2115A" w:rsidP="00D2115A">
      <w:pPr>
        <w:numPr>
          <w:ilvl w:val="0"/>
          <w:numId w:val="2"/>
        </w:numPr>
        <w:tabs>
          <w:tab w:val="left" w:pos="1420"/>
        </w:tabs>
        <w:spacing w:line="0" w:lineRule="atLeast"/>
        <w:ind w:left="1420" w:hanging="13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les</w:t>
      </w:r>
      <w:proofErr w:type="gramEnd"/>
      <w:r>
        <w:rPr>
          <w:rFonts w:ascii="Times New Roman" w:eastAsia="Times New Roman" w:hAnsi="Times New Roman"/>
          <w:sz w:val="24"/>
        </w:rPr>
        <w:t xml:space="preserve"> dimensions.</w:t>
      </w:r>
    </w:p>
    <w:p w:rsidR="00D2115A" w:rsidRDefault="00D2115A" w:rsidP="00D2115A">
      <w:pPr>
        <w:spacing w:line="304" w:lineRule="exact"/>
        <w:rPr>
          <w:rFonts w:ascii="Times New Roman" w:eastAsia="Times New Roman" w:hAnsi="Times New Roman"/>
        </w:rPr>
      </w:pPr>
    </w:p>
    <w:p w:rsidR="00D2115A" w:rsidRDefault="00D2115A" w:rsidP="00D2115A">
      <w:pPr>
        <w:spacing w:line="0" w:lineRule="atLeast"/>
        <w:ind w:left="72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 xml:space="preserve">4.1.1. </w:t>
      </w:r>
      <w:r>
        <w:rPr>
          <w:rFonts w:ascii="Times New Roman" w:eastAsia="Times New Roman" w:hAnsi="Times New Roman"/>
          <w:sz w:val="24"/>
          <w:u w:val="single"/>
        </w:rPr>
        <w:t>Stockage sur chantier</w:t>
      </w:r>
    </w:p>
    <w:p w:rsidR="00D2115A" w:rsidRDefault="00D2115A" w:rsidP="00D2115A">
      <w:pPr>
        <w:spacing w:line="309" w:lineRule="exact"/>
        <w:rPr>
          <w:rFonts w:ascii="Times New Roman" w:eastAsia="Times New Roman" w:hAnsi="Times New Roman"/>
        </w:rPr>
      </w:pPr>
    </w:p>
    <w:p w:rsidR="00D2115A" w:rsidRDefault="00D2115A" w:rsidP="00D2115A">
      <w:pPr>
        <w:spacing w:line="239" w:lineRule="auto"/>
        <w:ind w:left="720" w:righ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Les fenêtres vitrées ou non doivent être stockées sur des dispositifs appropriés, horizontaux ou verticaux, à l’abri de l’humidité et de toute projection.</w:t>
      </w:r>
    </w:p>
    <w:p w:rsidR="00D2115A" w:rsidRDefault="00D2115A" w:rsidP="00D2115A">
      <w:pPr>
        <w:spacing w:line="294" w:lineRule="exact"/>
        <w:rPr>
          <w:rFonts w:ascii="Times New Roman" w:eastAsia="Times New Roman" w:hAnsi="Times New Roman"/>
        </w:rPr>
      </w:pPr>
    </w:p>
    <w:p w:rsidR="00D2115A" w:rsidRDefault="00D2115A" w:rsidP="00D2115A">
      <w:pPr>
        <w:spacing w:line="0" w:lineRule="atLeast"/>
        <w:ind w:left="7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Commentaire</w:t>
      </w:r>
    </w:p>
    <w:p w:rsidR="00D2115A" w:rsidRDefault="00D2115A" w:rsidP="00D2115A">
      <w:pPr>
        <w:spacing w:line="309" w:lineRule="exact"/>
        <w:rPr>
          <w:rFonts w:ascii="Times New Roman" w:eastAsia="Times New Roman" w:hAnsi="Times New Roman"/>
        </w:rPr>
      </w:pPr>
    </w:p>
    <w:p w:rsidR="00D2115A" w:rsidRDefault="00D2115A" w:rsidP="00D2115A">
      <w:pPr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En raison notamment de l’humidité et des difficultés d’accès, on doit éviter de les stocker dans les sous-sols.</w:t>
      </w:r>
    </w:p>
    <w:p w:rsidR="00F865CA" w:rsidRDefault="00F865CA" w:rsidP="00D2115A">
      <w:pPr>
        <w:rPr>
          <w:rFonts w:ascii="Times New Roman" w:eastAsia="Times New Roman" w:hAnsi="Times New Roman"/>
          <w:i/>
          <w:sz w:val="24"/>
        </w:rPr>
      </w:pPr>
    </w:p>
    <w:p w:rsidR="00F865CA" w:rsidRDefault="00F865CA" w:rsidP="00D2115A">
      <w:pPr>
        <w:rPr>
          <w:rFonts w:ascii="Times New Roman" w:eastAsia="Times New Roman" w:hAnsi="Times New Roman"/>
          <w:i/>
          <w:sz w:val="24"/>
        </w:rPr>
      </w:pPr>
    </w:p>
    <w:p w:rsidR="00F865CA" w:rsidRPr="00F865CA" w:rsidRDefault="00F865CA" w:rsidP="00F865CA">
      <w:pPr>
        <w:pStyle w:val="Paragraphedeliste"/>
        <w:numPr>
          <w:ilvl w:val="1"/>
          <w:numId w:val="5"/>
        </w:num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F865CA">
        <w:rPr>
          <w:rFonts w:ascii="Times New Roman" w:eastAsia="Times New Roman" w:hAnsi="Times New Roman"/>
          <w:b/>
          <w:bCs/>
          <w:sz w:val="24"/>
          <w:u w:val="single"/>
        </w:rPr>
        <w:t>Tolérances de pose de la fenêtre</w:t>
      </w:r>
    </w:p>
    <w:p w:rsidR="00F865CA" w:rsidRPr="00F865CA" w:rsidRDefault="00F865CA" w:rsidP="00F865CA">
      <w:pPr>
        <w:spacing w:line="309" w:lineRule="exact"/>
        <w:rPr>
          <w:rFonts w:ascii="Times New Roman" w:eastAsia="Times New Roman" w:hAnsi="Times New Roman"/>
          <w:b/>
          <w:bCs/>
        </w:rPr>
      </w:pPr>
    </w:p>
    <w:p w:rsidR="00F865CA" w:rsidRDefault="00F865CA" w:rsidP="00F865CA">
      <w:pPr>
        <w:spacing w:line="243" w:lineRule="auto"/>
        <w:ind w:left="740" w:righ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La règle est de mettre en </w:t>
      </w:r>
      <w:proofErr w:type="spellStart"/>
      <w:r>
        <w:rPr>
          <w:rFonts w:ascii="Times New Roman" w:eastAsia="Times New Roman" w:hAnsi="Times New Roman"/>
          <w:sz w:val="24"/>
        </w:rPr>
        <w:t>oeuvre</w:t>
      </w:r>
      <w:proofErr w:type="spellEnd"/>
      <w:r>
        <w:rPr>
          <w:rFonts w:ascii="Times New Roman" w:eastAsia="Times New Roman" w:hAnsi="Times New Roman"/>
          <w:sz w:val="24"/>
        </w:rPr>
        <w:t xml:space="preserve"> la fenêtre au mieux, compte tenu des écarts réels du gros </w:t>
      </w:r>
      <w:proofErr w:type="spellStart"/>
      <w:r>
        <w:rPr>
          <w:rFonts w:ascii="Times New Roman" w:eastAsia="Times New Roman" w:hAnsi="Times New Roman"/>
          <w:sz w:val="24"/>
        </w:rPr>
        <w:t>oeuvre</w:t>
      </w:r>
      <w:proofErr w:type="spellEnd"/>
      <w:r>
        <w:rPr>
          <w:rFonts w:ascii="Times New Roman" w:eastAsia="Times New Roman" w:hAnsi="Times New Roman"/>
          <w:sz w:val="24"/>
        </w:rPr>
        <w:t xml:space="preserve"> ; les tolérances de celui-ci, telles que définies dans </w:t>
      </w:r>
      <w:r>
        <w:rPr>
          <w:rFonts w:ascii="Times New Roman" w:eastAsia="Times New Roman" w:hAnsi="Times New Roman"/>
          <w:sz w:val="24"/>
          <w:lang w:val="fr-FR"/>
        </w:rPr>
        <w:t>dtr-e-5-2 travaux menuiserie,</w:t>
      </w:r>
      <w:r>
        <w:rPr>
          <w:rFonts w:ascii="Times New Roman" w:eastAsia="Times New Roman" w:hAnsi="Times New Roman"/>
          <w:sz w:val="24"/>
        </w:rPr>
        <w:t xml:space="preserve"> permettent de respecter celles des fenêtres après pose, données ci-après.</w:t>
      </w:r>
    </w:p>
    <w:p w:rsidR="00F865CA" w:rsidRDefault="00F865CA" w:rsidP="00F865CA">
      <w:pPr>
        <w:spacing w:line="307" w:lineRule="exact"/>
        <w:rPr>
          <w:rFonts w:ascii="Times New Roman" w:eastAsia="Times New Roman" w:hAnsi="Times New Roman"/>
        </w:rPr>
      </w:pPr>
    </w:p>
    <w:p w:rsidR="00F865CA" w:rsidRDefault="00F865CA" w:rsidP="00F865CA">
      <w:pPr>
        <w:spacing w:line="0" w:lineRule="atLeast"/>
        <w:ind w:left="74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Défaut de verticalité</w:t>
      </w:r>
    </w:p>
    <w:p w:rsidR="00F865CA" w:rsidRDefault="00F865CA" w:rsidP="00F865CA">
      <w:pPr>
        <w:spacing w:line="294" w:lineRule="exact"/>
        <w:rPr>
          <w:rFonts w:ascii="Times New Roman" w:eastAsia="Times New Roman" w:hAnsi="Times New Roman"/>
        </w:rPr>
      </w:pPr>
    </w:p>
    <w:p w:rsidR="00F865CA" w:rsidRDefault="00F865CA" w:rsidP="00F865CA">
      <w:pPr>
        <w:numPr>
          <w:ilvl w:val="0"/>
          <w:numId w:val="3"/>
        </w:numPr>
        <w:tabs>
          <w:tab w:val="left" w:pos="860"/>
        </w:tabs>
        <w:spacing w:line="0" w:lineRule="atLeast"/>
        <w:ind w:left="860" w:hanging="1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Dans le plan perpendiculaire à la fenêtre (faux aplomb) : 2mm/m ;</w:t>
      </w:r>
    </w:p>
    <w:p w:rsidR="00F865CA" w:rsidRDefault="00F865CA" w:rsidP="00F865CA">
      <w:pPr>
        <w:spacing w:line="9" w:lineRule="exact"/>
        <w:rPr>
          <w:rFonts w:ascii="Times New Roman" w:eastAsia="Times New Roman" w:hAnsi="Times New Roman"/>
          <w:sz w:val="24"/>
        </w:rPr>
      </w:pPr>
    </w:p>
    <w:p w:rsidR="00F865CA" w:rsidRDefault="00F865CA" w:rsidP="00F865CA">
      <w:pPr>
        <w:numPr>
          <w:ilvl w:val="0"/>
          <w:numId w:val="3"/>
        </w:numPr>
        <w:tabs>
          <w:tab w:val="left" w:pos="860"/>
        </w:tabs>
        <w:spacing w:line="0" w:lineRule="atLeast"/>
        <w:ind w:left="860" w:hanging="1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Dans le plan de la fenêtre : 2 mm/m</w:t>
      </w:r>
    </w:p>
    <w:p w:rsidR="00F865CA" w:rsidRDefault="00F865CA" w:rsidP="00F865CA">
      <w:pPr>
        <w:spacing w:line="309" w:lineRule="exact"/>
        <w:rPr>
          <w:rFonts w:ascii="Times New Roman" w:eastAsia="Times New Roman" w:hAnsi="Times New Roman"/>
        </w:rPr>
      </w:pPr>
    </w:p>
    <w:p w:rsidR="00F865CA" w:rsidRDefault="00F865CA" w:rsidP="00F865CA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 xml:space="preserve">Défaut </w:t>
      </w:r>
      <w:r>
        <w:rPr>
          <w:rFonts w:ascii="Times New Roman" w:eastAsia="Times New Roman" w:hAnsi="Times New Roman"/>
          <w:sz w:val="24"/>
          <w:u w:val="single"/>
        </w:rPr>
        <w:t>d’horizontalité</w:t>
      </w:r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</w:rPr>
        <w:t>faux niveau)</w:t>
      </w:r>
    </w:p>
    <w:p w:rsidR="00F865CA" w:rsidRDefault="00F865CA" w:rsidP="00F865CA">
      <w:pPr>
        <w:spacing w:line="294" w:lineRule="exact"/>
        <w:rPr>
          <w:rFonts w:ascii="Times New Roman" w:eastAsia="Times New Roman" w:hAnsi="Times New Roman"/>
        </w:rPr>
      </w:pPr>
    </w:p>
    <w:p w:rsidR="00F865CA" w:rsidRDefault="00F865CA" w:rsidP="00F865CA">
      <w:pPr>
        <w:numPr>
          <w:ilvl w:val="0"/>
          <w:numId w:val="4"/>
        </w:numPr>
        <w:tabs>
          <w:tab w:val="left" w:pos="860"/>
        </w:tabs>
        <w:spacing w:line="0" w:lineRule="atLeast"/>
        <w:ind w:left="860" w:hanging="1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Pour les largeurs inférieures ou égales à 1,50 m : 2 </w:t>
      </w:r>
      <w:proofErr w:type="spellStart"/>
      <w:r>
        <w:rPr>
          <w:rFonts w:ascii="Times New Roman" w:eastAsia="Times New Roman" w:hAnsi="Times New Roman"/>
          <w:sz w:val="24"/>
        </w:rPr>
        <w:t>mm.</w:t>
      </w:r>
      <w:proofErr w:type="spellEnd"/>
    </w:p>
    <w:p w:rsidR="00F865CA" w:rsidRDefault="00F865CA" w:rsidP="00F865CA">
      <w:pPr>
        <w:spacing w:line="9" w:lineRule="exact"/>
        <w:rPr>
          <w:rFonts w:ascii="Times New Roman" w:eastAsia="Times New Roman" w:hAnsi="Times New Roman"/>
          <w:sz w:val="24"/>
        </w:rPr>
      </w:pPr>
    </w:p>
    <w:p w:rsidR="00F865CA" w:rsidRDefault="00F865CA" w:rsidP="00F865CA">
      <w:pPr>
        <w:numPr>
          <w:ilvl w:val="0"/>
          <w:numId w:val="4"/>
        </w:numPr>
        <w:tabs>
          <w:tab w:val="left" w:pos="860"/>
        </w:tabs>
        <w:spacing w:line="0" w:lineRule="atLeast"/>
        <w:ind w:left="860" w:hanging="1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Pour les largeurs supérieures à 1,50 m : 3 </w:t>
      </w:r>
      <w:proofErr w:type="spellStart"/>
      <w:r>
        <w:rPr>
          <w:rFonts w:ascii="Times New Roman" w:eastAsia="Times New Roman" w:hAnsi="Times New Roman"/>
          <w:sz w:val="24"/>
        </w:rPr>
        <w:t>mm.</w:t>
      </w:r>
      <w:proofErr w:type="spellEnd"/>
    </w:p>
    <w:p w:rsidR="00F865CA" w:rsidRDefault="00F865CA" w:rsidP="00F865CA">
      <w:pPr>
        <w:spacing w:line="309" w:lineRule="exact"/>
        <w:rPr>
          <w:rFonts w:ascii="Times New Roman" w:eastAsia="Times New Roman" w:hAnsi="Times New Roman"/>
        </w:rPr>
      </w:pPr>
    </w:p>
    <w:p w:rsidR="00F865CA" w:rsidRDefault="00F865CA" w:rsidP="00F865CA">
      <w:pPr>
        <w:spacing w:line="0" w:lineRule="atLeast"/>
        <w:ind w:left="74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 xml:space="preserve">Axe de la fenêtre par rapport à l’axe de la baie et positionnement de la </w:t>
      </w:r>
      <w:proofErr w:type="spellStart"/>
      <w:r>
        <w:rPr>
          <w:rFonts w:ascii="Times New Roman" w:eastAsia="Times New Roman" w:hAnsi="Times New Roman"/>
          <w:sz w:val="24"/>
          <w:u w:val="single"/>
        </w:rPr>
        <w:t>fanêtre</w:t>
      </w:r>
      <w:proofErr w:type="spellEnd"/>
      <w:r>
        <w:rPr>
          <w:rFonts w:ascii="Times New Roman" w:eastAsia="Times New Roman" w:hAnsi="Times New Roman"/>
          <w:sz w:val="24"/>
          <w:u w:val="single"/>
        </w:rPr>
        <w:t xml:space="preserve"> dans la baie</w:t>
      </w:r>
    </w:p>
    <w:p w:rsidR="00F865CA" w:rsidRDefault="00F865CA" w:rsidP="00F865CA">
      <w:pPr>
        <w:spacing w:line="294" w:lineRule="exact"/>
        <w:rPr>
          <w:rFonts w:ascii="Times New Roman" w:eastAsia="Times New Roman" w:hAnsi="Times New Roman"/>
        </w:rPr>
      </w:pPr>
    </w:p>
    <w:p w:rsidR="00F865CA" w:rsidRDefault="00F865CA" w:rsidP="00F865CA">
      <w:pPr>
        <w:tabs>
          <w:tab w:val="left" w:pos="8920"/>
          <w:tab w:val="left" w:pos="10200"/>
        </w:tabs>
        <w:spacing w:line="0" w:lineRule="atLeast"/>
        <w:ind w:left="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Latéralement, la fenêtre est positionnée à ± 5 mm par rapport à l’axe de la baie et les</w:t>
      </w:r>
      <w:r>
        <w:rPr>
          <w:rFonts w:ascii="Times New Roman" w:eastAsia="Times New Roman" w:hAnsi="Times New Roman"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</w:rPr>
        <w:t>cochonnets</w:t>
      </w:r>
      <w:r>
        <w:rPr>
          <w:rFonts w:ascii="Times New Roman" w:eastAsia="Times New Roman" w:hAnsi="Times New Roman"/>
          <w:sz w:val="24"/>
          <w:lang w:val="fr-FR"/>
        </w:rPr>
        <w:t xml:space="preserve"> </w:t>
      </w:r>
      <w:r w:rsidR="00354702">
        <w:rPr>
          <w:rFonts w:ascii="Times New Roman" w:eastAsia="Times New Roman" w:hAnsi="Times New Roman"/>
          <w:sz w:val="24"/>
        </w:rPr>
        <w:t>sont</w:t>
      </w:r>
      <w:r w:rsidR="00354702">
        <w:rPr>
          <w:rFonts w:ascii="Times New Roman" w:eastAsia="Times New Roman" w:hAnsi="Times New Roman"/>
          <w:sz w:val="24"/>
          <w:lang w:val="fr-FR"/>
        </w:rPr>
        <w:t xml:space="preserve"> équilibrés</w:t>
      </w:r>
      <w:r>
        <w:rPr>
          <w:rFonts w:ascii="Times New Roman" w:eastAsia="Times New Roman" w:hAnsi="Times New Roman"/>
          <w:sz w:val="24"/>
        </w:rPr>
        <w:t xml:space="preserve"> au mieux en fonction de l’état de la baie.</w:t>
      </w:r>
    </w:p>
    <w:p w:rsidR="00666F3A" w:rsidRDefault="00666F3A" w:rsidP="00F865CA">
      <w:pPr>
        <w:tabs>
          <w:tab w:val="left" w:pos="8920"/>
          <w:tab w:val="left" w:pos="10200"/>
        </w:tabs>
        <w:spacing w:line="0" w:lineRule="atLeast"/>
        <w:ind w:left="740"/>
        <w:rPr>
          <w:rFonts w:ascii="Times New Roman" w:eastAsia="Times New Roman" w:hAnsi="Times New Roman"/>
          <w:sz w:val="24"/>
        </w:rPr>
      </w:pPr>
    </w:p>
    <w:p w:rsidR="00666F3A" w:rsidRDefault="00666F3A" w:rsidP="00F865CA">
      <w:pPr>
        <w:tabs>
          <w:tab w:val="left" w:pos="8920"/>
          <w:tab w:val="left" w:pos="10200"/>
        </w:tabs>
        <w:spacing w:line="0" w:lineRule="atLeast"/>
        <w:ind w:left="740"/>
        <w:rPr>
          <w:rFonts w:ascii="Times New Roman" w:eastAsia="Times New Roman" w:hAnsi="Times New Roman"/>
          <w:sz w:val="24"/>
        </w:rPr>
      </w:pPr>
    </w:p>
    <w:p w:rsidR="00666F3A" w:rsidRDefault="00666F3A" w:rsidP="00666F3A">
      <w:pPr>
        <w:tabs>
          <w:tab w:val="left" w:pos="8920"/>
          <w:tab w:val="left" w:pos="10200"/>
        </w:tabs>
        <w:spacing w:line="0" w:lineRule="atLeast"/>
        <w:ind w:left="740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fr-FR"/>
        </w:rPr>
      </w:pPr>
    </w:p>
    <w:p w:rsidR="00666F3A" w:rsidRDefault="00666F3A" w:rsidP="00666F3A">
      <w:pPr>
        <w:tabs>
          <w:tab w:val="left" w:pos="8920"/>
          <w:tab w:val="left" w:pos="10200"/>
        </w:tabs>
        <w:spacing w:line="0" w:lineRule="atLeast"/>
        <w:ind w:left="740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fr-FR"/>
        </w:rPr>
      </w:pPr>
    </w:p>
    <w:p w:rsidR="00666F3A" w:rsidRDefault="00666F3A" w:rsidP="00666F3A">
      <w:pPr>
        <w:tabs>
          <w:tab w:val="left" w:pos="8920"/>
          <w:tab w:val="left" w:pos="10200"/>
        </w:tabs>
        <w:spacing w:line="0" w:lineRule="atLeast"/>
        <w:ind w:left="740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fr-FR"/>
        </w:rPr>
      </w:pPr>
    </w:p>
    <w:p w:rsidR="00666F3A" w:rsidRPr="00666F3A" w:rsidRDefault="00666F3A" w:rsidP="00666F3A">
      <w:pPr>
        <w:tabs>
          <w:tab w:val="left" w:pos="8920"/>
          <w:tab w:val="left" w:pos="10200"/>
        </w:tabs>
        <w:spacing w:line="0" w:lineRule="atLeast"/>
        <w:ind w:left="740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fr-FR"/>
        </w:rPr>
      </w:pPr>
      <w:r w:rsidRPr="00666F3A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fr-FR"/>
        </w:rPr>
        <w:t xml:space="preserve">Travail demander : un tableau menuiserie (ech1/20) </w:t>
      </w:r>
    </w:p>
    <w:p w:rsidR="00F865CA" w:rsidRPr="00666F3A" w:rsidRDefault="00F865CA" w:rsidP="00666F3A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sectPr w:rsidR="00F865CA" w:rsidRPr="0066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419AC2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7"/>
    <w:multiLevelType w:val="hybridMultilevel"/>
    <w:tmpl w:val="440BADF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8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370E485B"/>
    <w:multiLevelType w:val="hybridMultilevel"/>
    <w:tmpl w:val="3F76E4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96"/>
    <w:rsid w:val="000E19ED"/>
    <w:rsid w:val="00354702"/>
    <w:rsid w:val="004451A3"/>
    <w:rsid w:val="00634E6F"/>
    <w:rsid w:val="00666F3A"/>
    <w:rsid w:val="009A3905"/>
    <w:rsid w:val="00A46A47"/>
    <w:rsid w:val="00C51127"/>
    <w:rsid w:val="00C57EB9"/>
    <w:rsid w:val="00D2115A"/>
    <w:rsid w:val="00E72396"/>
    <w:rsid w:val="00F865CA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996D"/>
  <w15:chartTrackingRefBased/>
  <w15:docId w15:val="{82D3F91D-F648-423C-89B3-EF45B915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B9"/>
    <w:pPr>
      <w:spacing w:after="0" w:line="240" w:lineRule="auto"/>
    </w:pPr>
    <w:rPr>
      <w:rFonts w:ascii="Calibri" w:eastAsia="Calibri" w:hAnsi="Calibri" w:cs="Arial"/>
      <w:sz w:val="20"/>
      <w:szCs w:val="20"/>
      <w:lang w:val="fr-DZ" w:eastAsia="f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WinTen</dc:creator>
  <cp:keywords/>
  <dc:description/>
  <cp:lastModifiedBy>WinTen</cp:lastModifiedBy>
  <cp:revision>11</cp:revision>
  <dcterms:created xsi:type="dcterms:W3CDTF">2020-04-16T11:29:00Z</dcterms:created>
  <dcterms:modified xsi:type="dcterms:W3CDTF">2020-04-16T13:20:00Z</dcterms:modified>
</cp:coreProperties>
</file>