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6C" w:rsidRDefault="0003096C"/>
    <w:p w:rsidR="0003096C" w:rsidRDefault="0003096C" w:rsidP="0003096C">
      <w:pPr>
        <w:rPr>
          <w:lang w:val="en-US"/>
        </w:rPr>
      </w:pPr>
    </w:p>
    <w:p w:rsidR="0003096C" w:rsidRDefault="0003096C" w:rsidP="0003096C">
      <w:pPr>
        <w:rPr>
          <w:lang w:val="en-US"/>
        </w:rPr>
      </w:pPr>
    </w:p>
    <w:p w:rsidR="0003096C" w:rsidRDefault="0003096C" w:rsidP="0003096C">
      <w:pPr>
        <w:rPr>
          <w:lang w:val="en-US"/>
        </w:rPr>
      </w:pPr>
    </w:p>
    <w:p w:rsidR="0003096C" w:rsidRPr="0003096C" w:rsidRDefault="0003096C" w:rsidP="0003096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3096C">
        <w:rPr>
          <w:rFonts w:asciiTheme="majorBidi" w:hAnsiTheme="majorBidi" w:cstheme="majorBidi"/>
          <w:b/>
          <w:bCs/>
          <w:sz w:val="28"/>
          <w:szCs w:val="28"/>
        </w:rPr>
        <w:t xml:space="preserve">Avantages des titrages </w:t>
      </w:r>
      <w:proofErr w:type="spellStart"/>
      <w:r w:rsidRPr="0003096C">
        <w:rPr>
          <w:rFonts w:asciiTheme="majorBidi" w:hAnsiTheme="majorBidi" w:cstheme="majorBidi"/>
          <w:b/>
          <w:bCs/>
          <w:sz w:val="28"/>
          <w:szCs w:val="28"/>
        </w:rPr>
        <w:t>coulométriques</w:t>
      </w:r>
      <w:proofErr w:type="spellEnd"/>
    </w:p>
    <w:p w:rsidR="0003096C" w:rsidRPr="0003096C" w:rsidRDefault="001E4B3A" w:rsidP="001E4B3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03096C" w:rsidRPr="0003096C">
        <w:rPr>
          <w:rFonts w:asciiTheme="majorBidi" w:hAnsiTheme="majorBidi" w:cstheme="majorBidi"/>
          <w:sz w:val="28"/>
          <w:szCs w:val="28"/>
        </w:rPr>
        <w:t>) La préparation, la standardisation et le stockage des solutions standard ne sont pas nécessaires</w:t>
      </w:r>
      <w:r w:rsidR="0003096C">
        <w:rPr>
          <w:rFonts w:asciiTheme="majorBidi" w:hAnsiTheme="majorBidi" w:cstheme="majorBidi"/>
          <w:sz w:val="28"/>
          <w:szCs w:val="28"/>
        </w:rPr>
        <w:t xml:space="preserve"> 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dans les titrages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coulométriques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>. Ceci est utile en particulier pour la préparation des réactifs</w:t>
      </w:r>
      <w:r w:rsidR="0003096C">
        <w:rPr>
          <w:rFonts w:asciiTheme="majorBidi" w:hAnsiTheme="majorBidi" w:cstheme="majorBidi"/>
          <w:sz w:val="28"/>
          <w:szCs w:val="28"/>
        </w:rPr>
        <w:t xml:space="preserve"> instables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tels que les ions </w:t>
      </w:r>
      <w:r w:rsidR="0003096C">
        <w:rPr>
          <w:rFonts w:asciiTheme="majorBidi" w:hAnsiTheme="majorBidi" w:cstheme="majorBidi"/>
          <w:sz w:val="28"/>
          <w:szCs w:val="28"/>
        </w:rPr>
        <w:t>Ag</w:t>
      </w:r>
      <w:r w:rsidR="0003096C">
        <w:rPr>
          <w:rFonts w:asciiTheme="majorBidi" w:hAnsiTheme="majorBidi" w:cstheme="majorBidi"/>
          <w:sz w:val="28"/>
          <w:szCs w:val="28"/>
          <w:vertAlign w:val="superscript"/>
        </w:rPr>
        <w:t>2+</w:t>
      </w:r>
      <w:proofErr w:type="gramStart"/>
      <w:r w:rsidR="0003096C" w:rsidRPr="0003096C">
        <w:rPr>
          <w:rFonts w:asciiTheme="majorBidi" w:hAnsiTheme="majorBidi" w:cstheme="majorBidi"/>
          <w:sz w:val="28"/>
          <w:szCs w:val="28"/>
        </w:rPr>
        <w:t xml:space="preserve">, </w:t>
      </w:r>
      <w:r w:rsidR="00D30390">
        <w:rPr>
          <w:rFonts w:asciiTheme="majorBidi" w:hAnsiTheme="majorBidi" w:cstheme="majorBidi"/>
          <w:sz w:val="28"/>
          <w:szCs w:val="28"/>
        </w:rPr>
        <w:t xml:space="preserve"> Mn</w:t>
      </w:r>
      <w:proofErr w:type="gramEnd"/>
      <w:r w:rsidR="00D30390">
        <w:rPr>
          <w:rFonts w:asciiTheme="majorBidi" w:hAnsiTheme="majorBidi" w:cstheme="majorBidi"/>
          <w:sz w:val="28"/>
          <w:szCs w:val="28"/>
          <w:vertAlign w:val="superscript"/>
        </w:rPr>
        <w:t>3+</w:t>
      </w:r>
      <w:r w:rsidR="00D30390">
        <w:rPr>
          <w:rFonts w:asciiTheme="majorBidi" w:hAnsiTheme="majorBidi" w:cstheme="majorBidi"/>
          <w:sz w:val="28"/>
          <w:szCs w:val="28"/>
        </w:rPr>
        <w:t xml:space="preserve"> ,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le brome,</w:t>
      </w:r>
      <w:r w:rsidR="00D30390">
        <w:rPr>
          <w:rFonts w:asciiTheme="majorBidi" w:hAnsiTheme="majorBidi" w:cstheme="majorBidi"/>
          <w:sz w:val="28"/>
          <w:szCs w:val="28"/>
        </w:rPr>
        <w:t xml:space="preserve"> le 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chlore, titane (III), etc. qui peuvent être générés in situ, car </w:t>
      </w:r>
    </w:p>
    <w:p w:rsidR="0003096C" w:rsidRDefault="001E4B3A" w:rsidP="001E4B3A">
      <w:pPr>
        <w:spacing w:after="0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en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03096C" w:rsidRPr="0003096C">
        <w:rPr>
          <w:rFonts w:asciiTheme="majorBidi" w:hAnsiTheme="majorBidi" w:cstheme="majorBidi"/>
          <w:sz w:val="28"/>
          <w:szCs w:val="28"/>
        </w:rPr>
        <w:t>analyse conventionnelle</w:t>
      </w:r>
      <w:r w:rsidR="00D30390">
        <w:rPr>
          <w:rFonts w:asciiTheme="majorBidi" w:hAnsiTheme="majorBidi" w:cstheme="majorBidi"/>
          <w:sz w:val="28"/>
          <w:szCs w:val="28"/>
        </w:rPr>
        <w:t xml:space="preserve"> (classique)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ne peut pas manipuler ces réactifs.</w:t>
      </w:r>
    </w:p>
    <w:p w:rsidR="001E4B3A" w:rsidRPr="0003096C" w:rsidRDefault="001E4B3A" w:rsidP="001E4B3A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03096C" w:rsidRPr="0003096C" w:rsidRDefault="001E4B3A" w:rsidP="003D19F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) Il est facile de manipuler de petites quantités de réactifs par titrages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coulométriques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>. Par</w:t>
      </w:r>
      <w:r w:rsidR="003D19FE">
        <w:rPr>
          <w:rFonts w:asciiTheme="majorBidi" w:hAnsiTheme="majorBidi" w:cstheme="majorBidi"/>
          <w:sz w:val="28"/>
          <w:szCs w:val="28"/>
        </w:rPr>
        <w:t xml:space="preserve"> un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bon choix</w:t>
      </w:r>
      <w:r w:rsidR="003D19FE">
        <w:rPr>
          <w:rFonts w:asciiTheme="majorBidi" w:hAnsiTheme="majorBidi" w:cstheme="majorBidi"/>
          <w:sz w:val="28"/>
          <w:szCs w:val="28"/>
        </w:rPr>
        <w:t xml:space="preserve"> du courant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des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micro-</w:t>
      </w:r>
      <w:proofErr w:type="gramStart"/>
      <w:r w:rsidR="0003096C" w:rsidRPr="0003096C">
        <w:rPr>
          <w:rFonts w:asciiTheme="majorBidi" w:hAnsiTheme="majorBidi" w:cstheme="majorBidi"/>
          <w:sz w:val="28"/>
          <w:szCs w:val="28"/>
        </w:rPr>
        <w:t>quantités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 de</w:t>
      </w:r>
      <w:proofErr w:type="gram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substance peut être analysé</w:t>
      </w:r>
      <w:r>
        <w:rPr>
          <w:rFonts w:asciiTheme="majorBidi" w:hAnsiTheme="majorBidi" w:cstheme="majorBidi"/>
          <w:sz w:val="28"/>
          <w:szCs w:val="28"/>
        </w:rPr>
        <w:t>es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avec</w:t>
      </w:r>
      <w:r w:rsidR="003D19FE">
        <w:rPr>
          <w:rFonts w:asciiTheme="majorBidi" w:hAnsiTheme="majorBidi" w:cstheme="majorBidi"/>
          <w:sz w:val="28"/>
          <w:szCs w:val="28"/>
        </w:rPr>
        <w:t xml:space="preserve"> </w:t>
      </w:r>
      <w:r w:rsidR="0003096C" w:rsidRPr="0003096C">
        <w:rPr>
          <w:rFonts w:asciiTheme="majorBidi" w:hAnsiTheme="majorBidi" w:cstheme="majorBidi"/>
          <w:sz w:val="28"/>
          <w:szCs w:val="28"/>
        </w:rPr>
        <w:t>une plus grande précision et facilité.</w:t>
      </w:r>
    </w:p>
    <w:p w:rsidR="0003096C" w:rsidRPr="0003096C" w:rsidRDefault="001E4B3A" w:rsidP="000309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) Une seule source de courant constant peut être utilisée pour générer des </w:t>
      </w:r>
      <w:r w:rsidR="003D19FE">
        <w:rPr>
          <w:rFonts w:asciiTheme="majorBidi" w:hAnsiTheme="majorBidi" w:cstheme="majorBidi"/>
          <w:sz w:val="28"/>
          <w:szCs w:val="28"/>
        </w:rPr>
        <w:t xml:space="preserve">réactifs de </w:t>
      </w:r>
      <w:r w:rsidR="0003096C" w:rsidRPr="0003096C">
        <w:rPr>
          <w:rFonts w:asciiTheme="majorBidi" w:hAnsiTheme="majorBidi" w:cstheme="majorBidi"/>
          <w:sz w:val="28"/>
          <w:szCs w:val="28"/>
        </w:rPr>
        <w:t>précipitation,</w:t>
      </w:r>
      <w:r w:rsidR="003D19FE">
        <w:rPr>
          <w:rFonts w:asciiTheme="majorBidi" w:hAnsiTheme="majorBidi" w:cstheme="majorBidi"/>
          <w:sz w:val="28"/>
          <w:szCs w:val="28"/>
        </w:rPr>
        <w:t xml:space="preserve"> de complexation et d'oxydo-réduction.</w:t>
      </w:r>
    </w:p>
    <w:p w:rsidR="0003096C" w:rsidRPr="0003096C" w:rsidRDefault="001E4B3A" w:rsidP="000309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) Les titrages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coulométriques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peuvent être facilement adaptés aux titrages automatiques</w:t>
      </w:r>
      <w:r w:rsidR="00213A2E">
        <w:rPr>
          <w:rFonts w:asciiTheme="majorBidi" w:hAnsiTheme="majorBidi" w:cstheme="majorBidi"/>
          <w:sz w:val="28"/>
          <w:szCs w:val="28"/>
        </w:rPr>
        <w:t>.</w:t>
      </w:r>
    </w:p>
    <w:p w:rsidR="0003096C" w:rsidRPr="0003096C" w:rsidRDefault="001E4B3A" w:rsidP="00213A2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) Un certain nombre de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titrateurs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coulométriques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automatiques sont facilement disponibles sur le marché</w:t>
      </w:r>
      <w:r w:rsidR="00213A2E">
        <w:rPr>
          <w:rFonts w:asciiTheme="majorBidi" w:hAnsiTheme="majorBidi" w:cstheme="majorBidi"/>
          <w:sz w:val="28"/>
          <w:szCs w:val="28"/>
        </w:rPr>
        <w:t xml:space="preserve"> </w:t>
      </w:r>
      <w:r w:rsidR="0003096C" w:rsidRPr="0003096C">
        <w:rPr>
          <w:rFonts w:asciiTheme="majorBidi" w:hAnsiTheme="majorBidi" w:cstheme="majorBidi"/>
          <w:sz w:val="28"/>
          <w:szCs w:val="28"/>
        </w:rPr>
        <w:t>pour surveiller les polluants environnementaux.</w:t>
      </w:r>
    </w:p>
    <w:p w:rsidR="0003096C" w:rsidRPr="0003096C" w:rsidRDefault="001E4B3A" w:rsidP="000309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) Dans le titreur chlorure d'argent (I)), l'ion est généré par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coulométrie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>.</w:t>
      </w:r>
    </w:p>
    <w:p w:rsidR="0003096C" w:rsidRPr="0003096C" w:rsidRDefault="001E4B3A" w:rsidP="00213A2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03096C" w:rsidRPr="0003096C">
        <w:rPr>
          <w:rFonts w:asciiTheme="majorBidi" w:hAnsiTheme="majorBidi" w:cstheme="majorBidi"/>
          <w:sz w:val="28"/>
          <w:szCs w:val="28"/>
        </w:rPr>
        <w:t>) Dans le</w:t>
      </w:r>
      <w:r w:rsidR="00213A2E">
        <w:rPr>
          <w:rFonts w:asciiTheme="majorBidi" w:hAnsiTheme="majorBidi" w:cstheme="majorBidi"/>
          <w:sz w:val="28"/>
          <w:szCs w:val="28"/>
        </w:rPr>
        <w:t xml:space="preserve"> dosage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de dioxyde de soufre, le brome généré </w:t>
      </w:r>
      <w:proofErr w:type="spellStart"/>
      <w:r w:rsidR="0003096C" w:rsidRPr="0003096C">
        <w:rPr>
          <w:rFonts w:asciiTheme="majorBidi" w:hAnsiTheme="majorBidi" w:cstheme="majorBidi"/>
          <w:sz w:val="28"/>
          <w:szCs w:val="28"/>
        </w:rPr>
        <w:t>anodiquement</w:t>
      </w:r>
      <w:proofErr w:type="spellEnd"/>
      <w:r w:rsidR="0003096C" w:rsidRPr="0003096C">
        <w:rPr>
          <w:rFonts w:asciiTheme="majorBidi" w:hAnsiTheme="majorBidi" w:cstheme="majorBidi"/>
          <w:sz w:val="28"/>
          <w:szCs w:val="28"/>
        </w:rPr>
        <w:t xml:space="preserve"> oxyde l'analyte</w:t>
      </w:r>
      <w:r w:rsidR="00213A2E">
        <w:rPr>
          <w:rFonts w:asciiTheme="majorBidi" w:hAnsiTheme="majorBidi" w:cstheme="majorBidi"/>
          <w:sz w:val="28"/>
          <w:szCs w:val="28"/>
        </w:rPr>
        <w:t xml:space="preserve"> en</w:t>
      </w:r>
      <w:r w:rsidR="0003096C" w:rsidRPr="0003096C">
        <w:rPr>
          <w:rFonts w:asciiTheme="majorBidi" w:hAnsiTheme="majorBidi" w:cstheme="majorBidi"/>
          <w:sz w:val="28"/>
          <w:szCs w:val="28"/>
        </w:rPr>
        <w:t xml:space="preserve"> ions sulfate.</w:t>
      </w:r>
    </w:p>
    <w:p w:rsidR="0003096C" w:rsidRPr="0003096C" w:rsidRDefault="001E4B3A" w:rsidP="000309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03096C" w:rsidRPr="0003096C">
        <w:rPr>
          <w:rFonts w:asciiTheme="majorBidi" w:hAnsiTheme="majorBidi" w:cstheme="majorBidi"/>
          <w:sz w:val="28"/>
          <w:szCs w:val="28"/>
        </w:rPr>
        <w:t>) Dans le</w:t>
      </w:r>
      <w:r w:rsidR="00C0003A">
        <w:rPr>
          <w:rFonts w:asciiTheme="majorBidi" w:hAnsiTheme="majorBidi" w:cstheme="majorBidi"/>
          <w:sz w:val="28"/>
          <w:szCs w:val="28"/>
        </w:rPr>
        <w:t xml:space="preserve"> dosage </w:t>
      </w:r>
      <w:r w:rsidR="0003096C" w:rsidRPr="0003096C">
        <w:rPr>
          <w:rFonts w:asciiTheme="majorBidi" w:hAnsiTheme="majorBidi" w:cstheme="majorBidi"/>
          <w:sz w:val="28"/>
          <w:szCs w:val="28"/>
        </w:rPr>
        <w:t>de dioxyde de carbone,  le flux de gaz absorbé</w:t>
      </w:r>
      <w:r w:rsidR="00FD64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par</w:t>
      </w:r>
      <w:bookmarkStart w:id="0" w:name="_GoBack"/>
      <w:bookmarkEnd w:id="0"/>
    </w:p>
    <w:p w:rsidR="0003096C" w:rsidRPr="0003096C" w:rsidRDefault="0003096C" w:rsidP="0003096C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03096C">
        <w:rPr>
          <w:rFonts w:asciiTheme="majorBidi" w:hAnsiTheme="majorBidi" w:cstheme="majorBidi"/>
          <w:sz w:val="28"/>
          <w:szCs w:val="28"/>
        </w:rPr>
        <w:t>la</w:t>
      </w:r>
      <w:proofErr w:type="gramEnd"/>
      <w:r w:rsidRPr="0003096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3096C">
        <w:rPr>
          <w:rFonts w:asciiTheme="majorBidi" w:hAnsiTheme="majorBidi" w:cstheme="majorBidi"/>
          <w:sz w:val="28"/>
          <w:szCs w:val="28"/>
        </w:rPr>
        <w:t>monoéthanolamine</w:t>
      </w:r>
      <w:proofErr w:type="spellEnd"/>
      <w:r w:rsidRPr="0003096C">
        <w:rPr>
          <w:rFonts w:asciiTheme="majorBidi" w:hAnsiTheme="majorBidi" w:cstheme="majorBidi"/>
          <w:sz w:val="28"/>
          <w:szCs w:val="28"/>
        </w:rPr>
        <w:t xml:space="preserve"> est titrée avec une base générée par </w:t>
      </w:r>
      <w:proofErr w:type="spellStart"/>
      <w:r w:rsidRPr="0003096C">
        <w:rPr>
          <w:rFonts w:asciiTheme="majorBidi" w:hAnsiTheme="majorBidi" w:cstheme="majorBidi"/>
          <w:sz w:val="28"/>
          <w:szCs w:val="28"/>
        </w:rPr>
        <w:t>coulométrie</w:t>
      </w:r>
      <w:proofErr w:type="spellEnd"/>
      <w:r w:rsidRPr="0003096C">
        <w:rPr>
          <w:rFonts w:asciiTheme="majorBidi" w:hAnsiTheme="majorBidi" w:cstheme="majorBidi"/>
          <w:sz w:val="28"/>
          <w:szCs w:val="28"/>
        </w:rPr>
        <w:t>.</w:t>
      </w:r>
    </w:p>
    <w:p w:rsidR="0003096C" w:rsidRPr="0003096C" w:rsidRDefault="0003096C" w:rsidP="0003096C">
      <w:pPr>
        <w:rPr>
          <w:rFonts w:asciiTheme="majorBidi" w:hAnsiTheme="majorBidi" w:cstheme="majorBidi"/>
          <w:sz w:val="28"/>
          <w:szCs w:val="28"/>
        </w:rPr>
      </w:pPr>
    </w:p>
    <w:p w:rsidR="0003096C" w:rsidRPr="0003096C" w:rsidRDefault="0003096C" w:rsidP="0003096C">
      <w:pPr>
        <w:rPr>
          <w:rFonts w:asciiTheme="majorBidi" w:hAnsiTheme="majorBidi" w:cstheme="majorBidi"/>
          <w:sz w:val="28"/>
          <w:szCs w:val="28"/>
        </w:rPr>
      </w:pPr>
    </w:p>
    <w:sectPr w:rsidR="0003096C" w:rsidRPr="00030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6C"/>
    <w:rsid w:val="0003096C"/>
    <w:rsid w:val="00040EC8"/>
    <w:rsid w:val="001E4B3A"/>
    <w:rsid w:val="00213A2E"/>
    <w:rsid w:val="003D19FE"/>
    <w:rsid w:val="00C0003A"/>
    <w:rsid w:val="00D30390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59C0"/>
  <w15:chartTrackingRefBased/>
  <w15:docId w15:val="{509F68FE-ED62-4D1D-B42C-7FAD2C27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2020-04-13T10:53:00Z</dcterms:created>
  <dcterms:modified xsi:type="dcterms:W3CDTF">2020-04-13T11:29:00Z</dcterms:modified>
</cp:coreProperties>
</file>