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B92" w:rsidRPr="00753100" w:rsidRDefault="00722B92" w:rsidP="00722B92">
      <w:pPr>
        <w:pStyle w:val="Titre1"/>
        <w:jc w:val="center"/>
        <w:rPr>
          <w:rFonts w:asciiTheme="majorBidi" w:hAnsiTheme="majorBidi" w:cstheme="majorBidi"/>
          <w:sz w:val="24"/>
          <w:szCs w:val="24"/>
        </w:rPr>
      </w:pPr>
      <w:r w:rsidRPr="00753100">
        <w:rPr>
          <w:rFonts w:asciiTheme="majorBidi" w:hAnsiTheme="majorBidi" w:cstheme="majorBidi"/>
          <w:sz w:val="24"/>
          <w:szCs w:val="24"/>
        </w:rPr>
        <w:t>Modulations numériques</w:t>
      </w:r>
      <w:r>
        <w:rPr>
          <w:rFonts w:asciiTheme="majorBidi" w:hAnsiTheme="majorBidi" w:cstheme="majorBidi"/>
          <w:sz w:val="24"/>
          <w:szCs w:val="24"/>
        </w:rPr>
        <w:t xml:space="preserve"> (1</w:t>
      </w:r>
      <w:r w:rsidRPr="00753100">
        <w:rPr>
          <w:rFonts w:asciiTheme="majorBidi" w:hAnsiTheme="majorBidi" w:cstheme="majorBidi"/>
          <w:sz w:val="24"/>
          <w:szCs w:val="24"/>
        </w:rPr>
        <w:t>)</w:t>
      </w:r>
    </w:p>
    <w:p w:rsidR="00722B92" w:rsidRPr="00753100" w:rsidRDefault="00722B92" w:rsidP="00722B92">
      <w:pPr>
        <w:rPr>
          <w:rFonts w:asciiTheme="majorBidi" w:hAnsiTheme="majorBidi" w:cstheme="majorBidi"/>
        </w:rPr>
      </w:pPr>
    </w:p>
    <w:p w:rsidR="00722B92" w:rsidRPr="00722B92" w:rsidRDefault="00722B92" w:rsidP="00722B92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722B92" w:rsidRPr="00722B92" w:rsidRDefault="00722B92" w:rsidP="00722B9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22B92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 :</w:t>
      </w:r>
    </w:p>
    <w:p w:rsidR="00CA01D1" w:rsidRPr="00722B92" w:rsidRDefault="00CA01D1" w:rsidP="00722B92">
      <w:pPr>
        <w:pStyle w:val="Paragraphedeliste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  <w:b/>
          <w:bCs/>
          <w:u w:val="single"/>
        </w:rPr>
      </w:pPr>
    </w:p>
    <w:p w:rsidR="00722B92" w:rsidRPr="00722B92" w:rsidRDefault="00722B92" w:rsidP="00722B9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0" w:hanging="11"/>
        <w:jc w:val="both"/>
        <w:rPr>
          <w:rFonts w:asciiTheme="majorBidi" w:hAnsiTheme="majorBidi" w:cstheme="majorBidi"/>
          <w:b/>
          <w:bCs/>
          <w:u w:val="single"/>
        </w:rPr>
      </w:pPr>
      <w:r w:rsidRPr="00722B92"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 wp14:anchorId="40199ECF" wp14:editId="31EE444A">
            <wp:simplePos x="0" y="0"/>
            <wp:positionH relativeFrom="column">
              <wp:posOffset>10795</wp:posOffset>
            </wp:positionH>
            <wp:positionV relativeFrom="paragraph">
              <wp:posOffset>255905</wp:posOffset>
            </wp:positionV>
            <wp:extent cx="1475105" cy="1439545"/>
            <wp:effectExtent l="0" t="0" r="0" b="825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B92">
        <w:rPr>
          <w:rFonts w:asciiTheme="majorBidi" w:hAnsiTheme="majorBidi" w:cstheme="majorBidi"/>
        </w:rPr>
        <w:t xml:space="preserve">Démontrer la relation suivante :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s</m:t>
            </m:r>
          </m:e>
          <m:sub>
            <m:r>
              <w:rPr>
                <w:rFonts w:ascii="Cambria Math" w:hAnsi="Cambria Math" w:cstheme="majorBidi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=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s</m:t>
            </m:r>
          </m:e>
          <m:sub>
            <m:r>
              <w:rPr>
                <w:rFonts w:ascii="Cambria Math" w:hAnsi="Cambria Math" w:cstheme="majorBidi"/>
              </w:rPr>
              <m:t>l</m:t>
            </m:r>
          </m:sub>
        </m:sSub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sSup>
          <m:sSupPr>
            <m:ctrlPr>
              <w:rPr>
                <w:rFonts w:ascii="Cambria Math" w:hAnsi="Cambria Math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e</m:t>
            </m:r>
          </m:e>
          <m:sup>
            <m:r>
              <w:rPr>
                <w:rFonts w:ascii="Cambria Math" w:hAnsi="Cambria Math" w:cstheme="majorBidi"/>
              </w:rPr>
              <m:t>j2π</m:t>
            </m:r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</w:rPr>
                  <m:t>c</m:t>
                </m:r>
              </m:sub>
            </m:sSub>
            <m:r>
              <w:rPr>
                <w:rFonts w:ascii="Cambria Math" w:hAnsi="Cambria Math" w:cstheme="majorBidi"/>
              </w:rPr>
              <m:t>t</m:t>
            </m:r>
          </m:sup>
        </m:sSup>
      </m:oMath>
    </w:p>
    <w:p w:rsidR="00722B92" w:rsidRPr="00722B92" w:rsidRDefault="00722B92" w:rsidP="00722B92">
      <w:pPr>
        <w:pStyle w:val="Paragraphedeliste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</w:rPr>
      </w:pPr>
    </w:p>
    <w:p w:rsidR="00722B92" w:rsidRPr="00722B92" w:rsidRDefault="00722B92" w:rsidP="00722B92">
      <w:pPr>
        <w:pStyle w:val="Paragraphedeliste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</w:rPr>
      </w:pPr>
    </w:p>
    <w:p w:rsidR="00722B92" w:rsidRPr="00722B92" w:rsidRDefault="00722B92" w:rsidP="00722B92">
      <w:pPr>
        <w:pStyle w:val="Paragraphedeliste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</w:rPr>
      </w:pPr>
    </w:p>
    <w:p w:rsidR="00722B92" w:rsidRPr="00722B92" w:rsidRDefault="00722B92" w:rsidP="00722B92">
      <w:pPr>
        <w:pStyle w:val="Paragraphedeliste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</w:rPr>
      </w:pPr>
    </w:p>
    <w:p w:rsidR="00722B92" w:rsidRPr="00722B92" w:rsidRDefault="00722B92" w:rsidP="00722B92">
      <w:pPr>
        <w:pStyle w:val="Paragraphedeliste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</w:rPr>
      </w:pPr>
    </w:p>
    <w:p w:rsidR="00722B92" w:rsidRPr="00722B92" w:rsidRDefault="00722B92" w:rsidP="00722B92">
      <w:pPr>
        <w:pStyle w:val="Paragraphedeliste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</w:rPr>
      </w:pPr>
    </w:p>
    <w:p w:rsidR="00722B92" w:rsidRDefault="00722B92" w:rsidP="00722B92">
      <w:pPr>
        <w:pStyle w:val="Paragraphedeliste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</w:rPr>
      </w:pPr>
    </w:p>
    <w:p w:rsidR="00722B92" w:rsidRDefault="00722B92" w:rsidP="00722B92">
      <w:pPr>
        <w:pStyle w:val="Paragraphedeliste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</w:rPr>
      </w:pPr>
    </w:p>
    <w:p w:rsidR="00722B92" w:rsidRDefault="00722B92" w:rsidP="00722B92">
      <w:pPr>
        <w:pStyle w:val="Paragraphedeliste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</w:rPr>
      </w:pPr>
    </w:p>
    <w:p w:rsidR="00722B92" w:rsidRPr="00722B92" w:rsidRDefault="00722B92" w:rsidP="00722B92">
      <w:pPr>
        <w:pStyle w:val="Paragraphedeliste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</w:rPr>
      </w:pPr>
      <w:r w:rsidRPr="00722B92">
        <w:rPr>
          <w:rFonts w:asciiTheme="majorBidi" w:hAnsiTheme="majorBidi" w:cstheme="majorBidi"/>
        </w:rPr>
        <w:t xml:space="preserve">Indications : </w:t>
      </w:r>
      <m:oMath>
        <m:r>
          <w:rPr>
            <w:rFonts w:ascii="Cambria Math" w:hAnsi="Cambria Math" w:cstheme="majorBidi"/>
          </w:rPr>
          <m:t>s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=i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cos2π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f</m:t>
            </m:r>
          </m:e>
          <m:sub>
            <m:r>
              <w:rPr>
                <w:rFonts w:ascii="Cambria Math" w:hAnsi="Cambria Math" w:cstheme="majorBidi"/>
              </w:rPr>
              <m:t>c</m:t>
            </m:r>
          </m:sub>
        </m:sSub>
        <m:r>
          <w:rPr>
            <w:rFonts w:ascii="Cambria Math" w:hAnsi="Cambria Math" w:cstheme="majorBidi"/>
          </w:rPr>
          <m:t>t-q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sin2π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f</m:t>
            </m:r>
          </m:e>
          <m:sub>
            <m:r>
              <w:rPr>
                <w:rFonts w:ascii="Cambria Math" w:hAnsi="Cambria Math" w:cstheme="majorBidi"/>
              </w:rPr>
              <m:t>c</m:t>
            </m:r>
          </m:sub>
        </m:sSub>
        <m:r>
          <w:rPr>
            <w:rFonts w:ascii="Cambria Math" w:hAnsi="Cambria Math" w:cstheme="majorBidi"/>
          </w:rPr>
          <m:t>t</m:t>
        </m:r>
      </m:oMath>
    </w:p>
    <w:p w:rsidR="00722B92" w:rsidRPr="00722B92" w:rsidRDefault="00722B92" w:rsidP="00722B92">
      <w:pPr>
        <w:pStyle w:val="Paragraphedeliste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</w:rPr>
      </w:pPr>
      <m:oMath>
        <m:r>
          <w:rPr>
            <w:rFonts w:ascii="Cambria Math" w:hAnsi="Cambria Math" w:cstheme="majorBidi"/>
          </w:rPr>
          <m:t>TH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i</m:t>
            </m:r>
            <m:d>
              <m:dPr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r>
                  <w:rPr>
                    <w:rFonts w:ascii="Cambria Math" w:hAnsi="Cambria Math" w:cstheme="majorBidi"/>
                  </w:rPr>
                  <m:t>t</m:t>
                </m:r>
              </m:e>
            </m:d>
            <m:r>
              <w:rPr>
                <w:rFonts w:ascii="Cambria Math" w:hAnsi="Cambria Math" w:cstheme="majorBidi"/>
              </w:rPr>
              <m:t>cos2π</m:t>
            </m:r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w:rPr>
                    <w:rFonts w:ascii="Cambria Math" w:hAnsi="Cambria Math" w:cstheme="majorBidi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</w:rPr>
                  <m:t>c</m:t>
                </m:r>
              </m:sub>
            </m:sSub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=i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t</m:t>
            </m:r>
          </m:e>
        </m:d>
        <m:r>
          <w:rPr>
            <w:rFonts w:ascii="Cambria Math" w:hAnsi="Cambria Math" w:cstheme="majorBidi"/>
          </w:rPr>
          <m:t>sin2π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f</m:t>
            </m:r>
          </m:e>
          <m:sub>
            <m:r>
              <w:rPr>
                <w:rFonts w:ascii="Cambria Math" w:hAnsi="Cambria Math" w:cstheme="majorBidi"/>
              </w:rPr>
              <m:t>c</m:t>
            </m:r>
          </m:sub>
        </m:sSub>
        <m:r>
          <w:rPr>
            <w:rFonts w:ascii="Cambria Math" w:hAnsi="Cambria Math" w:cstheme="majorBidi"/>
          </w:rPr>
          <m:t>t</m:t>
        </m:r>
      </m:oMath>
      <w:r w:rsidRPr="00722B92">
        <w:rPr>
          <w:rFonts w:asciiTheme="majorBidi" w:hAnsiTheme="majorBidi" w:cstheme="majorBidi"/>
        </w:rPr>
        <w:t xml:space="preserve"> </w:t>
      </w:r>
    </w:p>
    <w:p w:rsidR="00E503DF" w:rsidRPr="00722B92" w:rsidRDefault="00722B92" w:rsidP="00E503DF">
      <w:pPr>
        <w:pStyle w:val="Paragraphedeliste"/>
        <w:autoSpaceDE w:val="0"/>
        <w:autoSpaceDN w:val="0"/>
        <w:adjustRightInd w:val="0"/>
        <w:ind w:left="0"/>
        <w:jc w:val="both"/>
        <w:rPr>
          <w:rFonts w:asciiTheme="majorBidi" w:hAnsiTheme="majorBidi" w:cstheme="majorBidi"/>
          <w:b/>
          <w:bCs/>
        </w:rPr>
      </w:pPr>
      <w:r w:rsidRPr="00722B92">
        <w:rPr>
          <w:rFonts w:asciiTheme="majorBidi" w:hAnsiTheme="majorBidi" w:cstheme="majorBidi"/>
          <w:b/>
          <w:bCs/>
        </w:rPr>
        <w:fldChar w:fldCharType="begin"/>
      </w:r>
      <w:r w:rsidRPr="00722B92">
        <w:rPr>
          <w:rFonts w:asciiTheme="majorBidi" w:hAnsiTheme="majorBidi" w:cstheme="majorBidi"/>
          <w:b/>
          <w:bCs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theme="majorBidi"/>
          </w:rPr>
          <m:t>TH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</w:rPr>
              <m:t>q</m:t>
            </m:r>
            <m:d>
              <m:dPr>
                <m:ctrlPr>
                  <w:rPr>
                    <w:rFonts w:ascii="Cambria Math" w:hAnsi="Cambria Math" w:cstheme="majorBidi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 w:cstheme="majorBidi"/>
              </w:rPr>
              <m:t>sin2π</m:t>
            </m:r>
            <m:sSub>
              <m:sSubPr>
                <m:ctrlPr>
                  <w:rPr>
                    <w:rFonts w:ascii="Cambria Math" w:hAnsi="Cambria Math" w:cstheme="majorBidi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</w:rPr>
                  <m:t>c</m:t>
                </m:r>
              </m:sub>
            </m:sSub>
            <m:r>
              <m:rPr>
                <m:sty m:val="p"/>
              </m:rPr>
              <w:rPr>
                <w:rFonts w:ascii="Cambria Math" w:hAnsi="Cambria Math" w:cstheme="majorBid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</w:rPr>
          <m:t>=q</m:t>
        </m:r>
        <m:d>
          <m:dPr>
            <m:ctrlPr>
              <w:rPr>
                <w:rFonts w:ascii="Cambria Math" w:hAnsi="Cambria Math" w:cstheme="majorBidi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Bidi"/>
              </w:rPr>
              <m:t>t</m:t>
            </m:r>
          </m:e>
        </m:d>
        <m:r>
          <m:rPr>
            <m:sty m:val="p"/>
          </m:rPr>
          <w:rPr>
            <w:rFonts w:ascii="Cambria Math" w:hAnsi="Cambria Math" w:cstheme="majorBidi"/>
          </w:rPr>
          <m:t>cos2π</m:t>
        </m:r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theme="majorBidi"/>
          </w:rPr>
          <m:t>t</m:t>
        </m:r>
      </m:oMath>
      <w:r w:rsidRPr="00722B92">
        <w:rPr>
          <w:rFonts w:asciiTheme="majorBidi" w:hAnsiTheme="majorBidi" w:cstheme="majorBidi"/>
          <w:b/>
          <w:bCs/>
        </w:rPr>
        <w:instrText xml:space="preserve"> </w:instrText>
      </w:r>
      <w:r w:rsidRPr="00722B92">
        <w:rPr>
          <w:rFonts w:asciiTheme="majorBidi" w:hAnsiTheme="majorBidi" w:cstheme="majorBidi"/>
          <w:b/>
          <w:bCs/>
        </w:rPr>
        <w:fldChar w:fldCharType="separate"/>
      </w:r>
      <w:r w:rsidRPr="00722B92"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1CBEA39A" wp14:editId="589700D1">
            <wp:extent cx="2171700" cy="24765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2B92">
        <w:rPr>
          <w:rFonts w:asciiTheme="majorBidi" w:hAnsiTheme="majorBidi" w:cstheme="majorBidi"/>
          <w:b/>
          <w:bCs/>
        </w:rPr>
        <w:fldChar w:fldCharType="end"/>
      </w:r>
    </w:p>
    <w:p w:rsidR="00E503DF" w:rsidRPr="00722B92" w:rsidRDefault="00E503DF" w:rsidP="00722B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660033"/>
          <w:sz w:val="24"/>
          <w:szCs w:val="24"/>
        </w:rPr>
      </w:pPr>
    </w:p>
    <w:p w:rsidR="00722B92" w:rsidRPr="00722B92" w:rsidRDefault="00722B92" w:rsidP="00722B9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Theme="majorBidi" w:hAnsiTheme="majorBidi" w:cstheme="majorBidi"/>
          <w:i/>
          <w:iCs/>
        </w:rPr>
      </w:pPr>
      <w:r w:rsidRPr="00722B92">
        <w:rPr>
          <w:rFonts w:asciiTheme="majorBidi" w:hAnsiTheme="majorBidi" w:cstheme="majorBidi"/>
        </w:rPr>
        <w:t xml:space="preserve">Calculer la DSP d’un signal </w:t>
      </w:r>
      <m:oMath>
        <m:r>
          <w:rPr>
            <w:rFonts w:ascii="Cambria Math" w:hAnsi="Cambria Math" w:cstheme="majorBidi"/>
          </w:rPr>
          <m:t>s(t)</m:t>
        </m:r>
      </m:oMath>
      <w:r w:rsidRPr="00722B92">
        <w:rPr>
          <w:rFonts w:asciiTheme="majorBidi" w:hAnsiTheme="majorBidi" w:cstheme="majorBidi"/>
        </w:rPr>
        <w:t xml:space="preserve"> en fonction de la DSP de son enveloppe </w:t>
      </w:r>
      <m:oMath>
        <m:sSub>
          <m:sSubPr>
            <m:ctrlPr>
              <w:rPr>
                <w:rFonts w:ascii="Cambria Math" w:hAnsi="Cambria Math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s</m:t>
            </m:r>
          </m:e>
          <m:sub>
            <m:r>
              <w:rPr>
                <w:rFonts w:ascii="Cambria Math" w:hAnsi="Cambria Math" w:cstheme="majorBidi"/>
              </w:rPr>
              <m:t>l</m:t>
            </m:r>
          </m:sub>
        </m:sSub>
        <m:r>
          <w:rPr>
            <w:rFonts w:ascii="Cambria Math" w:hAnsi="Cambria Math" w:cstheme="majorBidi"/>
          </w:rPr>
          <m:t>(t)</m:t>
        </m:r>
      </m:oMath>
    </w:p>
    <w:p w:rsidR="00722B92" w:rsidRPr="00722B92" w:rsidRDefault="00722B92" w:rsidP="00722B92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Theme="majorBidi" w:hAnsiTheme="majorBidi" w:cstheme="majorBidi"/>
          <w:i/>
          <w:iCs/>
        </w:rPr>
      </w:pPr>
      <w:r w:rsidRPr="00722B92">
        <w:rPr>
          <w:rFonts w:asciiTheme="majorBidi" w:hAnsiTheme="majorBidi" w:cstheme="majorBidi"/>
        </w:rPr>
        <w:t xml:space="preserve">Calculer les DSP de </w:t>
      </w:r>
      <w:r w:rsidRPr="00722B92">
        <w:rPr>
          <w:rFonts w:asciiTheme="majorBidi" w:hAnsiTheme="majorBidi" w:cstheme="majorBidi"/>
          <w:i/>
          <w:iCs/>
        </w:rPr>
        <w:t>i(t)</w:t>
      </w:r>
      <w:r w:rsidRPr="00722B92">
        <w:rPr>
          <w:rFonts w:asciiTheme="majorBidi" w:hAnsiTheme="majorBidi" w:cstheme="majorBidi"/>
        </w:rPr>
        <w:t xml:space="preserve"> et </w:t>
      </w:r>
      <w:r w:rsidRPr="00722B92">
        <w:rPr>
          <w:rFonts w:asciiTheme="majorBidi" w:hAnsiTheme="majorBidi" w:cstheme="majorBidi"/>
          <w:i/>
          <w:iCs/>
        </w:rPr>
        <w:t>q(t)</w:t>
      </w:r>
      <w:r w:rsidRPr="00722B92">
        <w:rPr>
          <w:rFonts w:asciiTheme="majorBidi" w:hAnsiTheme="majorBidi" w:cstheme="majorBidi"/>
        </w:rPr>
        <w:t xml:space="preserve"> en fonction de la DSP de</w:t>
      </w:r>
      <w:r w:rsidR="00F4277C">
        <w:rPr>
          <w:rFonts w:asciiTheme="majorBidi" w:hAnsiTheme="majorBidi" w:cstheme="majorBidi"/>
        </w:rPr>
        <w:t xml:space="preserve"> l’enveloppe puis </w:t>
      </w:r>
      <w:proofErr w:type="gramStart"/>
      <w:r w:rsidR="00F4277C">
        <w:rPr>
          <w:rFonts w:asciiTheme="majorBidi" w:hAnsiTheme="majorBidi" w:cstheme="majorBidi"/>
        </w:rPr>
        <w:t xml:space="preserve">de </w:t>
      </w:r>
      <w:r w:rsidRPr="00722B92">
        <w:rPr>
          <w:rFonts w:asciiTheme="majorBidi" w:hAnsiTheme="majorBidi" w:cstheme="majorBidi"/>
        </w:rPr>
        <w:t xml:space="preserve"> </w:t>
      </w:r>
      <w:r w:rsidRPr="00722B92">
        <w:rPr>
          <w:rFonts w:asciiTheme="majorBidi" w:hAnsiTheme="majorBidi" w:cstheme="majorBidi"/>
          <w:i/>
          <w:iCs/>
        </w:rPr>
        <w:t>s</w:t>
      </w:r>
      <w:proofErr w:type="gramEnd"/>
      <w:r w:rsidRPr="00722B92">
        <w:rPr>
          <w:rFonts w:asciiTheme="majorBidi" w:hAnsiTheme="majorBidi" w:cstheme="majorBidi"/>
          <w:i/>
          <w:iCs/>
        </w:rPr>
        <w:t>(t).</w:t>
      </w:r>
    </w:p>
    <w:p w:rsidR="00722B92" w:rsidRPr="00722B92" w:rsidRDefault="00722B92" w:rsidP="00722B9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722B92" w:rsidRPr="00854850" w:rsidRDefault="00722B92" w:rsidP="00722B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54850">
        <w:rPr>
          <w:rFonts w:asciiTheme="majorBidi" w:hAnsiTheme="majorBidi" w:cstheme="majorBidi"/>
          <w:b/>
          <w:bCs/>
          <w:sz w:val="24"/>
          <w:szCs w:val="24"/>
          <w:u w:val="single"/>
        </w:rPr>
        <w:t>Exercice2 :</w:t>
      </w:r>
    </w:p>
    <w:p w:rsidR="00722B92" w:rsidRPr="00722B92" w:rsidRDefault="00722B92" w:rsidP="00722B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2B92">
        <w:rPr>
          <w:rFonts w:asciiTheme="majorBidi" w:hAnsiTheme="majorBidi" w:cstheme="majorBidi"/>
          <w:sz w:val="24"/>
          <w:szCs w:val="24"/>
        </w:rPr>
        <w:t>Un bruit blanc à bande étroite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s(t)</m:t>
        </m:r>
      </m:oMath>
      <w:r w:rsidRPr="00722B92">
        <w:rPr>
          <w:rFonts w:asciiTheme="majorBidi" w:hAnsiTheme="majorBidi" w:cstheme="majorBidi"/>
          <w:sz w:val="24"/>
          <w:szCs w:val="24"/>
        </w:rPr>
        <w:t xml:space="preserve">   a un spectre en puissance (DSP ) représenté sur la figure , représenter puis calculer les spectres de puissances des composantes en quadrature  </w:t>
      </w:r>
      <w:r w:rsidRPr="00722B92">
        <w:rPr>
          <w:rFonts w:asciiTheme="majorBidi" w:hAnsiTheme="majorBidi" w:cstheme="majorBidi"/>
          <w:i/>
          <w:iCs/>
          <w:sz w:val="24"/>
          <w:szCs w:val="24"/>
        </w:rPr>
        <w:t>i(t)</w:t>
      </w:r>
      <w:r w:rsidRPr="00722B92">
        <w:rPr>
          <w:rFonts w:asciiTheme="majorBidi" w:hAnsiTheme="majorBidi" w:cstheme="majorBidi"/>
          <w:sz w:val="24"/>
          <w:szCs w:val="24"/>
        </w:rPr>
        <w:t xml:space="preserve"> et </w:t>
      </w:r>
      <w:r w:rsidRPr="00722B92">
        <w:rPr>
          <w:rFonts w:asciiTheme="majorBidi" w:hAnsiTheme="majorBidi" w:cstheme="majorBidi"/>
          <w:i/>
          <w:iCs/>
          <w:sz w:val="24"/>
          <w:szCs w:val="24"/>
        </w:rPr>
        <w:t>q(t)</w:t>
      </w:r>
      <w:r w:rsidRPr="00722B92">
        <w:rPr>
          <w:rFonts w:asciiTheme="majorBidi" w:hAnsiTheme="majorBidi" w:cstheme="majorBidi"/>
          <w:sz w:val="24"/>
          <w:szCs w:val="24"/>
        </w:rPr>
        <w:t xml:space="preserve"> </w:t>
      </w:r>
      <w:r w:rsidR="00EE29FE">
        <w:rPr>
          <w:rFonts w:asciiTheme="majorBidi" w:hAnsiTheme="majorBidi" w:cstheme="majorBidi"/>
          <w:sz w:val="24"/>
          <w:szCs w:val="24"/>
        </w:rPr>
        <w:t xml:space="preserve">puis de de l’enveloppe complexe </w:t>
      </w:r>
    </w:p>
    <w:p w:rsidR="00722B92" w:rsidRDefault="00854850" w:rsidP="00722B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Calculer </w:t>
      </w:r>
      <w:r w:rsidR="00722B92" w:rsidRPr="00722B92">
        <w:rPr>
          <w:rFonts w:asciiTheme="majorBidi" w:hAnsiTheme="majorBidi" w:cstheme="majorBidi"/>
          <w:sz w:val="24"/>
          <w:szCs w:val="24"/>
        </w:rPr>
        <w:t xml:space="preserve"> les puissances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de s(t)</m:t>
        </m:r>
      </m:oMath>
      <w:r>
        <w:rPr>
          <w:rFonts w:asciiTheme="majorBidi" w:hAnsiTheme="majorBidi" w:cstheme="majorBidi"/>
          <w:sz w:val="24"/>
          <w:szCs w:val="24"/>
        </w:rPr>
        <w:t>,</w:t>
      </w:r>
      <w:r w:rsidR="00722B92" w:rsidRPr="00722B92">
        <w:rPr>
          <w:rFonts w:asciiTheme="majorBidi" w:hAnsiTheme="majorBidi" w:cstheme="majorBidi"/>
          <w:sz w:val="24"/>
          <w:szCs w:val="24"/>
        </w:rPr>
        <w:t xml:space="preserve"> </w:t>
      </w:r>
      <w:r w:rsidR="00722B92" w:rsidRPr="00722B92">
        <w:rPr>
          <w:rFonts w:asciiTheme="majorBidi" w:hAnsiTheme="majorBidi" w:cstheme="majorBidi"/>
          <w:i/>
          <w:iCs/>
          <w:sz w:val="24"/>
          <w:szCs w:val="24"/>
        </w:rPr>
        <w:t>i(t)</w:t>
      </w:r>
      <w:r w:rsidR="00EE29FE">
        <w:rPr>
          <w:rFonts w:asciiTheme="majorBidi" w:hAnsiTheme="majorBidi" w:cstheme="majorBidi"/>
          <w:sz w:val="24"/>
          <w:szCs w:val="24"/>
        </w:rPr>
        <w:t xml:space="preserve"> </w:t>
      </w:r>
      <w:r w:rsidR="00A12701">
        <w:rPr>
          <w:rFonts w:asciiTheme="majorBidi" w:hAnsiTheme="majorBidi" w:cstheme="majorBidi"/>
          <w:sz w:val="24"/>
          <w:szCs w:val="24"/>
        </w:rPr>
        <w:t>,</w:t>
      </w:r>
      <m:oMath>
        <m:r>
          <w:rPr>
            <w:rFonts w:ascii="Cambria Math" w:hAnsi="Cambria Math" w:cstheme="majorBidi"/>
            <w:sz w:val="24"/>
            <w:szCs w:val="24"/>
          </w:rPr>
          <m:t xml:space="preserve"> </m:t>
        </m:r>
        <m:r>
          <w:rPr>
            <w:rFonts w:ascii="Cambria Math" w:hAnsi="Cambria Math" w:cstheme="majorBidi"/>
            <w:sz w:val="24"/>
            <w:szCs w:val="24"/>
          </w:rPr>
          <m:t>s</m:t>
        </m:r>
        <m:r>
          <w:rPr>
            <w:rFonts w:ascii="Cambria Math" w:hAnsi="Cambria Math" w:cstheme="majorBidi"/>
            <w:sz w:val="24"/>
            <w:szCs w:val="24"/>
          </w:rPr>
          <m:t>A</m:t>
        </m:r>
        <m:r>
          <w:rPr>
            <w:rFonts w:ascii="Cambria Math" w:hAnsi="Cambria Math" w:cstheme="majorBidi"/>
            <w:sz w:val="24"/>
            <w:szCs w:val="24"/>
          </w:rPr>
          <m:t>(t)</m:t>
        </m:r>
      </m:oMath>
      <w:r w:rsidR="00722B92" w:rsidRPr="00722B92">
        <w:rPr>
          <w:rFonts w:asciiTheme="majorBidi" w:hAnsiTheme="majorBidi" w:cstheme="majorBidi"/>
          <w:sz w:val="24"/>
          <w:szCs w:val="24"/>
        </w:rPr>
        <w:t xml:space="preserve"> </w:t>
      </w:r>
      <w:r w:rsidR="00A12701">
        <w:rPr>
          <w:rFonts w:asciiTheme="majorBidi" w:hAnsiTheme="majorBidi" w:cstheme="majorBidi"/>
          <w:sz w:val="24"/>
          <w:szCs w:val="24"/>
        </w:rPr>
        <w:t xml:space="preserve"> et de </w:t>
      </w:r>
      <w:r w:rsidR="00722B92" w:rsidRPr="00722B92">
        <w:rPr>
          <w:rFonts w:asciiTheme="majorBidi" w:hAnsiTheme="majorBidi" w:cstheme="majorBidi"/>
          <w:i/>
          <w:iCs/>
          <w:sz w:val="24"/>
          <w:szCs w:val="24"/>
        </w:rPr>
        <w:t>q(t)</w:t>
      </w:r>
      <w:r w:rsidR="00EE29F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.</w:t>
      </w:r>
      <w:r w:rsidR="00722B92" w:rsidRPr="00722B92">
        <w:rPr>
          <w:rFonts w:asciiTheme="majorBidi" w:hAnsiTheme="majorBidi" w:cstheme="majorBidi"/>
          <w:sz w:val="24"/>
          <w:szCs w:val="24"/>
        </w:rPr>
        <w:t xml:space="preserve"> </w:t>
      </w:r>
    </w:p>
    <w:p w:rsidR="00EE29FE" w:rsidRPr="00722B92" w:rsidRDefault="00EE29FE" w:rsidP="00722B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722B92" w:rsidRPr="00722B92" w:rsidRDefault="00EE29FE" w:rsidP="00722B92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w:drawing>
          <wp:inline distT="0" distB="0" distL="0" distR="0">
            <wp:extent cx="3442915" cy="1297431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473" cy="131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2B92" w:rsidRPr="00722B92" w:rsidRDefault="00722B92" w:rsidP="00722B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722B92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722B92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722B92" w:rsidRPr="00722B92" w:rsidRDefault="00722B92" w:rsidP="00722B9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22B92">
        <w:rPr>
          <w:rFonts w:asciiTheme="majorBidi" w:hAnsiTheme="majorBidi" w:cstheme="majorBidi"/>
          <w:sz w:val="24"/>
          <w:szCs w:val="24"/>
        </w:rPr>
        <w:t xml:space="preserve">Un signal modulé autour de la fréquence </w:t>
      </w:r>
      <w:r w:rsidRPr="00722B92">
        <w:rPr>
          <w:rFonts w:asciiTheme="majorBidi" w:hAnsiTheme="majorBidi" w:cstheme="majorBidi"/>
          <w:position w:val="-12"/>
          <w:sz w:val="24"/>
          <w:szCs w:val="24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18.15pt" o:ole="">
            <v:imagedata r:id="rId8" o:title=""/>
          </v:shape>
          <o:OLEObject Type="Embed" ProgID="Equation.3" ShapeID="_x0000_i1025" DrawAspect="Content" ObjectID="_1632494470" r:id="rId9"/>
        </w:object>
      </w:r>
      <w:r w:rsidRPr="00722B92">
        <w:rPr>
          <w:rFonts w:asciiTheme="majorBidi" w:hAnsiTheme="majorBidi" w:cstheme="majorBidi"/>
          <w:sz w:val="24"/>
          <w:szCs w:val="24"/>
        </w:rPr>
        <w:t xml:space="preserve">, </w:t>
      </w:r>
      <w:r w:rsidRPr="00722B92">
        <w:rPr>
          <w:rFonts w:asciiTheme="majorBidi" w:hAnsiTheme="majorBidi" w:cstheme="majorBidi"/>
          <w:position w:val="-10"/>
          <w:sz w:val="24"/>
          <w:szCs w:val="24"/>
        </w:rPr>
        <w:object w:dxaOrig="420" w:dyaOrig="340">
          <v:shape id="_x0000_i1026" type="#_x0000_t75" style="width:21.3pt;height:17.55pt" o:ole="">
            <v:imagedata r:id="rId10" o:title=""/>
          </v:shape>
          <o:OLEObject Type="Embed" ProgID="Equation.3" ShapeID="_x0000_i1026" DrawAspect="Content" ObjectID="_1632494471" r:id="rId11"/>
        </w:object>
      </w:r>
      <w:r w:rsidRPr="00722B92">
        <w:rPr>
          <w:rFonts w:asciiTheme="majorBidi" w:hAnsiTheme="majorBidi" w:cstheme="majorBidi"/>
          <w:sz w:val="24"/>
          <w:szCs w:val="24"/>
        </w:rPr>
        <w:t xml:space="preserve"> supposé à bande étroite, passe dans un filtre qui le transforme en un signal </w:t>
      </w:r>
      <w:r w:rsidRPr="00722B92">
        <w:rPr>
          <w:rFonts w:asciiTheme="majorBidi" w:hAnsiTheme="majorBidi" w:cstheme="majorBidi"/>
          <w:position w:val="-10"/>
          <w:sz w:val="24"/>
          <w:szCs w:val="24"/>
        </w:rPr>
        <w:object w:dxaOrig="420" w:dyaOrig="340">
          <v:shape id="_x0000_i1027" type="#_x0000_t75" style="width:21.3pt;height:17.55pt" o:ole="">
            <v:imagedata r:id="rId12" o:title=""/>
          </v:shape>
          <o:OLEObject Type="Embed" ProgID="Equation.3" ShapeID="_x0000_i1027" DrawAspect="Content" ObjectID="_1632494472" r:id="rId13"/>
        </w:object>
      </w:r>
      <w:r w:rsidRPr="00722B92">
        <w:rPr>
          <w:rFonts w:asciiTheme="majorBidi" w:hAnsiTheme="majorBidi" w:cstheme="majorBidi"/>
          <w:sz w:val="24"/>
          <w:szCs w:val="24"/>
        </w:rPr>
        <w:t xml:space="preserve"> égale à </w:t>
      </w:r>
      <w:r w:rsidRPr="00722B92">
        <w:rPr>
          <w:rFonts w:asciiTheme="majorBidi" w:hAnsiTheme="majorBidi" w:cstheme="majorBidi"/>
          <w:position w:val="-10"/>
          <w:sz w:val="24"/>
          <w:szCs w:val="24"/>
        </w:rPr>
        <w:object w:dxaOrig="1500" w:dyaOrig="340">
          <v:shape id="_x0000_i1028" type="#_x0000_t75" style="width:75.15pt;height:17.55pt" o:ole="">
            <v:imagedata r:id="rId14" o:title=""/>
          </v:shape>
          <o:OLEObject Type="Embed" ProgID="Equation.3" ShapeID="_x0000_i1028" DrawAspect="Content" ObjectID="_1632494473" r:id="rId15"/>
        </w:object>
      </w:r>
      <w:r w:rsidRPr="00722B92">
        <w:rPr>
          <w:rFonts w:asciiTheme="majorBidi" w:hAnsiTheme="majorBidi" w:cstheme="majorBidi"/>
          <w:sz w:val="24"/>
          <w:szCs w:val="24"/>
        </w:rPr>
        <w:t xml:space="preserve">, </w:t>
      </w:r>
      <w:r w:rsidRPr="00722B92">
        <w:rPr>
          <w:rFonts w:asciiTheme="majorBidi" w:hAnsiTheme="majorBidi" w:cstheme="majorBidi"/>
          <w:position w:val="-10"/>
          <w:sz w:val="24"/>
          <w:szCs w:val="24"/>
        </w:rPr>
        <w:object w:dxaOrig="240" w:dyaOrig="260">
          <v:shape id="_x0000_i1029" type="#_x0000_t75" style="width:11.9pt;height:12.5pt" o:ole="">
            <v:imagedata r:id="rId16" o:title=""/>
          </v:shape>
          <o:OLEObject Type="Embed" ProgID="Equation.3" ShapeID="_x0000_i1029" DrawAspect="Content" ObjectID="_1632494474" r:id="rId17"/>
        </w:object>
      </w:r>
      <w:r w:rsidRPr="00722B92">
        <w:rPr>
          <w:rFonts w:asciiTheme="majorBidi" w:hAnsiTheme="majorBidi" w:cstheme="majorBidi"/>
          <w:sz w:val="24"/>
          <w:szCs w:val="24"/>
        </w:rPr>
        <w:t xml:space="preserve"> et </w:t>
      </w:r>
      <w:r w:rsidRPr="00722B92">
        <w:rPr>
          <w:rFonts w:asciiTheme="majorBidi" w:hAnsiTheme="majorBidi" w:cstheme="majorBidi"/>
          <w:position w:val="-6"/>
          <w:sz w:val="24"/>
          <w:szCs w:val="24"/>
        </w:rPr>
        <w:object w:dxaOrig="200" w:dyaOrig="220">
          <v:shape id="_x0000_i1030" type="#_x0000_t75" style="width:10pt;height:11.25pt" o:ole="">
            <v:imagedata r:id="rId18" o:title=""/>
          </v:shape>
          <o:OLEObject Type="Embed" ProgID="Equation.3" ShapeID="_x0000_i1030" DrawAspect="Content" ObjectID="_1632494475" r:id="rId19"/>
        </w:object>
      </w:r>
      <w:r w:rsidRPr="00722B92">
        <w:rPr>
          <w:rFonts w:asciiTheme="majorBidi" w:hAnsiTheme="majorBidi" w:cstheme="majorBidi"/>
          <w:sz w:val="24"/>
          <w:szCs w:val="24"/>
        </w:rPr>
        <w:t>étant des constantes réelles.</w:t>
      </w:r>
    </w:p>
    <w:p w:rsidR="00722B92" w:rsidRPr="00722B92" w:rsidRDefault="00722B92" w:rsidP="00722B92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722B92">
        <w:rPr>
          <w:rFonts w:asciiTheme="majorBidi" w:hAnsiTheme="majorBidi" w:cstheme="majorBidi"/>
          <w:sz w:val="24"/>
          <w:szCs w:val="24"/>
        </w:rPr>
        <w:t xml:space="preserve">Quelle est la fonction de transfert </w:t>
      </w:r>
      <w:r w:rsidRPr="00722B92">
        <w:rPr>
          <w:rFonts w:asciiTheme="majorBidi" w:hAnsiTheme="majorBidi" w:cstheme="majorBidi"/>
          <w:position w:val="-10"/>
          <w:sz w:val="24"/>
          <w:szCs w:val="24"/>
        </w:rPr>
        <w:object w:dxaOrig="600" w:dyaOrig="340">
          <v:shape id="_x0000_i1031" type="#_x0000_t75" style="width:30.05pt;height:17.55pt" o:ole="">
            <v:imagedata r:id="rId20" o:title=""/>
          </v:shape>
          <o:OLEObject Type="Embed" ProgID="Equation.3" ShapeID="_x0000_i1031" DrawAspect="Content" ObjectID="_1632494476" r:id="rId21"/>
        </w:object>
      </w:r>
      <w:r w:rsidRPr="00722B92">
        <w:rPr>
          <w:rFonts w:asciiTheme="majorBidi" w:hAnsiTheme="majorBidi" w:cstheme="majorBidi"/>
          <w:sz w:val="24"/>
          <w:szCs w:val="24"/>
        </w:rPr>
        <w:t xml:space="preserve"> du filtre ?</w:t>
      </w:r>
    </w:p>
    <w:p w:rsidR="00722B92" w:rsidRPr="00722B92" w:rsidRDefault="00722B92" w:rsidP="00722B92">
      <w:pPr>
        <w:numPr>
          <w:ilvl w:val="0"/>
          <w:numId w:val="2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722B92">
        <w:rPr>
          <w:rFonts w:asciiTheme="majorBidi" w:hAnsiTheme="majorBidi" w:cstheme="majorBidi"/>
          <w:sz w:val="24"/>
          <w:szCs w:val="24"/>
        </w:rPr>
        <w:t xml:space="preserve">Quelle est la fonction de transfert </w:t>
      </w:r>
      <w:r w:rsidRPr="00722B92">
        <w:rPr>
          <w:rFonts w:asciiTheme="majorBidi" w:hAnsiTheme="majorBidi" w:cstheme="majorBidi"/>
          <w:position w:val="-12"/>
          <w:sz w:val="24"/>
          <w:szCs w:val="24"/>
        </w:rPr>
        <w:object w:dxaOrig="680" w:dyaOrig="360">
          <v:shape id="_x0000_i1032" type="#_x0000_t75" style="width:33.8pt;height:18.15pt" o:ole="">
            <v:imagedata r:id="rId22" o:title=""/>
          </v:shape>
          <o:OLEObject Type="Embed" ProgID="Equation.3" ShapeID="_x0000_i1032" DrawAspect="Content" ObjectID="_1632494477" r:id="rId23"/>
        </w:object>
      </w:r>
      <w:r w:rsidRPr="00722B92">
        <w:rPr>
          <w:rFonts w:asciiTheme="majorBidi" w:hAnsiTheme="majorBidi" w:cstheme="majorBidi"/>
          <w:sz w:val="24"/>
          <w:szCs w:val="24"/>
        </w:rPr>
        <w:t xml:space="preserve"> du filtre équivalent en bande de base ?</w:t>
      </w:r>
    </w:p>
    <w:p w:rsidR="00722B92" w:rsidRPr="00722B92" w:rsidRDefault="00722B92" w:rsidP="00722B92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722B92" w:rsidRPr="00722B92" w:rsidRDefault="00722B92" w:rsidP="00722B92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722B92" w:rsidRPr="00722B92" w:rsidRDefault="00722B92" w:rsidP="00722B92">
      <w:pPr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545BB8" w:rsidRDefault="00545BB8"/>
    <w:sectPr w:rsidR="00545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F596B"/>
    <w:multiLevelType w:val="hybridMultilevel"/>
    <w:tmpl w:val="CCB4AE54"/>
    <w:lvl w:ilvl="0" w:tplc="DA128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E85C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C3510"/>
    <w:multiLevelType w:val="hybridMultilevel"/>
    <w:tmpl w:val="A134CCD4"/>
    <w:lvl w:ilvl="0" w:tplc="DCDA28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92"/>
    <w:rsid w:val="00175720"/>
    <w:rsid w:val="00545BB8"/>
    <w:rsid w:val="00722B92"/>
    <w:rsid w:val="00854850"/>
    <w:rsid w:val="00A12701"/>
    <w:rsid w:val="00CA01D1"/>
    <w:rsid w:val="00E503DF"/>
    <w:rsid w:val="00EE29FE"/>
    <w:rsid w:val="00F4277C"/>
    <w:rsid w:val="00F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A148"/>
  <w15:chartTrackingRefBased/>
  <w15:docId w15:val="{FD5935A6-33AC-4538-B5F7-DA6547BC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B92"/>
  </w:style>
  <w:style w:type="paragraph" w:styleId="Titre1">
    <w:name w:val="heading 1"/>
    <w:basedOn w:val="Normal"/>
    <w:next w:val="Normal"/>
    <w:link w:val="Titre1Car"/>
    <w:qFormat/>
    <w:rsid w:val="00722B9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2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722B92"/>
    <w:rPr>
      <w:rFonts w:ascii="Cambria" w:eastAsia="Times New Roman" w:hAnsi="Cambria" w:cs="Times New Roman"/>
      <w:b/>
      <w:bCs/>
      <w:kern w:val="32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7</cp:revision>
  <dcterms:created xsi:type="dcterms:W3CDTF">2017-10-13T12:47:00Z</dcterms:created>
  <dcterms:modified xsi:type="dcterms:W3CDTF">2019-10-13T16:54:00Z</dcterms:modified>
</cp:coreProperties>
</file>