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6845"/>
        <w:gridCol w:w="7375"/>
      </w:tblGrid>
      <w:tr w:rsidR="00ED1CA9" w:rsidTr="00ED1CA9">
        <w:tc>
          <w:tcPr>
            <w:tcW w:w="7072" w:type="dxa"/>
          </w:tcPr>
          <w:p w:rsidR="00ED1CA9" w:rsidRDefault="00ED1CA9">
            <w:r>
              <w:rPr>
                <w:noProof/>
                <w:lang w:eastAsia="fr-FR"/>
              </w:rPr>
              <w:drawing>
                <wp:inline distT="0" distB="0" distL="0" distR="0">
                  <wp:extent cx="4533900" cy="31813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2" w:type="dxa"/>
          </w:tcPr>
          <w:p w:rsidR="00ED1CA9" w:rsidRDefault="00ED1CA9">
            <w:r>
              <w:rPr>
                <w:noProof/>
                <w:lang w:eastAsia="fr-FR"/>
              </w:rPr>
              <w:drawing>
                <wp:inline distT="0" distB="0" distL="0" distR="0">
                  <wp:extent cx="4896000" cy="3228514"/>
                  <wp:effectExtent l="0" t="0" r="0" b="0"/>
                  <wp:docPr id="2" name="Image 2" descr="Résultat de recherche d'images pour &quot;CPG shimadz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CPG shimadz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6000" cy="322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57E5" w:rsidRDefault="00ED1CA9" w:rsidP="00ED1CA9">
      <w:pPr>
        <w:jc w:val="center"/>
        <w:rPr>
          <w:b/>
          <w:bCs/>
        </w:rPr>
      </w:pPr>
      <w:bookmarkStart w:id="0" w:name="_GoBack"/>
      <w:bookmarkEnd w:id="0"/>
      <w:r w:rsidRPr="00ED1CA9">
        <w:rPr>
          <w:b/>
          <w:bCs/>
        </w:rPr>
        <w:t>Figure : les différentes composantes d’une  Chromatographie en Phase Gazeuse CPG</w:t>
      </w:r>
    </w:p>
    <w:p w:rsidR="006D0F77" w:rsidRDefault="006D0F77" w:rsidP="006D0F77">
      <w:pPr>
        <w:rPr>
          <w:b/>
          <w:bCs/>
        </w:rPr>
      </w:pPr>
    </w:p>
    <w:p w:rsidR="006D0F77" w:rsidRDefault="00856BB2" w:rsidP="006D0F77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Q</w:t>
      </w:r>
      <w:r w:rsidR="006D0F77" w:rsidRPr="006D0F77">
        <w:rPr>
          <w:b/>
          <w:bCs/>
          <w:sz w:val="24"/>
          <w:szCs w:val="24"/>
        </w:rPr>
        <w:t>uel est le principe de la</w:t>
      </w:r>
      <w:r w:rsidR="006D0F77">
        <w:rPr>
          <w:b/>
          <w:bCs/>
        </w:rPr>
        <w:t xml:space="preserve"> </w:t>
      </w:r>
      <w:r w:rsidR="006D0F77" w:rsidRPr="00ED1CA9">
        <w:rPr>
          <w:b/>
          <w:bCs/>
        </w:rPr>
        <w:t>Chromatographie en Phase Gazeuse CPG</w:t>
      </w:r>
      <w:r w:rsidR="006D0F77">
        <w:rPr>
          <w:b/>
          <w:bCs/>
        </w:rPr>
        <w:t> ?</w:t>
      </w:r>
    </w:p>
    <w:p w:rsidR="006D0F77" w:rsidRPr="006D0F77" w:rsidRDefault="006D0F77" w:rsidP="006D0F77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Quelles sont ces composantes</w:t>
      </w:r>
      <w:r w:rsidR="00856BB2">
        <w:rPr>
          <w:b/>
          <w:bCs/>
          <w:sz w:val="24"/>
          <w:szCs w:val="24"/>
        </w:rPr>
        <w:t> ?</w:t>
      </w:r>
    </w:p>
    <w:sectPr w:rsidR="006D0F77" w:rsidRPr="006D0F77" w:rsidSect="00ED1C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46B93"/>
    <w:multiLevelType w:val="hybridMultilevel"/>
    <w:tmpl w:val="8E863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D1CA9"/>
    <w:rsid w:val="0063118A"/>
    <w:rsid w:val="006D0F77"/>
    <w:rsid w:val="00856BB2"/>
    <w:rsid w:val="00A757E5"/>
    <w:rsid w:val="00ED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1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CA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0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1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B27B-D4AB-4C0B-B928-AAF285CD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 620</cp:lastModifiedBy>
  <cp:revision>3</cp:revision>
  <dcterms:created xsi:type="dcterms:W3CDTF">2019-05-25T22:15:00Z</dcterms:created>
  <dcterms:modified xsi:type="dcterms:W3CDTF">2020-04-08T16:16:00Z</dcterms:modified>
</cp:coreProperties>
</file>