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B9" w:rsidRPr="008235D9" w:rsidRDefault="00C37F24" w:rsidP="00C37F2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Les Avortements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Les Avortements Spontanés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Définition</w:t>
      </w:r>
    </w:p>
    <w:p w:rsidR="00000000" w:rsidRPr="008235D9" w:rsidRDefault="00E626E8" w:rsidP="00C37F24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</w:t>
      </w:r>
      <w:r w:rsidRPr="008235D9">
        <w:rPr>
          <w:rFonts w:asciiTheme="majorBidi" w:hAnsiTheme="majorBidi" w:cstheme="majorBidi"/>
          <w:sz w:val="24"/>
          <w:szCs w:val="24"/>
        </w:rPr>
        <w:t xml:space="preserve">’avortement est défini comme l’expulsion du produit de conception avant sa viabilité </w:t>
      </w:r>
    </w:p>
    <w:p w:rsidR="00000000" w:rsidRPr="008235D9" w:rsidRDefault="00E626E8" w:rsidP="00C37F24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Sur le plan légal :</w:t>
      </w:r>
      <w:r w:rsidR="00C37F24"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sz w:val="24"/>
          <w:szCs w:val="24"/>
        </w:rPr>
        <w:t xml:space="preserve">avant 28 SA et sur le plan médical(OMS): poids &lt;500gr </w:t>
      </w:r>
    </w:p>
    <w:p w:rsidR="00000000" w:rsidRPr="008235D9" w:rsidRDefault="00E626E8" w:rsidP="00C37F24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Il est dit précoce : lorsque l’</w:t>
      </w:r>
      <w:r w:rsidR="008235D9" w:rsidRPr="008235D9">
        <w:rPr>
          <w:rFonts w:asciiTheme="majorBidi" w:hAnsiTheme="majorBidi" w:cstheme="majorBidi"/>
          <w:sz w:val="24"/>
          <w:szCs w:val="24"/>
        </w:rPr>
        <w:t>arrêt</w:t>
      </w:r>
      <w:r w:rsidRPr="008235D9">
        <w:rPr>
          <w:rFonts w:asciiTheme="majorBidi" w:hAnsiTheme="majorBidi" w:cstheme="majorBidi"/>
          <w:sz w:val="24"/>
          <w:szCs w:val="24"/>
        </w:rPr>
        <w:t xml:space="preserve"> de la grossesse survient pendant la vie embryonnaire &lt;12 SA</w:t>
      </w:r>
    </w:p>
    <w:p w:rsidR="00000000" w:rsidRPr="008235D9" w:rsidRDefault="00C37F24" w:rsidP="00C37F24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Au-delà</w:t>
      </w:r>
      <w:r w:rsidR="00E626E8" w:rsidRPr="008235D9">
        <w:rPr>
          <w:rFonts w:asciiTheme="majorBidi" w:hAnsiTheme="majorBidi" w:cstheme="majorBidi"/>
          <w:sz w:val="24"/>
          <w:szCs w:val="24"/>
        </w:rPr>
        <w:t xml:space="preserve"> il est considéré comme </w:t>
      </w:r>
      <w:proofErr w:type="gramStart"/>
      <w:r w:rsidR="00E626E8" w:rsidRPr="008235D9">
        <w:rPr>
          <w:rFonts w:asciiTheme="majorBidi" w:hAnsiTheme="majorBidi" w:cstheme="majorBidi"/>
          <w:sz w:val="24"/>
          <w:szCs w:val="24"/>
        </w:rPr>
        <w:t>tardif .</w:t>
      </w:r>
      <w:proofErr w:type="gramEnd"/>
    </w:p>
    <w:p w:rsidR="00000000" w:rsidRPr="008235D9" w:rsidRDefault="00E626E8" w:rsidP="00C37F24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Les AVRTS spontanés surviennent en dehors de toute tentative volontaire locale ou générale.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Intérêt de la question</w:t>
      </w:r>
    </w:p>
    <w:p w:rsidR="00000000" w:rsidRPr="008235D9" w:rsidRDefault="00E626E8" w:rsidP="00C37F24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Accident souvent isolés mais peut devenir une véritable maladie abortive.</w:t>
      </w:r>
    </w:p>
    <w:p w:rsidR="00000000" w:rsidRPr="008235D9" w:rsidRDefault="00E626E8" w:rsidP="00C37F24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Le risque de récidive augmente à chaque échec nécessitant un bilan étiologiq</w:t>
      </w:r>
      <w:r w:rsidRPr="008235D9">
        <w:rPr>
          <w:rFonts w:asciiTheme="majorBidi" w:hAnsiTheme="majorBidi" w:cstheme="majorBidi"/>
          <w:sz w:val="24"/>
          <w:szCs w:val="24"/>
        </w:rPr>
        <w:t>ue lourd avec quelques possibilités thérapeutiques</w:t>
      </w:r>
    </w:p>
    <w:p w:rsidR="00000000" w:rsidRPr="008235D9" w:rsidRDefault="00E626E8" w:rsidP="00C37F24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Les avortements incomplets sont source de complications infectieuses</w:t>
      </w:r>
    </w:p>
    <w:p w:rsidR="00000000" w:rsidRPr="008235D9" w:rsidRDefault="00E626E8" w:rsidP="00C37F24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Impa</w:t>
      </w:r>
      <w:r w:rsidRPr="008235D9">
        <w:rPr>
          <w:rFonts w:asciiTheme="majorBidi" w:hAnsiTheme="majorBidi" w:cstheme="majorBidi"/>
          <w:sz w:val="24"/>
          <w:szCs w:val="24"/>
        </w:rPr>
        <w:t>ct psychologique sur la femme +++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Diagnostic</w:t>
      </w:r>
    </w:p>
    <w:p w:rsidR="00000000" w:rsidRPr="008235D9" w:rsidRDefault="00E626E8" w:rsidP="00C37F24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  <w:u w:val="single"/>
        </w:rPr>
        <w:t>Avortements précoces :</w:t>
      </w:r>
    </w:p>
    <w:p w:rsidR="00000000" w:rsidRPr="008235D9" w:rsidRDefault="00E626E8" w:rsidP="00C37F24">
      <w:pPr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Menace d’avortement 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-</w:t>
      </w:r>
      <w:r w:rsidRPr="008235D9">
        <w:rPr>
          <w:rFonts w:asciiTheme="majorBidi" w:hAnsiTheme="majorBidi" w:cstheme="majorBidi"/>
          <w:b/>
          <w:bCs/>
          <w:sz w:val="24"/>
          <w:szCs w:val="24"/>
          <w:u w:val="single"/>
        </w:rPr>
        <w:t>SF</w:t>
      </w:r>
      <w:r w:rsidRPr="008235D9">
        <w:rPr>
          <w:rFonts w:asciiTheme="majorBidi" w:hAnsiTheme="majorBidi" w:cstheme="majorBidi"/>
          <w:sz w:val="24"/>
          <w:szCs w:val="24"/>
        </w:rPr>
        <w:t>: 2 signes essentiels qui viennent compliqués la grossesse: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Métrorragies</w:t>
      </w:r>
      <w:r w:rsidRPr="008235D9">
        <w:rPr>
          <w:rFonts w:asciiTheme="majorBidi" w:hAnsiTheme="majorBidi" w:cstheme="majorBidi"/>
          <w:sz w:val="24"/>
          <w:szCs w:val="24"/>
        </w:rPr>
        <w:t xml:space="preserve"> :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spontanées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sang rouge ou noir persistant d’abondance variable, la présence de caillots de sang signe l’éminence de l’avortement.</w:t>
      </w:r>
    </w:p>
    <w:p w:rsidR="00000000" w:rsidRPr="008235D9" w:rsidRDefault="00E626E8" w:rsidP="00C37F24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Douleurs pelviennes</w:t>
      </w:r>
      <w:r w:rsidRPr="008235D9">
        <w:rPr>
          <w:rFonts w:asciiTheme="majorBidi" w:hAnsiTheme="majorBidi" w:cstheme="majorBidi"/>
          <w:sz w:val="24"/>
          <w:szCs w:val="24"/>
        </w:rPr>
        <w:t>: coliques expulsives médianes irradiant aux lombes</w:t>
      </w:r>
      <w:r w:rsidRPr="008235D9">
        <w:rPr>
          <w:rFonts w:asciiTheme="majorBidi" w:hAnsiTheme="majorBidi" w:cstheme="majorBidi"/>
          <w:sz w:val="24"/>
          <w:szCs w:val="24"/>
        </w:rPr>
        <w:t>,</w:t>
      </w:r>
      <w:r w:rsidR="00C37F24"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sz w:val="24"/>
          <w:szCs w:val="24"/>
        </w:rPr>
        <w:t>inconstants</w:t>
      </w:r>
    </w:p>
    <w:p w:rsidR="00000000" w:rsidRPr="008235D9" w:rsidRDefault="00E626E8" w:rsidP="00C37F24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l’interrogatoire </w:t>
      </w:r>
      <w:r w:rsidRPr="008235D9">
        <w:rPr>
          <w:rFonts w:asciiTheme="majorBidi" w:hAnsiTheme="majorBidi" w:cstheme="majorBidi"/>
          <w:sz w:val="24"/>
          <w:szCs w:val="24"/>
        </w:rPr>
        <w:t>doit rechercher :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235D9">
        <w:rPr>
          <w:rFonts w:asciiTheme="majorBidi" w:hAnsiTheme="majorBidi" w:cstheme="majorBidi"/>
          <w:sz w:val="24"/>
          <w:szCs w:val="24"/>
        </w:rPr>
        <w:t>DDR ,</w:t>
      </w:r>
      <w:proofErr w:type="gramEnd"/>
      <w:r w:rsidR="00C37F24"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sz w:val="24"/>
          <w:szCs w:val="24"/>
        </w:rPr>
        <w:t xml:space="preserve">écho récente ,test de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Diminution des S sympathique de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Fléchissement de la courbe de T°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Épiso</w:t>
      </w:r>
      <w:r w:rsidRPr="008235D9">
        <w:rPr>
          <w:rFonts w:asciiTheme="majorBidi" w:hAnsiTheme="majorBidi" w:cstheme="majorBidi"/>
          <w:sz w:val="24"/>
          <w:szCs w:val="24"/>
        </w:rPr>
        <w:t>de infectieux récent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sur DIU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Conditions de vie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Nbre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</w:t>
      </w:r>
      <w:r w:rsidRPr="008235D9">
        <w:rPr>
          <w:rFonts w:asciiTheme="majorBidi" w:hAnsiTheme="majorBidi" w:cstheme="majorBidi"/>
          <w:sz w:val="24"/>
          <w:szCs w:val="24"/>
        </w:rPr>
        <w:t xml:space="preserve">’AVRTS antérieurs  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Age de la femme plus de 38ans</w:t>
      </w:r>
    </w:p>
    <w:p w:rsidR="00000000" w:rsidRPr="008235D9" w:rsidRDefault="00E626E8" w:rsidP="00C37F24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Gpe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sg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rhésus </w:t>
      </w:r>
    </w:p>
    <w:p w:rsidR="00000000" w:rsidRPr="008235D9" w:rsidRDefault="00E626E8" w:rsidP="00C37F24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l’examen clinique 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000000" w:rsidRPr="008235D9" w:rsidRDefault="00E626E8" w:rsidP="00C37F24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Apprécier le retentissement du saignement sur l’état général</w:t>
      </w:r>
    </w:p>
    <w:p w:rsidR="00000000" w:rsidRPr="008235D9" w:rsidRDefault="00E626E8" w:rsidP="00C37F24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Vérifier la T°</w:t>
      </w:r>
    </w:p>
    <w:p w:rsidR="00000000" w:rsidRPr="008235D9" w:rsidRDefault="00E626E8" w:rsidP="00C37F24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Ex au spéculum: col d’aspect gravide, saignement d’origine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endo</w:t>
      </w:r>
      <w:proofErr w:type="spellEnd"/>
      <w:r w:rsidR="00C37F24" w:rsidRPr="008235D9">
        <w:rPr>
          <w:rFonts w:asciiTheme="majorBidi" w:hAnsiTheme="majorBidi" w:cstheme="majorBidi"/>
          <w:sz w:val="24"/>
          <w:szCs w:val="24"/>
        </w:rPr>
        <w:t>-</w:t>
      </w:r>
      <w:r w:rsidRPr="008235D9">
        <w:rPr>
          <w:rFonts w:asciiTheme="majorBidi" w:hAnsiTheme="majorBidi" w:cstheme="majorBidi"/>
          <w:sz w:val="24"/>
          <w:szCs w:val="24"/>
        </w:rPr>
        <w:t>utérine (éliminer une cause locale du saignement)</w:t>
      </w:r>
    </w:p>
    <w:p w:rsidR="00000000" w:rsidRPr="008235D9" w:rsidRDefault="00E626E8" w:rsidP="00C37F24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Toucher  vaginal: parfois col post long fermé mais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svt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il est déjà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modifié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CDS latéraux et post st libres et indolores</w:t>
      </w:r>
    </w:p>
    <w:p w:rsidR="00000000" w:rsidRPr="008235D9" w:rsidRDefault="00E626E8" w:rsidP="00C37F24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lastRenderedPageBreak/>
        <w:t>TV</w:t>
      </w:r>
      <w:r w:rsidR="00C37F24"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sz w:val="24"/>
          <w:szCs w:val="24"/>
        </w:rPr>
        <w:t>+</w:t>
      </w:r>
      <w:r w:rsidR="00C37F24"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sz w:val="24"/>
          <w:szCs w:val="24"/>
        </w:rPr>
        <w:t>palp</w:t>
      </w:r>
      <w:r w:rsidR="00C37F24" w:rsidRPr="008235D9">
        <w:rPr>
          <w:rFonts w:asciiTheme="majorBidi" w:hAnsiTheme="majorBidi" w:cstheme="majorBidi"/>
          <w:sz w:val="24"/>
          <w:szCs w:val="24"/>
        </w:rPr>
        <w:t>er</w:t>
      </w:r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: utérus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mou ,gravide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,son volume est en rapport ou pas avec </w:t>
      </w:r>
      <w:r w:rsidR="00C37F24" w:rsidRPr="008235D9">
        <w:rPr>
          <w:rFonts w:asciiTheme="majorBidi" w:hAnsiTheme="majorBidi" w:cstheme="majorBidi"/>
          <w:sz w:val="24"/>
          <w:szCs w:val="24"/>
        </w:rPr>
        <w:t>l’âge</w:t>
      </w:r>
      <w:r w:rsidRPr="008235D9">
        <w:rPr>
          <w:rFonts w:asciiTheme="majorBidi" w:hAnsiTheme="majorBidi" w:cstheme="majorBidi"/>
          <w:sz w:val="24"/>
          <w:szCs w:val="24"/>
        </w:rPr>
        <w:t xml:space="preserve"> présumé de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-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Ex complémentaires:</w:t>
      </w:r>
    </w:p>
    <w:p w:rsidR="00000000" w:rsidRPr="008235D9" w:rsidRDefault="00E626E8" w:rsidP="00C37F24">
      <w:pPr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Echographie  pelvienne</w:t>
      </w:r>
      <w:r w:rsidRPr="008235D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endo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vaginal</w:t>
      </w:r>
    </w:p>
    <w:p w:rsidR="00000000" w:rsidRPr="008235D9" w:rsidRDefault="00E626E8" w:rsidP="00C37F24">
      <w:pPr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Confirme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in</w:t>
      </w:r>
      <w:r w:rsidRPr="008235D9">
        <w:rPr>
          <w:rFonts w:asciiTheme="majorBidi" w:hAnsiTheme="majorBidi" w:cstheme="majorBidi"/>
          <w:sz w:val="24"/>
          <w:szCs w:val="24"/>
        </w:rPr>
        <w:t xml:space="preserve">tra utérine </w:t>
      </w:r>
    </w:p>
    <w:p w:rsidR="00000000" w:rsidRPr="008235D9" w:rsidRDefault="00E626E8" w:rsidP="00C37F24">
      <w:pPr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Vérifie l’évolutivité de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Mesure du diamètre du sac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gest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&lt;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7SA ,et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LCC &gt;7SA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Vitalité ovulaire: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AC ; 7sa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Aspect du SG: tonicité, aplatissement, présence ou non d’embryon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Nbre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de SG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MAF 8 SA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Présence de décollement trophoblastique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00000" w:rsidRPr="008235D9" w:rsidRDefault="00E626E8" w:rsidP="00C37F24">
      <w:pPr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Dosage plasmatique des béta HCG: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Étude de la cinétique sur 48 h : soit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tx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normal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,soit</w:t>
      </w:r>
      <w:proofErr w:type="spellEnd"/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stagnation ou décroissance des taux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-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évolution 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Guérison: sous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trt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235D9">
        <w:rPr>
          <w:rFonts w:asciiTheme="majorBidi" w:hAnsiTheme="majorBidi" w:cstheme="majorBidi"/>
          <w:sz w:val="24"/>
          <w:szCs w:val="24"/>
        </w:rPr>
        <w:t>tocolytique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surveillance écho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ds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2jrs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Ou vers l’avortement confirmé en cours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2.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Avortement en cours: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SF</w:t>
      </w:r>
      <w:r w:rsidRPr="008235D9">
        <w:rPr>
          <w:rFonts w:asciiTheme="majorBidi" w:hAnsiTheme="majorBidi" w:cstheme="majorBidi"/>
          <w:sz w:val="24"/>
          <w:szCs w:val="24"/>
        </w:rPr>
        <w:t>: sont plus intenses et plus prononcés: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Métrorragies abondantes, cailloutées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Douleurs abdomino-pelvienne à type de colique expulsive qui augmente en fréquence et en intensité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Ex clinique 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Saignement abondant gênant l’ex clinique ; caillots de sang et débris trophoblastique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Col +\- ouvert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Parfois; sac ovulaire distend la région cervico isthmique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00000" w:rsidRPr="008235D9" w:rsidRDefault="00E626E8" w:rsidP="00C37F24">
      <w:pPr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Tv</w:t>
      </w:r>
      <w:r w:rsidRPr="008235D9">
        <w:rPr>
          <w:rFonts w:asciiTheme="majorBidi" w:hAnsiTheme="majorBidi" w:cstheme="majorBidi"/>
          <w:sz w:val="24"/>
          <w:szCs w:val="24"/>
        </w:rPr>
        <w:t xml:space="preserve"> ; col perméable aux deux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orifices ,partie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basse de l’utérus est diste</w:t>
      </w:r>
      <w:r w:rsidRPr="008235D9">
        <w:rPr>
          <w:rFonts w:asciiTheme="majorBidi" w:hAnsiTheme="majorBidi" w:cstheme="majorBidi"/>
          <w:sz w:val="24"/>
          <w:szCs w:val="24"/>
        </w:rPr>
        <w:t>ndu par l’œuf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 complémentaires 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Échographie 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Œuf mort ; AC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néante</w:t>
      </w:r>
      <w:proofErr w:type="spellEnd"/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Œuf clair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;SG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>&gt;20mm sans image embryonnaire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Sac en voie d’expulsion dans le défilé cervico- isthmique sans activité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Vacuité utérine avec caillots intra utérins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Béta HCG : diminution ou stagnation des taux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00000" w:rsidRPr="008235D9" w:rsidRDefault="00E626E8" w:rsidP="00C37F24">
      <w:pPr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Evolution:</w:t>
      </w:r>
    </w:p>
    <w:p w:rsidR="00000000" w:rsidRPr="008235D9" w:rsidRDefault="00E626E8" w:rsidP="00C37F24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vortement complet 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L’expulsion de l’œuf survient rapidement, peu hémorragique, porte souvent sur l’œuf complet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Vacuité utérine confirmé par l’échographie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lastRenderedPageBreak/>
        <w:t>Ds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tt les cas le produit sera adressé à l’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anapath</w:t>
      </w:r>
      <w:proofErr w:type="spellEnd"/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Il se complique rarement d’infection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Après l’avortement, l’involution utérine est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rapide ,les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règles surviennent 4 semaines après l’accident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Une montée laiteuse n’est pas rare </w:t>
      </w:r>
    </w:p>
    <w:p w:rsidR="00000000" w:rsidRPr="008235D9" w:rsidRDefault="00E626E8" w:rsidP="00C37F24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avortement incomplet: rétention trophoblastique 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Source d’hémorragies importante jusqu’au choc hémorragique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Et complications infectieuses: fièvre, métrorragies abondantes malodorantes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purulentes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utérus mou douloureux à la mobilisation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Les complications vont de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l’endométrite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pelvi-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péritonite,abcés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pelvien, choc septique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Avortement tardif</w:t>
      </w:r>
    </w:p>
    <w:p w:rsidR="00000000" w:rsidRPr="008235D9" w:rsidRDefault="00E626E8" w:rsidP="00C37F24">
      <w:pPr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La symptomatologie est proche d’un accouchement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prématuré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se fait en 3 temps:</w:t>
      </w:r>
    </w:p>
    <w:p w:rsidR="00000000" w:rsidRPr="008235D9" w:rsidRDefault="00E626E8" w:rsidP="00C37F24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 dilatat</w:t>
      </w:r>
      <w:r w:rsidRPr="008235D9">
        <w:rPr>
          <w:rFonts w:asciiTheme="majorBidi" w:hAnsiTheme="majorBidi" w:cstheme="majorBidi"/>
          <w:sz w:val="24"/>
          <w:szCs w:val="24"/>
        </w:rPr>
        <w:t xml:space="preserve">ion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cervical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douloureuse et hémorragiques</w:t>
      </w:r>
    </w:p>
    <w:p w:rsidR="00000000" w:rsidRPr="008235D9" w:rsidRDefault="00E626E8" w:rsidP="00C37F24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Expulsion du fœtus</w:t>
      </w:r>
    </w:p>
    <w:p w:rsidR="00000000" w:rsidRPr="008235D9" w:rsidRDefault="00E626E8" w:rsidP="00C37F24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Expulsion du placenta est souvent incomplète intérêt d’un cur</w:t>
      </w:r>
      <w:r w:rsidRPr="008235D9">
        <w:rPr>
          <w:rFonts w:asciiTheme="majorBidi" w:hAnsiTheme="majorBidi" w:cstheme="majorBidi"/>
          <w:sz w:val="24"/>
          <w:szCs w:val="24"/>
        </w:rPr>
        <w:t xml:space="preserve">age bi digital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Diagnostic différentiel</w:t>
      </w:r>
    </w:p>
    <w:p w:rsidR="00000000" w:rsidRPr="008235D9" w:rsidRDefault="00E626E8" w:rsidP="00C37F24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Causes locales : vaginales (vaginite infectieuse, déchirure vaginale) cervicales (ce</w:t>
      </w:r>
      <w:r w:rsidRPr="008235D9">
        <w:rPr>
          <w:rFonts w:asciiTheme="majorBidi" w:hAnsiTheme="majorBidi" w:cstheme="majorBidi"/>
          <w:sz w:val="24"/>
          <w:szCs w:val="24"/>
        </w:rPr>
        <w:t xml:space="preserve">rvicite,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kc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du col, ectropion)</w:t>
      </w:r>
    </w:p>
    <w:p w:rsidR="00000000" w:rsidRPr="008235D9" w:rsidRDefault="00E626E8" w:rsidP="00C37F24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GEU  </w:t>
      </w:r>
    </w:p>
    <w:p w:rsidR="00000000" w:rsidRPr="008235D9" w:rsidRDefault="00E626E8" w:rsidP="00C37F24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mole hydatiforme</w:t>
      </w:r>
    </w:p>
    <w:p w:rsidR="00000000" w:rsidRPr="008235D9" w:rsidRDefault="00E626E8" w:rsidP="00C37F24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avor</w:t>
      </w:r>
      <w:r w:rsidRPr="008235D9">
        <w:rPr>
          <w:rFonts w:asciiTheme="majorBidi" w:hAnsiTheme="majorBidi" w:cstheme="majorBidi"/>
          <w:sz w:val="24"/>
          <w:szCs w:val="24"/>
        </w:rPr>
        <w:t>tements provoqué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Avortements spontanés à répétition</w:t>
      </w:r>
    </w:p>
    <w:p w:rsidR="00000000" w:rsidRPr="008235D9" w:rsidRDefault="00E626E8" w:rsidP="00C37F24">
      <w:pPr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Définition: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Défini par la survenue chez un couple d'au moins 2 avortements qu'il y ait eu ou non accouchements dans l'intervalle.</w:t>
      </w:r>
    </w:p>
    <w:p w:rsidR="00000000" w:rsidRPr="008235D9" w:rsidRDefault="00E626E8" w:rsidP="00C37F24">
      <w:pPr>
        <w:numPr>
          <w:ilvl w:val="0"/>
          <w:numId w:val="2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La maladie abortive définie la succession d'au moins 3 avortements.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Etiologies</w:t>
      </w:r>
    </w:p>
    <w:p w:rsidR="00000000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CAUSES ANATOMIQUES:</w:t>
      </w:r>
      <w:r w:rsidR="00E626E8" w:rsidRPr="008235D9">
        <w:rPr>
          <w:rFonts w:asciiTheme="majorBidi" w:hAnsiTheme="majorBidi" w:cstheme="majorBidi"/>
          <w:sz w:val="24"/>
          <w:szCs w:val="24"/>
        </w:rPr>
        <w:t xml:space="preserve"> Responsables d'avortement du 2e trimestre.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1/ </w:t>
      </w:r>
      <w:r w:rsidR="00BC7CE4" w:rsidRPr="008235D9">
        <w:rPr>
          <w:rFonts w:asciiTheme="majorBidi" w:hAnsiTheme="majorBidi" w:cstheme="majorBidi"/>
          <w:sz w:val="24"/>
          <w:szCs w:val="24"/>
        </w:rPr>
        <w:t>Béance cervico-isthmique: d</w:t>
      </w:r>
      <w:r w:rsidRPr="008235D9">
        <w:rPr>
          <w:rFonts w:asciiTheme="majorBidi" w:hAnsiTheme="majorBidi" w:cstheme="majorBidi"/>
          <w:sz w:val="24"/>
          <w:szCs w:val="24"/>
        </w:rPr>
        <w:t>'origine traumatique, congénitale ou médicamenteuse = DES syndrome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2/ Malformations utérines (utérus cloisonné, bicorne.)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3/ Déformations utérines (fibrome utérin, synéchies utérines.)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4/ Hypoplasie utérine.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5/ Hypo vascularisation de l'endomètre.</w:t>
      </w:r>
    </w:p>
    <w:p w:rsidR="00000000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B- 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CAUSES INFECTIEUSES</w:t>
      </w:r>
      <w:r w:rsidR="00E626E8" w:rsidRPr="008235D9">
        <w:rPr>
          <w:rFonts w:asciiTheme="majorBidi" w:hAnsiTheme="majorBidi" w:cstheme="majorBidi"/>
          <w:sz w:val="24"/>
          <w:szCs w:val="24"/>
        </w:rPr>
        <w:t>:</w:t>
      </w:r>
    </w:p>
    <w:p w:rsidR="00BC7CE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8235D9">
        <w:rPr>
          <w:rFonts w:asciiTheme="majorBidi" w:hAnsiTheme="majorBidi" w:cstheme="majorBidi"/>
          <w:sz w:val="24"/>
          <w:szCs w:val="24"/>
          <w:lang w:val="pt-BR"/>
        </w:rPr>
        <w:t xml:space="preserve">1/ A Chlamydia trachomatis. </w:t>
      </w:r>
    </w:p>
    <w:p w:rsidR="00BC7CE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8235D9">
        <w:rPr>
          <w:rFonts w:asciiTheme="majorBidi" w:hAnsiTheme="majorBidi" w:cstheme="majorBidi"/>
          <w:sz w:val="24"/>
          <w:szCs w:val="24"/>
          <w:lang w:val="pt-BR"/>
        </w:rPr>
        <w:t xml:space="preserve">2/ A Listéria monocytogenes.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  <w:lang w:val="pt-BR"/>
        </w:rPr>
        <w:t>3/ A HSV, etc.</w:t>
      </w:r>
    </w:p>
    <w:p w:rsidR="00000000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C- 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CAUSES ENDO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CRINIENNES:</w:t>
      </w:r>
    </w:p>
    <w:p w:rsidR="00BC7CE4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1/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Hyperprolactinémie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. </w:t>
      </w:r>
    </w:p>
    <w:p w:rsidR="00BC7CE4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2/ Hyper androgénie. </w:t>
      </w:r>
    </w:p>
    <w:p w:rsidR="00000000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lastRenderedPageBreak/>
        <w:t>3/ Hypothyroïdie.</w:t>
      </w:r>
    </w:p>
    <w:p w:rsidR="00000000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4/ </w:t>
      </w:r>
      <w:r w:rsidRPr="008235D9">
        <w:rPr>
          <w:rFonts w:asciiTheme="majorBidi" w:hAnsiTheme="majorBidi" w:cstheme="majorBidi"/>
          <w:sz w:val="24"/>
          <w:szCs w:val="24"/>
        </w:rPr>
        <w:t xml:space="preserve">Insuffisance lutéale ou maladie du corps jaune, nécessitant une biopsie de l'endomètre réalisée au 3e jour </w:t>
      </w:r>
      <w:r w:rsidRPr="008235D9">
        <w:rPr>
          <w:rFonts w:asciiTheme="majorBidi" w:hAnsiTheme="majorBidi" w:cstheme="majorBidi"/>
          <w:sz w:val="24"/>
          <w:szCs w:val="24"/>
        </w:rPr>
        <w:t xml:space="preserve">d'ascension thermique sur la courbe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ménothermique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ou au 24e jour du cycle. A</w:t>
      </w:r>
      <w:r w:rsidRPr="008235D9">
        <w:rPr>
          <w:rFonts w:asciiTheme="majorBidi" w:hAnsiTheme="majorBidi" w:cstheme="majorBidi"/>
          <w:sz w:val="24"/>
          <w:szCs w:val="24"/>
        </w:rPr>
        <w:t xml:space="preserve">insi qu'un </w:t>
      </w:r>
      <w:r w:rsidRPr="008235D9">
        <w:rPr>
          <w:rFonts w:asciiTheme="majorBidi" w:hAnsiTheme="majorBidi" w:cstheme="majorBidi"/>
          <w:sz w:val="24"/>
          <w:szCs w:val="24"/>
        </w:rPr>
        <w:t xml:space="preserve">dosage de la progestérone à J16, </w:t>
      </w:r>
      <w:r w:rsidRPr="008235D9">
        <w:rPr>
          <w:rFonts w:asciiTheme="majorBidi" w:hAnsiTheme="majorBidi" w:cstheme="majorBidi"/>
          <w:sz w:val="24"/>
          <w:szCs w:val="24"/>
        </w:rPr>
        <w:t xml:space="preserve">18 et 20 du cycle qui révèle un pool ≤ 10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ng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>/ml. Le traitement repose sur l'HCG</w:t>
      </w:r>
      <w:r w:rsidRPr="008235D9">
        <w:rPr>
          <w:rFonts w:asciiTheme="majorBidi" w:hAnsiTheme="majorBidi" w:cstheme="majorBidi"/>
          <w:sz w:val="24"/>
          <w:szCs w:val="24"/>
        </w:rPr>
        <w:t xml:space="preserve"> jusqu'à 14 SA.</w:t>
      </w:r>
    </w:p>
    <w:p w:rsidR="00000000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CAUSES CHROMOSOMIQUES</w:t>
      </w:r>
      <w:r w:rsidR="00E626E8" w:rsidRPr="008235D9">
        <w:rPr>
          <w:rFonts w:asciiTheme="majorBidi" w:hAnsiTheme="majorBidi" w:cstheme="majorBidi"/>
          <w:sz w:val="24"/>
          <w:szCs w:val="24"/>
        </w:rPr>
        <w:t>: 4%. Le caryo</w:t>
      </w:r>
      <w:r w:rsidR="00E626E8" w:rsidRPr="008235D9">
        <w:rPr>
          <w:rFonts w:asciiTheme="majorBidi" w:hAnsiTheme="majorBidi" w:cstheme="majorBidi"/>
          <w:sz w:val="24"/>
          <w:szCs w:val="24"/>
        </w:rPr>
        <w:t>type parental n'est demandé qu'après plusieurs avortements spontanés.</w:t>
      </w:r>
    </w:p>
    <w:p w:rsidR="00000000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E- </w:t>
      </w:r>
      <w:r w:rsidR="00E626E8" w:rsidRPr="008235D9">
        <w:rPr>
          <w:rFonts w:asciiTheme="majorBidi" w:hAnsiTheme="majorBidi" w:cstheme="majorBidi"/>
          <w:b/>
          <w:bCs/>
          <w:sz w:val="24"/>
          <w:szCs w:val="24"/>
        </w:rPr>
        <w:t>CAUSES GÉNÉTIQUES</w:t>
      </w:r>
      <w:r w:rsidR="00E626E8" w:rsidRPr="008235D9">
        <w:rPr>
          <w:rFonts w:asciiTheme="majorBidi" w:hAnsiTheme="majorBidi" w:cstheme="majorBidi"/>
          <w:sz w:val="24"/>
          <w:szCs w:val="24"/>
        </w:rPr>
        <w:t>: Implique le gène de la Transferrine, situé sur l'allèle C3 du chromosome 17 paternel.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F-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CAUSES IMMUNOLOGIQUES:</w:t>
      </w:r>
    </w:p>
    <w:p w:rsidR="00000000" w:rsidRPr="008235D9" w:rsidRDefault="00E626E8" w:rsidP="00BC7CE4">
      <w:pPr>
        <w:numPr>
          <w:ilvl w:val="0"/>
          <w:numId w:val="2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>Avortements auto-immu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>nes:</w:t>
      </w:r>
    </w:p>
    <w:p w:rsidR="00000000" w:rsidRPr="008235D9" w:rsidRDefault="00E626E8" w:rsidP="00BC7CE4">
      <w:pPr>
        <w:numPr>
          <w:ilvl w:val="0"/>
          <w:numId w:val="2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Syndrome de Soulier – Boffa: C'est 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Nilson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qui a mis en évidence les anticorps anticoagulants circulants </w:t>
      </w:r>
      <w:r w:rsidRPr="008235D9">
        <w:rPr>
          <w:rFonts w:asciiTheme="majorBidi" w:hAnsiTheme="majorBidi" w:cstheme="majorBidi"/>
          <w:sz w:val="24"/>
          <w:szCs w:val="24"/>
        </w:rPr>
        <w:t>associant</w:t>
      </w:r>
      <w:r w:rsidRPr="008235D9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antithromboplastines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circulants entraînant des pertes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foetales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à répétition avec des accidents thrombotiques infra-cliniques et infra-biologiques.</w:t>
      </w:r>
    </w:p>
    <w:p w:rsidR="00000000" w:rsidRPr="008235D9" w:rsidRDefault="00E626E8" w:rsidP="00BC7CE4">
      <w:pPr>
        <w:numPr>
          <w:ilvl w:val="0"/>
          <w:numId w:val="2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Syndrome des 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antiphospholipides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"APL"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Peut être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primitif (isolé) ou secondaire lupique (associé au LED.) Les critères </w:t>
      </w:r>
      <w:r w:rsidRPr="008235D9">
        <w:rPr>
          <w:rFonts w:asciiTheme="majorBidi" w:hAnsiTheme="majorBidi" w:cstheme="majorBidi"/>
          <w:sz w:val="24"/>
          <w:szCs w:val="24"/>
        </w:rPr>
        <w:t>cliniques sont l'association des ASR avec des thrombophlébites. Les critères biologiques reposent sur le d</w:t>
      </w:r>
      <w:r w:rsidRPr="008235D9">
        <w:rPr>
          <w:rFonts w:asciiTheme="majorBidi" w:hAnsiTheme="majorBidi" w:cstheme="majorBidi"/>
          <w:sz w:val="24"/>
          <w:szCs w:val="24"/>
        </w:rPr>
        <w:t xml:space="preserve">osage des anticorps antinucléaires et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anticardiolipines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>.</w:t>
      </w:r>
    </w:p>
    <w:p w:rsidR="00000000" w:rsidRPr="008235D9" w:rsidRDefault="00E626E8" w:rsidP="00BC7CE4">
      <w:pPr>
        <w:numPr>
          <w:ilvl w:val="0"/>
          <w:numId w:val="2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Avortements allo-immunes: L'hypothèse des anticorps bloquants ramène la tolérance de la grossesse, qui est une </w:t>
      </w:r>
      <w:r w:rsidRPr="008235D9">
        <w:rPr>
          <w:rFonts w:asciiTheme="majorBidi" w:hAnsiTheme="majorBidi" w:cstheme="majorBidi"/>
          <w:sz w:val="24"/>
          <w:szCs w:val="24"/>
        </w:rPr>
        <w:t>Allogreffe</w:t>
      </w:r>
    </w:p>
    <w:p w:rsidR="00000000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G-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FACTEURS ENVIRONNEMENTAUX:</w:t>
      </w:r>
    </w:p>
    <w:p w:rsidR="00BC7CE4" w:rsidRPr="008235D9" w:rsidRDefault="00E626E8" w:rsidP="00BC7CE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1/ </w:t>
      </w:r>
      <w:r w:rsidR="00BC7CE4" w:rsidRPr="008235D9">
        <w:rPr>
          <w:rFonts w:asciiTheme="majorBidi" w:hAnsiTheme="majorBidi" w:cstheme="majorBidi"/>
          <w:i/>
          <w:iCs/>
          <w:sz w:val="24"/>
          <w:szCs w:val="24"/>
        </w:rPr>
        <w:t>Tabagisme.</w:t>
      </w:r>
    </w:p>
    <w:p w:rsidR="00BC7CE4" w:rsidRPr="008235D9" w:rsidRDefault="00E626E8" w:rsidP="00BC7CE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2/ Alcoolisme. </w:t>
      </w:r>
    </w:p>
    <w:p w:rsidR="00BC7CE4" w:rsidRPr="008235D9" w:rsidRDefault="00E626E8" w:rsidP="00BC7CE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3/ Polluants. </w:t>
      </w:r>
    </w:p>
    <w:p w:rsidR="00000000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>4/ Champs magnétiques.</w:t>
      </w:r>
    </w:p>
    <w:p w:rsidR="00000000" w:rsidRPr="008235D9" w:rsidRDefault="00E626E8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 xml:space="preserve">H-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FACTEURS PSYCHOLOGIQUES. </w:t>
      </w:r>
    </w:p>
    <w:p w:rsidR="00C37F24" w:rsidRPr="008235D9" w:rsidRDefault="00C37F24" w:rsidP="00C37F2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37F2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BILAN étiologique à demander devant ASR</w:t>
      </w:r>
    </w:p>
    <w:p w:rsidR="00000000" w:rsidRPr="008235D9" w:rsidRDefault="00BC7CE4" w:rsidP="00BC7CE4">
      <w:pPr>
        <w:numPr>
          <w:ilvl w:val="0"/>
          <w:numId w:val="2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perscript"/>
        </w:rPr>
        <w:t>è</w:t>
      </w:r>
      <w:r w:rsidR="00E626E8"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perscript"/>
        </w:rPr>
        <w:t>r</w:t>
      </w:r>
      <w:r w:rsidR="00E626E8"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perscript"/>
        </w:rPr>
        <w:t>e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E626E8"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intention</w:t>
      </w:r>
      <w:r w:rsidR="00E626E8" w:rsidRPr="008235D9">
        <w:rPr>
          <w:rFonts w:asciiTheme="majorBidi" w:hAnsiTheme="majorBidi" w:cstheme="majorBidi"/>
          <w:sz w:val="24"/>
          <w:szCs w:val="24"/>
        </w:rPr>
        <w:t>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NFS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,TP,TCK</w:t>
      </w:r>
      <w:proofErr w:type="gramEnd"/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235D9">
        <w:rPr>
          <w:rFonts w:asciiTheme="majorBidi" w:hAnsiTheme="majorBidi" w:cstheme="majorBidi"/>
          <w:sz w:val="24"/>
          <w:szCs w:val="24"/>
        </w:rPr>
        <w:t>CMT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prélèvements bactériologiques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Glycémie, HGPO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HSG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Dosage hormonaux: FSH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,LH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>, prolactine,17 b œstradiol, T3,T4,TSH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Caryotype parental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Biopsie de l’endomètre </w:t>
      </w:r>
    </w:p>
    <w:p w:rsidR="00BC7CE4" w:rsidRPr="008235D9" w:rsidRDefault="00BC7CE4" w:rsidP="00BC7CE4">
      <w:pPr>
        <w:numPr>
          <w:ilvl w:val="0"/>
          <w:numId w:val="2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perscript"/>
        </w:rPr>
        <w:t>ème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intention: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Ac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anti lymphocyte paternels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Ac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Anti coagulant circulant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Ac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anti DNA natifs et dénaturés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235D9">
        <w:rPr>
          <w:rFonts w:asciiTheme="majorBidi" w:hAnsiTheme="majorBidi" w:cstheme="majorBidi"/>
          <w:sz w:val="24"/>
          <w:szCs w:val="24"/>
        </w:rPr>
        <w:t>C3 ,C4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lastRenderedPageBreak/>
        <w:t>Traitement</w:t>
      </w:r>
    </w:p>
    <w:p w:rsidR="00000000" w:rsidRPr="008235D9" w:rsidRDefault="00E626E8" w:rsidP="00BC7CE4">
      <w:pPr>
        <w:numPr>
          <w:ilvl w:val="0"/>
          <w:numId w:val="2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Traitement de la menace d’avortement:</w:t>
      </w:r>
    </w:p>
    <w:p w:rsidR="00000000" w:rsidRPr="008235D9" w:rsidRDefault="00E626E8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s’assurer de la vitalité ovulaire +++</w:t>
      </w:r>
    </w:p>
    <w:p w:rsidR="00000000" w:rsidRPr="008235D9" w:rsidRDefault="00E626E8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Repos complet ++++ les antispasmodiques st contestés </w:t>
      </w:r>
    </w:p>
    <w:p w:rsidR="00000000" w:rsidRPr="008235D9" w:rsidRDefault="00E626E8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Le TRT hormonal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:progestérone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naturelle </w:t>
      </w:r>
    </w:p>
    <w:p w:rsidR="00000000" w:rsidRPr="008235D9" w:rsidRDefault="00E626E8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TRT anti infectieux: adapté en fonction du contexte,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PV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,séro</w:t>
      </w:r>
      <w:proofErr w:type="spellEnd"/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dc des IST</w:t>
      </w:r>
    </w:p>
    <w:p w:rsidR="00000000" w:rsidRPr="008235D9" w:rsidRDefault="00E626E8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Surveillance clinique et échographique renforcé </w:t>
      </w:r>
    </w:p>
    <w:p w:rsidR="00000000" w:rsidRPr="008235D9" w:rsidRDefault="00BC7CE4" w:rsidP="00BC7CE4">
      <w:pPr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Au T2;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tocolyse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est par les β-</w:t>
      </w:r>
      <w:r w:rsidR="00E626E8" w:rsidRPr="008235D9">
        <w:rPr>
          <w:rFonts w:asciiTheme="majorBidi" w:hAnsiTheme="majorBidi" w:cstheme="majorBidi"/>
          <w:sz w:val="24"/>
          <w:szCs w:val="24"/>
        </w:rPr>
        <w:t xml:space="preserve">mimétiques à partir de 20SA, sinon progestérone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00000" w:rsidRPr="008235D9" w:rsidRDefault="00E626E8" w:rsidP="00BC7CE4">
      <w:pPr>
        <w:numPr>
          <w:ilvl w:val="0"/>
          <w:numId w:val="3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Conduite à tenir devant un avortement en cours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Hospitalisation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Abord veineux solide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Utéro toniques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:05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UI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syntocinon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Curetage hémostatique évacuateur si col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ouvert ,gros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utérus ou métrorragies persistantes avec rétention ovulaire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Antibiothérapie à large spectre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Vérification échographique de la vacuité utérine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Prévention anti D en cas de Rh(-)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Ex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anapath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des débris ovulaires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>Traitement des ASR est étiologique</w:t>
      </w:r>
    </w:p>
    <w:p w:rsidR="00000000" w:rsidRPr="008235D9" w:rsidRDefault="00E626E8" w:rsidP="00BC7CE4">
      <w:pPr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Correction des troubles endocriniens éventuels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;équilibrer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un diabète,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adm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de la progest</w:t>
      </w:r>
      <w:r w:rsidR="00BC7CE4" w:rsidRPr="008235D9">
        <w:rPr>
          <w:rFonts w:asciiTheme="majorBidi" w:hAnsiTheme="majorBidi" w:cstheme="majorBidi"/>
          <w:sz w:val="24"/>
          <w:szCs w:val="24"/>
        </w:rPr>
        <w:t>érone en cas</w:t>
      </w:r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  <w:r w:rsidR="00BC7CE4" w:rsidRPr="008235D9">
        <w:rPr>
          <w:rFonts w:asciiTheme="majorBidi" w:hAnsiTheme="majorBidi" w:cstheme="majorBidi"/>
          <w:sz w:val="24"/>
          <w:szCs w:val="24"/>
        </w:rPr>
        <w:t xml:space="preserve">d’insuffisance </w:t>
      </w:r>
      <w:r w:rsidRPr="008235D9">
        <w:rPr>
          <w:rFonts w:asciiTheme="majorBidi" w:hAnsiTheme="majorBidi" w:cstheme="majorBidi"/>
          <w:sz w:val="24"/>
          <w:szCs w:val="24"/>
        </w:rPr>
        <w:t xml:space="preserve">lutéale </w:t>
      </w:r>
    </w:p>
    <w:p w:rsidR="00000000" w:rsidRPr="008235D9" w:rsidRDefault="00E626E8" w:rsidP="00BC7CE4">
      <w:pPr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Trt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du SAPL : 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Antiagrégants plaquettaires, type Aspégic à 100 mg/jr et Anticoagulants, type héparine 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>ou HBPM (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Lovenox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®, ou 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Fraxiparine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>®.)</w:t>
      </w:r>
    </w:p>
    <w:p w:rsidR="00000000" w:rsidRPr="008235D9" w:rsidRDefault="00E626E8" w:rsidP="00BC7CE4">
      <w:pPr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Immun globine polyvalentes </w:t>
      </w:r>
    </w:p>
    <w:p w:rsidR="00000000" w:rsidRPr="008235D9" w:rsidRDefault="00E626E8" w:rsidP="00BC7CE4">
      <w:pPr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>ASR par béance cervico-isthmique:</w:t>
      </w:r>
      <w:r w:rsidR="00BC7CE4"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le </w:t>
      </w:r>
      <w:proofErr w:type="spellStart"/>
      <w:r w:rsidRPr="008235D9">
        <w:rPr>
          <w:rFonts w:asciiTheme="majorBidi" w:hAnsiTheme="majorBidi" w:cstheme="majorBidi"/>
          <w:i/>
          <w:iCs/>
          <w:sz w:val="24"/>
          <w:szCs w:val="24"/>
        </w:rPr>
        <w:t>trt</w:t>
      </w:r>
      <w:proofErr w:type="spellEnd"/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est préventif</w:t>
      </w: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  par le </w:t>
      </w:r>
      <w:proofErr w:type="gramStart"/>
      <w:r w:rsidRPr="008235D9">
        <w:rPr>
          <w:rFonts w:asciiTheme="majorBidi" w:hAnsiTheme="majorBidi" w:cstheme="majorBidi"/>
          <w:i/>
          <w:iCs/>
          <w:sz w:val="24"/>
          <w:szCs w:val="24"/>
        </w:rPr>
        <w:t>Cerclage .</w:t>
      </w:r>
      <w:proofErr w:type="gramEnd"/>
    </w:p>
    <w:p w:rsidR="00000000" w:rsidRPr="008235D9" w:rsidRDefault="00E626E8" w:rsidP="00BC7CE4">
      <w:pPr>
        <w:numPr>
          <w:ilvl w:val="0"/>
          <w:numId w:val="3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Soutien psychologique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Avortements provoqués</w:t>
      </w:r>
    </w:p>
    <w:p w:rsidR="00000000" w:rsidRPr="008235D9" w:rsidRDefault="00E626E8" w:rsidP="00BC7CE4">
      <w:pPr>
        <w:numPr>
          <w:ilvl w:val="0"/>
          <w:numId w:val="3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Définition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L’avortement provoqué survient suite à des manœuvres destinés à interrompre la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en dehors de toute indication médicale il est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dis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interruption volontaire de </w:t>
      </w:r>
      <w:proofErr w:type="spellStart"/>
      <w:r w:rsidRPr="008235D9">
        <w:rPr>
          <w:rFonts w:asciiTheme="majorBidi" w:hAnsiTheme="majorBidi" w:cstheme="majorBidi"/>
          <w:sz w:val="24"/>
          <w:szCs w:val="24"/>
        </w:rPr>
        <w:t>gsse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IVG </w:t>
      </w:r>
    </w:p>
    <w:p w:rsidR="00000000" w:rsidRPr="008235D9" w:rsidRDefault="00E626E8" w:rsidP="00BC7CE4">
      <w:pPr>
        <w:numPr>
          <w:ilvl w:val="0"/>
          <w:numId w:val="3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</w:rPr>
        <w:t>Intérêt de la question: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Il s’agit d’un acte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criminel ,sanctionné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par des complications graves voir même la mortalité non négligeable ,les séquelles ne st pas moindres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Clinique</w:t>
      </w:r>
    </w:p>
    <w:p w:rsidR="00000000" w:rsidRPr="008235D9" w:rsidRDefault="00E626E8" w:rsidP="00BC7CE4">
      <w:pPr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Hémorragies ab</w:t>
      </w:r>
      <w:r w:rsidRPr="008235D9">
        <w:rPr>
          <w:rFonts w:asciiTheme="majorBidi" w:hAnsiTheme="majorBidi" w:cstheme="majorBidi"/>
          <w:sz w:val="24"/>
          <w:szCs w:val="24"/>
        </w:rPr>
        <w:t xml:space="preserve">ondantes faite de saignement rouge mêlé à des caillots de sang </w:t>
      </w:r>
    </w:p>
    <w:p w:rsidR="00000000" w:rsidRPr="008235D9" w:rsidRDefault="00E626E8" w:rsidP="00BC7CE4">
      <w:pPr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Ecoulement du liquide amniotique ; clair au début puis mêlé à du sang </w:t>
      </w:r>
    </w:p>
    <w:p w:rsidR="00000000" w:rsidRPr="008235D9" w:rsidRDefault="00E626E8" w:rsidP="00BC7CE4">
      <w:pPr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Douleurs constantes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vives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continues, paroxystiques de siège hypogastrique</w:t>
      </w:r>
    </w:p>
    <w:p w:rsidR="00000000" w:rsidRPr="008235D9" w:rsidRDefault="00E626E8" w:rsidP="00BC7CE4">
      <w:pPr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Signes généraux: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fièvre ,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hypotension ,pâleur intense, pouls accéléré</w:t>
      </w:r>
    </w:p>
    <w:p w:rsidR="00000000" w:rsidRPr="008235D9" w:rsidRDefault="00E626E8" w:rsidP="00BC7CE4">
      <w:pPr>
        <w:numPr>
          <w:ilvl w:val="0"/>
          <w:numId w:val="3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Ex clinique: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Produits abortives dans le vagin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lastRenderedPageBreak/>
        <w:t xml:space="preserve">Lésions cervicales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:déchirure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>, dilatation forcé ou traumatique du col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Pole inferieur de l’œuf bombe et distend le col béant</w:t>
      </w:r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Les membranes sont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rompus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Cotylédon placentaire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Ou seul</w:t>
      </w:r>
      <w:r w:rsidRPr="008235D9">
        <w:rPr>
          <w:rFonts w:asciiTheme="majorBidi" w:hAnsiTheme="majorBidi" w:cstheme="majorBidi"/>
          <w:sz w:val="24"/>
          <w:szCs w:val="24"/>
        </w:rPr>
        <w:t xml:space="preserve">ement des caillots de sang </w:t>
      </w:r>
    </w:p>
    <w:p w:rsidR="00000000" w:rsidRPr="008235D9" w:rsidRDefault="00E626E8" w:rsidP="00BC7CE4">
      <w:pPr>
        <w:numPr>
          <w:ilvl w:val="0"/>
          <w:numId w:val="3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Utérus est mou </w:t>
      </w:r>
      <w:proofErr w:type="gramStart"/>
      <w:r w:rsidRPr="008235D9">
        <w:rPr>
          <w:rFonts w:asciiTheme="majorBidi" w:hAnsiTheme="majorBidi" w:cstheme="majorBidi"/>
          <w:sz w:val="24"/>
          <w:szCs w:val="24"/>
        </w:rPr>
        <w:t>sensible ,augmenté</w:t>
      </w:r>
      <w:proofErr w:type="gramEnd"/>
      <w:r w:rsidRPr="008235D9">
        <w:rPr>
          <w:rFonts w:asciiTheme="majorBidi" w:hAnsiTheme="majorBidi" w:cstheme="majorBidi"/>
          <w:sz w:val="24"/>
          <w:szCs w:val="24"/>
        </w:rPr>
        <w:t xml:space="preserve"> de taille avec un col perméable aux deux orifices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Complications de l’avortement provoqué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1/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Complications locales: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Rétention placentaire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Hémorragies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Infection localisé à l‘utérus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Lésions traumatiques: perforation utérine, lésions cervico-isthmique, lésions du vagin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Infarctus utérin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2/ </w:t>
      </w: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Complications régionales: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Pelvipéritonite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Abcès du douglas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Phlegmon du ligament large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Salpingite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Péritonite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235D9">
        <w:rPr>
          <w:rFonts w:asciiTheme="majorBidi" w:hAnsiTheme="majorBidi" w:cstheme="majorBidi"/>
          <w:sz w:val="24"/>
          <w:szCs w:val="24"/>
        </w:rPr>
        <w:t>Cplxs</w:t>
      </w:r>
      <w:proofErr w:type="spellEnd"/>
      <w:r w:rsidRPr="008235D9">
        <w:rPr>
          <w:rFonts w:asciiTheme="majorBidi" w:hAnsiTheme="majorBidi" w:cstheme="majorBidi"/>
          <w:sz w:val="24"/>
          <w:szCs w:val="24"/>
        </w:rPr>
        <w:t xml:space="preserve">  veineuse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3. Complications générales</w:t>
      </w:r>
      <w:r w:rsidRPr="008235D9">
        <w:rPr>
          <w:rFonts w:asciiTheme="majorBidi" w:hAnsiTheme="majorBidi" w:cstheme="majorBidi"/>
          <w:sz w:val="24"/>
          <w:szCs w:val="24"/>
        </w:rPr>
        <w:t>: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Septicémie à germe banaux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Toxi-infection : à perfringens+++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>Intoxications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sz w:val="24"/>
          <w:szCs w:val="24"/>
        </w:rPr>
        <w:t xml:space="preserve">Lésions neurologiques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35D9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>Les ABRTS spontanés du T1 etT2 et les menaces d’avortement sont les motifs fréquents de consultation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235D9">
        <w:rPr>
          <w:rFonts w:asciiTheme="majorBidi" w:hAnsiTheme="majorBidi" w:cstheme="majorBidi"/>
          <w:i/>
          <w:iCs/>
          <w:sz w:val="24"/>
          <w:szCs w:val="24"/>
        </w:rPr>
        <w:t xml:space="preserve">La CAT vise à traité la cause de la menace et entretenir une enquête étiologique en ASR qui reste la problématique et dont les nouvelles traitements sont en cours d’évaluation </w:t>
      </w: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C7CE4" w:rsidRPr="008235D9" w:rsidRDefault="00BC7CE4" w:rsidP="00BC7CE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C7CE4" w:rsidRPr="00823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E8" w:rsidRDefault="00E626E8" w:rsidP="00F71328">
      <w:pPr>
        <w:spacing w:after="0" w:line="240" w:lineRule="auto"/>
      </w:pPr>
      <w:r>
        <w:separator/>
      </w:r>
    </w:p>
  </w:endnote>
  <w:endnote w:type="continuationSeparator" w:id="0">
    <w:p w:rsidR="00E626E8" w:rsidRDefault="00E626E8" w:rsidP="00F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947654"/>
      <w:docPartObj>
        <w:docPartGallery w:val="Page Numbers (Bottom of Page)"/>
        <w:docPartUnique/>
      </w:docPartObj>
    </w:sdtPr>
    <w:sdtContent>
      <w:p w:rsidR="00F71328" w:rsidRDefault="00F713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>/6</w:t>
        </w:r>
      </w:p>
    </w:sdtContent>
  </w:sdt>
  <w:p w:rsidR="00F71328" w:rsidRDefault="00F713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E8" w:rsidRDefault="00E626E8" w:rsidP="00F71328">
      <w:pPr>
        <w:spacing w:after="0" w:line="240" w:lineRule="auto"/>
      </w:pPr>
      <w:r>
        <w:separator/>
      </w:r>
    </w:p>
  </w:footnote>
  <w:footnote w:type="continuationSeparator" w:id="0">
    <w:p w:rsidR="00E626E8" w:rsidRDefault="00E626E8" w:rsidP="00F71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01"/>
    <w:multiLevelType w:val="hybridMultilevel"/>
    <w:tmpl w:val="166C97BA"/>
    <w:lvl w:ilvl="0" w:tplc="3C20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523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84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DA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F6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1C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2A9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A4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34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3AC1414"/>
    <w:multiLevelType w:val="hybridMultilevel"/>
    <w:tmpl w:val="0B5AF2EC"/>
    <w:lvl w:ilvl="0" w:tplc="FBF225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049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C0B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43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A02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84C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5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A89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A7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7652C"/>
    <w:multiLevelType w:val="hybridMultilevel"/>
    <w:tmpl w:val="1FF0BFD0"/>
    <w:lvl w:ilvl="0" w:tplc="1F28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445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D2AE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52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C4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EA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1A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ED01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FE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A480D3F"/>
    <w:multiLevelType w:val="hybridMultilevel"/>
    <w:tmpl w:val="9328CCBE"/>
    <w:lvl w:ilvl="0" w:tplc="5356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FA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B600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68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030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80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D2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74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70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BAF6A91"/>
    <w:multiLevelType w:val="hybridMultilevel"/>
    <w:tmpl w:val="3B0A3DD8"/>
    <w:lvl w:ilvl="0" w:tplc="DF4CE0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1C9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5256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946D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14B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C0D4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C1E12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28B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214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DCD2C56"/>
    <w:multiLevelType w:val="hybridMultilevel"/>
    <w:tmpl w:val="2F9CC8C6"/>
    <w:lvl w:ilvl="0" w:tplc="11E24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FA0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56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36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68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D1C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3C9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D967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78B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0D43B02"/>
    <w:multiLevelType w:val="hybridMultilevel"/>
    <w:tmpl w:val="00C25A16"/>
    <w:lvl w:ilvl="0" w:tplc="8056C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4A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8C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CA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A7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62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27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60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375A0"/>
    <w:multiLevelType w:val="hybridMultilevel"/>
    <w:tmpl w:val="A5C03CE6"/>
    <w:lvl w:ilvl="0" w:tplc="D570D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70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74F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E0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30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F89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AEB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A74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CC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1B2F0DAC"/>
    <w:multiLevelType w:val="hybridMultilevel"/>
    <w:tmpl w:val="666221A6"/>
    <w:lvl w:ilvl="0" w:tplc="5DF4F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865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23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29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A0C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AC7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33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89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D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A793C"/>
    <w:multiLevelType w:val="hybridMultilevel"/>
    <w:tmpl w:val="80F25CD2"/>
    <w:lvl w:ilvl="0" w:tplc="799A9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90A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687B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6CF4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8C6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8D37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F823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FCB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6EA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73FD7"/>
    <w:multiLevelType w:val="hybridMultilevel"/>
    <w:tmpl w:val="C9DEC61C"/>
    <w:lvl w:ilvl="0" w:tplc="B51A19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3A2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02B0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50FC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430D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EC8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F065E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5266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A4B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ED57020"/>
    <w:multiLevelType w:val="hybridMultilevel"/>
    <w:tmpl w:val="91CE3764"/>
    <w:lvl w:ilvl="0" w:tplc="66D8F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AF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8AE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81C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AC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02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5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4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C2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BD738D"/>
    <w:multiLevelType w:val="hybridMultilevel"/>
    <w:tmpl w:val="94283CB6"/>
    <w:lvl w:ilvl="0" w:tplc="86CE0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C2C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06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562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5EE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03E6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00C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7B0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86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7114782"/>
    <w:multiLevelType w:val="hybridMultilevel"/>
    <w:tmpl w:val="02C2040E"/>
    <w:lvl w:ilvl="0" w:tplc="FACE6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28C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E18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B8C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7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1FA3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F81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C2D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1BC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7810EE0"/>
    <w:multiLevelType w:val="hybridMultilevel"/>
    <w:tmpl w:val="937690BA"/>
    <w:lvl w:ilvl="0" w:tplc="9BBE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42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4D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C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4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C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6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4E2585"/>
    <w:multiLevelType w:val="hybridMultilevel"/>
    <w:tmpl w:val="373EA636"/>
    <w:lvl w:ilvl="0" w:tplc="18E45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BBEF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D07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4A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1E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EC3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D080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C4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0A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3A7D1426"/>
    <w:multiLevelType w:val="hybridMultilevel"/>
    <w:tmpl w:val="4B3CC14E"/>
    <w:lvl w:ilvl="0" w:tplc="5E429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9A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94E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028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7A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4E5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348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064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9E1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E91122E"/>
    <w:multiLevelType w:val="hybridMultilevel"/>
    <w:tmpl w:val="3EF23A6C"/>
    <w:lvl w:ilvl="0" w:tplc="9192F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910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1E8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40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4A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22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2ED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62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50B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3F295AFE"/>
    <w:multiLevelType w:val="hybridMultilevel"/>
    <w:tmpl w:val="FC12091C"/>
    <w:lvl w:ilvl="0" w:tplc="C360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442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4A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B44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E85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DE6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BE0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F84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CEE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42493033"/>
    <w:multiLevelType w:val="hybridMultilevel"/>
    <w:tmpl w:val="7F54575A"/>
    <w:lvl w:ilvl="0" w:tplc="749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D0B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4A9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06C8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FAB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41E2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3A9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69C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4E3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49C126D9"/>
    <w:multiLevelType w:val="hybridMultilevel"/>
    <w:tmpl w:val="363039B0"/>
    <w:lvl w:ilvl="0" w:tplc="5FBE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D8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52D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443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76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A6CD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DE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32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78E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4CB155AE"/>
    <w:multiLevelType w:val="hybridMultilevel"/>
    <w:tmpl w:val="8EE2FD8A"/>
    <w:lvl w:ilvl="0" w:tplc="47DC3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D68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C99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D463E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2E8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4F0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ECCF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402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2479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>
    <w:nsid w:val="4CC72877"/>
    <w:multiLevelType w:val="hybridMultilevel"/>
    <w:tmpl w:val="1534B7C4"/>
    <w:lvl w:ilvl="0" w:tplc="7654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9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6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6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6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6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E3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69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1011C7"/>
    <w:multiLevelType w:val="hybridMultilevel"/>
    <w:tmpl w:val="73CA8DD0"/>
    <w:lvl w:ilvl="0" w:tplc="E1F0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D2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3E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28F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BAB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A0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1380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B2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42A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5B1C7F19"/>
    <w:multiLevelType w:val="hybridMultilevel"/>
    <w:tmpl w:val="8FC02D4A"/>
    <w:lvl w:ilvl="0" w:tplc="EA2C1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06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50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BA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C0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50E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62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7C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56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5B355048"/>
    <w:multiLevelType w:val="hybridMultilevel"/>
    <w:tmpl w:val="24D69378"/>
    <w:lvl w:ilvl="0" w:tplc="DB526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AD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2C3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5B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29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26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255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25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0C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F0335BE"/>
    <w:multiLevelType w:val="hybridMultilevel"/>
    <w:tmpl w:val="CE7CF518"/>
    <w:lvl w:ilvl="0" w:tplc="25C2D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114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68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7AD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166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32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04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E68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5A4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60304A12"/>
    <w:multiLevelType w:val="hybridMultilevel"/>
    <w:tmpl w:val="9BEC3BBC"/>
    <w:lvl w:ilvl="0" w:tplc="1E12E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67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48A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AB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7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E5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6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83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666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6DF415A"/>
    <w:multiLevelType w:val="hybridMultilevel"/>
    <w:tmpl w:val="C8E2315E"/>
    <w:lvl w:ilvl="0" w:tplc="3BB88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D49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E8A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2789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5C0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B0A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3C4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C6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086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67980E95"/>
    <w:multiLevelType w:val="hybridMultilevel"/>
    <w:tmpl w:val="3D7C3322"/>
    <w:lvl w:ilvl="0" w:tplc="1B14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7A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CCC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72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3AF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1E4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4CD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7C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30C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6A44118A"/>
    <w:multiLevelType w:val="hybridMultilevel"/>
    <w:tmpl w:val="2586E754"/>
    <w:lvl w:ilvl="0" w:tplc="0E08C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CC5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84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8E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58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1A1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CC1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C4C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C6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6EA87AA7"/>
    <w:multiLevelType w:val="hybridMultilevel"/>
    <w:tmpl w:val="36968256"/>
    <w:lvl w:ilvl="0" w:tplc="BE0444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CA2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B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A06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20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9EE7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69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6D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2C9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F42D23"/>
    <w:multiLevelType w:val="hybridMultilevel"/>
    <w:tmpl w:val="8EF2642E"/>
    <w:lvl w:ilvl="0" w:tplc="CC461B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5CF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58ED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161E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0C41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443C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23C04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A00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1E0E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>
    <w:nsid w:val="7215729C"/>
    <w:multiLevelType w:val="hybridMultilevel"/>
    <w:tmpl w:val="15CC6FF8"/>
    <w:lvl w:ilvl="0" w:tplc="E61A1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C0F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CE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382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481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3D0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BC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1308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32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750D3E73"/>
    <w:multiLevelType w:val="hybridMultilevel"/>
    <w:tmpl w:val="142409BE"/>
    <w:lvl w:ilvl="0" w:tplc="14EE4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49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E88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7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2D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8D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0A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E9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8C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D4C3B"/>
    <w:multiLevelType w:val="hybridMultilevel"/>
    <w:tmpl w:val="7FAED2EA"/>
    <w:lvl w:ilvl="0" w:tplc="F8F8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9C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60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1A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A02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A20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EAEA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F4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92A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6"/>
  </w:num>
  <w:num w:numId="2">
    <w:abstractNumId w:val="0"/>
  </w:num>
  <w:num w:numId="3">
    <w:abstractNumId w:val="30"/>
  </w:num>
  <w:num w:numId="4">
    <w:abstractNumId w:val="6"/>
  </w:num>
  <w:num w:numId="5">
    <w:abstractNumId w:val="12"/>
  </w:num>
  <w:num w:numId="6">
    <w:abstractNumId w:val="27"/>
  </w:num>
  <w:num w:numId="7">
    <w:abstractNumId w:val="4"/>
  </w:num>
  <w:num w:numId="8">
    <w:abstractNumId w:val="11"/>
  </w:num>
  <w:num w:numId="9">
    <w:abstractNumId w:val="21"/>
  </w:num>
  <w:num w:numId="10">
    <w:abstractNumId w:val="32"/>
  </w:num>
  <w:num w:numId="11">
    <w:abstractNumId w:val="31"/>
  </w:num>
  <w:num w:numId="12">
    <w:abstractNumId w:val="10"/>
  </w:num>
  <w:num w:numId="13">
    <w:abstractNumId w:val="17"/>
  </w:num>
  <w:num w:numId="14">
    <w:abstractNumId w:val="35"/>
  </w:num>
  <w:num w:numId="15">
    <w:abstractNumId w:val="34"/>
  </w:num>
  <w:num w:numId="16">
    <w:abstractNumId w:val="3"/>
  </w:num>
  <w:num w:numId="17">
    <w:abstractNumId w:val="18"/>
  </w:num>
  <w:num w:numId="18">
    <w:abstractNumId w:val="8"/>
  </w:num>
  <w:num w:numId="19">
    <w:abstractNumId w:val="28"/>
  </w:num>
  <w:num w:numId="20">
    <w:abstractNumId w:val="7"/>
  </w:num>
  <w:num w:numId="21">
    <w:abstractNumId w:val="33"/>
  </w:num>
  <w:num w:numId="22">
    <w:abstractNumId w:val="23"/>
  </w:num>
  <w:num w:numId="23">
    <w:abstractNumId w:val="15"/>
  </w:num>
  <w:num w:numId="24">
    <w:abstractNumId w:val="16"/>
  </w:num>
  <w:num w:numId="25">
    <w:abstractNumId w:val="5"/>
  </w:num>
  <w:num w:numId="26">
    <w:abstractNumId w:val="9"/>
  </w:num>
  <w:num w:numId="27">
    <w:abstractNumId w:val="29"/>
  </w:num>
  <w:num w:numId="28">
    <w:abstractNumId w:val="19"/>
  </w:num>
  <w:num w:numId="29">
    <w:abstractNumId w:val="24"/>
  </w:num>
  <w:num w:numId="30">
    <w:abstractNumId w:val="25"/>
  </w:num>
  <w:num w:numId="31">
    <w:abstractNumId w:val="2"/>
  </w:num>
  <w:num w:numId="32">
    <w:abstractNumId w:val="13"/>
  </w:num>
  <w:num w:numId="33">
    <w:abstractNumId w:val="20"/>
  </w:num>
  <w:num w:numId="34">
    <w:abstractNumId w:val="22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24"/>
    <w:rsid w:val="008235D9"/>
    <w:rsid w:val="00AF74B9"/>
    <w:rsid w:val="00BC7CE4"/>
    <w:rsid w:val="00C37F24"/>
    <w:rsid w:val="00E626E8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C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28"/>
  </w:style>
  <w:style w:type="paragraph" w:styleId="Pieddepage">
    <w:name w:val="footer"/>
    <w:basedOn w:val="Normal"/>
    <w:link w:val="PieddepageCar"/>
    <w:uiPriority w:val="99"/>
    <w:unhideWhenUsed/>
    <w:rsid w:val="00F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C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28"/>
  </w:style>
  <w:style w:type="paragraph" w:styleId="Pieddepage">
    <w:name w:val="footer"/>
    <w:basedOn w:val="Normal"/>
    <w:link w:val="PieddepageCar"/>
    <w:uiPriority w:val="99"/>
    <w:unhideWhenUsed/>
    <w:rsid w:val="00F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1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9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8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9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6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1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5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7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0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7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1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3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3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4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7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3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7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80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7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1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7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0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5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4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1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7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6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0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7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5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4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5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2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6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1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4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7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8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7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2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6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7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7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9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7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9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1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1505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G C</dc:creator>
  <cp:lastModifiedBy>N G C</cp:lastModifiedBy>
  <cp:revision>3</cp:revision>
  <dcterms:created xsi:type="dcterms:W3CDTF">2013-02-05T15:33:00Z</dcterms:created>
  <dcterms:modified xsi:type="dcterms:W3CDTF">2013-02-05T15:53:00Z</dcterms:modified>
</cp:coreProperties>
</file>