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66E" w:rsidRDefault="00A730CE" w:rsidP="005C12F9">
      <w:pPr>
        <w:jc w:val="center"/>
      </w:pPr>
      <w:r>
        <w:t>Université Badji Mokhtar ANNABA</w:t>
      </w:r>
    </w:p>
    <w:p w:rsidR="00A730CE" w:rsidRDefault="00A730CE" w:rsidP="005C12F9">
      <w:pPr>
        <w:jc w:val="center"/>
      </w:pPr>
      <w:r>
        <w:t xml:space="preserve">Faculté de </w:t>
      </w:r>
      <w:r w:rsidR="005C12F9">
        <w:t>M</w:t>
      </w:r>
      <w:r>
        <w:t>édecine</w:t>
      </w:r>
    </w:p>
    <w:p w:rsidR="00A730CE" w:rsidRDefault="00A730CE" w:rsidP="005C12F9">
      <w:pPr>
        <w:jc w:val="center"/>
      </w:pPr>
      <w:r>
        <w:t xml:space="preserve">Module de </w:t>
      </w:r>
      <w:r w:rsidR="005C12F9">
        <w:t>G</w:t>
      </w:r>
      <w:r>
        <w:t xml:space="preserve">ynécologie </w:t>
      </w:r>
      <w:r w:rsidR="005C12F9">
        <w:t>O</w:t>
      </w:r>
      <w:r>
        <w:t>bstétrique</w:t>
      </w:r>
    </w:p>
    <w:p w:rsidR="00A730CE" w:rsidRDefault="00A730CE" w:rsidP="00A730CE"/>
    <w:p w:rsidR="00A730CE" w:rsidRDefault="00A730CE" w:rsidP="00A730CE"/>
    <w:p w:rsidR="00A730CE" w:rsidRDefault="00A730CE" w:rsidP="00A730CE"/>
    <w:p w:rsidR="00A730CE" w:rsidRDefault="00A730CE" w:rsidP="00A730CE"/>
    <w:p w:rsidR="00A730CE" w:rsidRDefault="00A730CE" w:rsidP="00A730CE"/>
    <w:p w:rsidR="00A730CE" w:rsidRDefault="00A730CE" w:rsidP="00A730CE"/>
    <w:p w:rsidR="00A730CE" w:rsidRDefault="000B0EB7" w:rsidP="00A730CE">
      <w:r>
        <w:rPr>
          <w:noProof/>
          <w:lang w:eastAsia="fr-FR"/>
        </w:rPr>
        <w:pict>
          <v:roundrect id="_x0000_s1026" style="position:absolute;margin-left:-2.2pt;margin-top:1.55pt;width:451.25pt;height:137.3pt;z-index:-251658752" arcsize="10923f" strokeweight="3pt"/>
        </w:pict>
      </w:r>
    </w:p>
    <w:p w:rsidR="00A730CE" w:rsidRPr="0082187F" w:rsidRDefault="00A730CE" w:rsidP="00A730CE">
      <w:pPr>
        <w:pStyle w:val="Titre1"/>
        <w:jc w:val="center"/>
        <w:rPr>
          <w:rFonts w:asciiTheme="majorBidi" w:hAnsiTheme="majorBidi"/>
          <w:sz w:val="72"/>
          <w:szCs w:val="72"/>
        </w:rPr>
      </w:pPr>
      <w:r w:rsidRPr="0082187F">
        <w:rPr>
          <w:rFonts w:asciiTheme="majorBidi" w:hAnsiTheme="majorBidi"/>
          <w:sz w:val="72"/>
          <w:szCs w:val="72"/>
        </w:rPr>
        <w:t xml:space="preserve">Le </w:t>
      </w:r>
      <w:r w:rsidR="0082187F" w:rsidRPr="0082187F">
        <w:rPr>
          <w:rFonts w:asciiTheme="majorBidi" w:hAnsiTheme="majorBidi"/>
          <w:sz w:val="72"/>
          <w:szCs w:val="72"/>
        </w:rPr>
        <w:t>Dépassement De Terme</w:t>
      </w:r>
    </w:p>
    <w:p w:rsidR="00A730CE" w:rsidRDefault="00A730CE" w:rsidP="00A730CE"/>
    <w:p w:rsidR="00A730CE" w:rsidRDefault="00A730CE" w:rsidP="00A730CE"/>
    <w:p w:rsidR="00A730CE" w:rsidRDefault="00A730CE" w:rsidP="00A730CE"/>
    <w:p w:rsidR="00A730CE" w:rsidRDefault="00A730CE" w:rsidP="00A730CE"/>
    <w:p w:rsidR="00A730CE" w:rsidRDefault="00A730CE" w:rsidP="00A730CE"/>
    <w:p w:rsidR="00A730CE" w:rsidRDefault="00A730CE" w:rsidP="00A730CE"/>
    <w:p w:rsidR="0082187F" w:rsidRDefault="0082187F" w:rsidP="0082187F">
      <w:pPr>
        <w:tabs>
          <w:tab w:val="left" w:pos="3031"/>
        </w:tabs>
        <w:jc w:val="center"/>
      </w:pPr>
    </w:p>
    <w:p w:rsidR="0082187F" w:rsidRDefault="0082187F" w:rsidP="0082187F">
      <w:pPr>
        <w:tabs>
          <w:tab w:val="left" w:pos="3031"/>
        </w:tabs>
        <w:jc w:val="center"/>
      </w:pPr>
    </w:p>
    <w:p w:rsidR="0082187F" w:rsidRDefault="0082187F" w:rsidP="0082187F">
      <w:pPr>
        <w:tabs>
          <w:tab w:val="left" w:pos="3031"/>
        </w:tabs>
        <w:jc w:val="center"/>
      </w:pPr>
    </w:p>
    <w:p w:rsidR="0082187F" w:rsidRDefault="0082187F" w:rsidP="0082187F">
      <w:pPr>
        <w:tabs>
          <w:tab w:val="left" w:pos="3031"/>
        </w:tabs>
        <w:jc w:val="center"/>
      </w:pPr>
    </w:p>
    <w:p w:rsidR="0082187F" w:rsidRDefault="0082187F" w:rsidP="0082187F">
      <w:pPr>
        <w:tabs>
          <w:tab w:val="left" w:pos="3031"/>
        </w:tabs>
        <w:jc w:val="center"/>
      </w:pPr>
    </w:p>
    <w:p w:rsidR="0082187F" w:rsidRDefault="0082187F" w:rsidP="0082187F">
      <w:pPr>
        <w:tabs>
          <w:tab w:val="left" w:pos="3031"/>
        </w:tabs>
        <w:jc w:val="center"/>
      </w:pPr>
    </w:p>
    <w:p w:rsidR="0082187F" w:rsidRDefault="0082187F" w:rsidP="0082187F">
      <w:pPr>
        <w:tabs>
          <w:tab w:val="left" w:pos="3031"/>
        </w:tabs>
        <w:jc w:val="center"/>
      </w:pPr>
    </w:p>
    <w:p w:rsidR="00A730CE" w:rsidRDefault="0082187F" w:rsidP="0082187F">
      <w:pPr>
        <w:tabs>
          <w:tab w:val="left" w:pos="3031"/>
        </w:tabs>
        <w:jc w:val="center"/>
      </w:pPr>
      <w:r>
        <w:t>2018/2019</w:t>
      </w:r>
    </w:p>
    <w:p w:rsidR="00A730CE" w:rsidRDefault="00A730CE" w:rsidP="00A730CE"/>
    <w:p w:rsidR="00A730CE" w:rsidRPr="00A730CE" w:rsidRDefault="00A730CE" w:rsidP="00A730CE">
      <w:pPr>
        <w:pStyle w:val="Titre2"/>
      </w:pPr>
      <w:r>
        <w:lastRenderedPageBreak/>
        <w:t xml:space="preserve">Le plan du cours : </w:t>
      </w:r>
    </w:p>
    <w:p w:rsidR="00A730CE" w:rsidRDefault="00A730CE" w:rsidP="00A730CE"/>
    <w:p w:rsidR="00A730CE" w:rsidRDefault="00A730CE" w:rsidP="00A730CE"/>
    <w:p w:rsidR="00A730CE" w:rsidRDefault="00A730CE" w:rsidP="00A730CE">
      <w:pPr>
        <w:pStyle w:val="Paragraphedeliste"/>
        <w:numPr>
          <w:ilvl w:val="0"/>
          <w:numId w:val="1"/>
        </w:numPr>
      </w:pPr>
      <w:r>
        <w:t>Définition</w:t>
      </w:r>
    </w:p>
    <w:p w:rsidR="00A730CE" w:rsidRDefault="00845A19" w:rsidP="00A730CE">
      <w:pPr>
        <w:pStyle w:val="Paragraphedeliste"/>
        <w:numPr>
          <w:ilvl w:val="0"/>
          <w:numId w:val="1"/>
        </w:numPr>
      </w:pPr>
      <w:r>
        <w:t>Intérêt</w:t>
      </w:r>
      <w:r w:rsidR="00A730CE">
        <w:t xml:space="preserve"> de la question</w:t>
      </w:r>
    </w:p>
    <w:p w:rsidR="00A730CE" w:rsidRDefault="00A730CE" w:rsidP="00A730CE">
      <w:pPr>
        <w:pStyle w:val="Paragraphedeliste"/>
        <w:numPr>
          <w:ilvl w:val="0"/>
          <w:numId w:val="1"/>
        </w:numPr>
      </w:pPr>
      <w:r>
        <w:t>Le diagnostic positif</w:t>
      </w:r>
    </w:p>
    <w:p w:rsidR="00024B9E" w:rsidRDefault="00024B9E" w:rsidP="00024B9E">
      <w:pPr>
        <w:pStyle w:val="Paragraphedeliste"/>
        <w:numPr>
          <w:ilvl w:val="0"/>
          <w:numId w:val="6"/>
        </w:numPr>
      </w:pPr>
      <w:r>
        <w:t>La date des dernières règles</w:t>
      </w:r>
    </w:p>
    <w:p w:rsidR="00C71BF3" w:rsidRDefault="00C71BF3" w:rsidP="00024B9E">
      <w:pPr>
        <w:pStyle w:val="Paragraphedeliste"/>
        <w:numPr>
          <w:ilvl w:val="0"/>
          <w:numId w:val="6"/>
        </w:numPr>
      </w:pPr>
      <w:r>
        <w:t>ovulation</w:t>
      </w:r>
    </w:p>
    <w:p w:rsidR="00024B9E" w:rsidRDefault="00C71BF3" w:rsidP="00024B9E">
      <w:pPr>
        <w:pStyle w:val="Paragraphedeliste"/>
        <w:numPr>
          <w:ilvl w:val="0"/>
          <w:numId w:val="6"/>
        </w:numPr>
      </w:pPr>
      <w:r>
        <w:t>E</w:t>
      </w:r>
      <w:r w:rsidR="00024B9E">
        <w:t>chographie</w:t>
      </w:r>
    </w:p>
    <w:p w:rsidR="00C71BF3" w:rsidRDefault="00C71BF3" w:rsidP="00024B9E">
      <w:pPr>
        <w:pStyle w:val="Paragraphedeliste"/>
        <w:numPr>
          <w:ilvl w:val="0"/>
          <w:numId w:val="6"/>
        </w:numPr>
      </w:pPr>
      <w:r>
        <w:t>La FIV</w:t>
      </w:r>
    </w:p>
    <w:p w:rsidR="005C12F9" w:rsidRDefault="005C12F9" w:rsidP="005C12F9">
      <w:pPr>
        <w:pStyle w:val="Paragraphedeliste"/>
        <w:ind w:left="1440"/>
      </w:pPr>
    </w:p>
    <w:p w:rsidR="00A730CE" w:rsidRDefault="00A730CE" w:rsidP="00A730CE">
      <w:pPr>
        <w:pStyle w:val="Paragraphedeliste"/>
        <w:numPr>
          <w:ilvl w:val="0"/>
          <w:numId w:val="1"/>
        </w:numPr>
      </w:pPr>
      <w:r>
        <w:t>Les facteurs favorisants</w:t>
      </w:r>
    </w:p>
    <w:p w:rsidR="00A730CE" w:rsidRDefault="00A730CE" w:rsidP="00A730CE">
      <w:pPr>
        <w:pStyle w:val="Paragraphedeliste"/>
        <w:numPr>
          <w:ilvl w:val="0"/>
          <w:numId w:val="2"/>
        </w:numPr>
      </w:pPr>
      <w:r>
        <w:t>Maternels</w:t>
      </w:r>
    </w:p>
    <w:p w:rsidR="00024B9E" w:rsidRDefault="00FC6AC7" w:rsidP="00FC6AC7">
      <w:pPr>
        <w:pStyle w:val="Paragraphedeliste"/>
        <w:numPr>
          <w:ilvl w:val="0"/>
          <w:numId w:val="2"/>
        </w:numPr>
      </w:pPr>
      <w:r>
        <w:t xml:space="preserve">Ovulaires et </w:t>
      </w:r>
      <w:r w:rsidR="00A730CE">
        <w:t>Fœtaux</w:t>
      </w:r>
    </w:p>
    <w:p w:rsidR="005C12F9" w:rsidRDefault="005C12F9" w:rsidP="005C12F9">
      <w:pPr>
        <w:pStyle w:val="Paragraphedeliste"/>
        <w:ind w:left="1440"/>
      </w:pPr>
    </w:p>
    <w:p w:rsidR="00A730CE" w:rsidRDefault="00A730CE" w:rsidP="00A730CE">
      <w:pPr>
        <w:pStyle w:val="Paragraphedeliste"/>
        <w:numPr>
          <w:ilvl w:val="0"/>
          <w:numId w:val="1"/>
        </w:numPr>
      </w:pPr>
      <w:r>
        <w:t>Les complications</w:t>
      </w:r>
    </w:p>
    <w:p w:rsidR="00845A19" w:rsidRDefault="00845A19" w:rsidP="00845A19">
      <w:pPr>
        <w:pStyle w:val="Paragraphedeliste"/>
        <w:numPr>
          <w:ilvl w:val="0"/>
          <w:numId w:val="3"/>
        </w:numPr>
      </w:pPr>
      <w:r>
        <w:t>Fœtales</w:t>
      </w:r>
      <w:r w:rsidR="007B5120">
        <w:t xml:space="preserve"> et périnatales</w:t>
      </w:r>
    </w:p>
    <w:p w:rsidR="00845A19" w:rsidRDefault="00845A19" w:rsidP="00845A19">
      <w:pPr>
        <w:pStyle w:val="Paragraphedeliste"/>
        <w:numPr>
          <w:ilvl w:val="0"/>
          <w:numId w:val="3"/>
        </w:numPr>
      </w:pPr>
      <w:r>
        <w:t>Maternelles</w:t>
      </w:r>
    </w:p>
    <w:p w:rsidR="005C12F9" w:rsidRDefault="005C12F9" w:rsidP="005C12F9">
      <w:pPr>
        <w:pStyle w:val="Paragraphedeliste"/>
        <w:ind w:left="1440"/>
      </w:pPr>
    </w:p>
    <w:p w:rsidR="00845A19" w:rsidRDefault="00845A19" w:rsidP="00845A19">
      <w:pPr>
        <w:pStyle w:val="Paragraphedeliste"/>
        <w:numPr>
          <w:ilvl w:val="0"/>
          <w:numId w:val="1"/>
        </w:numPr>
      </w:pPr>
      <w:r>
        <w:t>La surveillance</w:t>
      </w:r>
    </w:p>
    <w:p w:rsidR="00845A19" w:rsidRDefault="00845A19" w:rsidP="00845A19">
      <w:pPr>
        <w:pStyle w:val="Paragraphedeliste"/>
        <w:numPr>
          <w:ilvl w:val="0"/>
          <w:numId w:val="4"/>
        </w:numPr>
      </w:pPr>
      <w:r>
        <w:t>Quand</w:t>
      </w:r>
    </w:p>
    <w:p w:rsidR="00845A19" w:rsidRDefault="00845A19" w:rsidP="00845A19">
      <w:pPr>
        <w:pStyle w:val="Paragraphedeliste"/>
        <w:numPr>
          <w:ilvl w:val="0"/>
          <w:numId w:val="4"/>
        </w:numPr>
      </w:pPr>
      <w:r>
        <w:t>Quelle fréquence</w:t>
      </w:r>
    </w:p>
    <w:p w:rsidR="00845A19" w:rsidRDefault="00845A19" w:rsidP="00845A19">
      <w:pPr>
        <w:pStyle w:val="Paragraphedeliste"/>
        <w:numPr>
          <w:ilvl w:val="0"/>
          <w:numId w:val="4"/>
        </w:numPr>
      </w:pPr>
      <w:r>
        <w:t>Comment</w:t>
      </w:r>
    </w:p>
    <w:p w:rsidR="00024B9E" w:rsidRDefault="00024B9E" w:rsidP="00024B9E">
      <w:pPr>
        <w:pStyle w:val="Paragraphedeliste"/>
        <w:ind w:left="1440"/>
      </w:pPr>
      <w:r>
        <w:t>++ Cliniquement</w:t>
      </w:r>
    </w:p>
    <w:p w:rsidR="005C12F9" w:rsidRDefault="00CE239E" w:rsidP="005C12F9">
      <w:pPr>
        <w:pStyle w:val="Paragraphedeliste"/>
        <w:ind w:left="1440"/>
      </w:pPr>
      <w:r>
        <w:t>++ E</w:t>
      </w:r>
      <w:r w:rsidR="005C12F9">
        <w:t>xploration paraclinique</w:t>
      </w:r>
    </w:p>
    <w:p w:rsidR="005C12F9" w:rsidRDefault="005C12F9" w:rsidP="005C12F9">
      <w:pPr>
        <w:pStyle w:val="Paragraphedeliste"/>
        <w:ind w:left="1440"/>
      </w:pPr>
    </w:p>
    <w:p w:rsidR="00845A19" w:rsidRDefault="00845A19" w:rsidP="00845A19">
      <w:pPr>
        <w:pStyle w:val="Paragraphedeliste"/>
        <w:numPr>
          <w:ilvl w:val="0"/>
          <w:numId w:val="1"/>
        </w:numPr>
      </w:pPr>
      <w:r>
        <w:t>La prise en charge</w:t>
      </w:r>
    </w:p>
    <w:p w:rsidR="00845A19" w:rsidRDefault="00845A19" w:rsidP="00BE32B2">
      <w:pPr>
        <w:pStyle w:val="Paragraphedeliste"/>
        <w:numPr>
          <w:ilvl w:val="0"/>
          <w:numId w:val="13"/>
        </w:numPr>
      </w:pPr>
      <w:r>
        <w:t>Le déclenchement du travail</w:t>
      </w:r>
    </w:p>
    <w:p w:rsidR="00845A19" w:rsidRDefault="00845A19" w:rsidP="00845A19">
      <w:pPr>
        <w:pStyle w:val="Paragraphedeliste"/>
        <w:ind w:left="1440"/>
      </w:pPr>
      <w:r>
        <w:t>++ Le décollement des membranes</w:t>
      </w:r>
    </w:p>
    <w:p w:rsidR="00845A19" w:rsidRDefault="00845A19" w:rsidP="00845A19">
      <w:pPr>
        <w:pStyle w:val="Paragraphedeliste"/>
        <w:ind w:left="1440"/>
      </w:pPr>
      <w:r>
        <w:t>++ Ocytocine</w:t>
      </w:r>
    </w:p>
    <w:p w:rsidR="00845A19" w:rsidRDefault="00845A19" w:rsidP="00845A19">
      <w:pPr>
        <w:pStyle w:val="Paragraphedeliste"/>
        <w:ind w:left="1440"/>
      </w:pPr>
      <w:r>
        <w:t>++ PGE2</w:t>
      </w:r>
    </w:p>
    <w:p w:rsidR="00845A19" w:rsidRDefault="00845A19" w:rsidP="00845A19">
      <w:pPr>
        <w:pStyle w:val="Paragraphedeliste"/>
        <w:ind w:left="1440"/>
      </w:pPr>
      <w:r>
        <w:t>++PGE1</w:t>
      </w:r>
    </w:p>
    <w:p w:rsidR="00845A19" w:rsidRDefault="00845A19" w:rsidP="00845A19">
      <w:pPr>
        <w:pStyle w:val="Paragraphedeliste"/>
        <w:ind w:left="1440"/>
      </w:pPr>
      <w:r>
        <w:t>++ Moyen mécanique</w:t>
      </w:r>
    </w:p>
    <w:p w:rsidR="00845A19" w:rsidRDefault="00845A19" w:rsidP="00845A19">
      <w:pPr>
        <w:pStyle w:val="Paragraphedeliste"/>
        <w:ind w:left="1440"/>
      </w:pPr>
      <w:r>
        <w:t>++ Autres</w:t>
      </w:r>
    </w:p>
    <w:p w:rsidR="005C12F9" w:rsidRDefault="005C12F9" w:rsidP="00845A19">
      <w:pPr>
        <w:pStyle w:val="Paragraphedeliste"/>
        <w:ind w:left="1440"/>
      </w:pPr>
    </w:p>
    <w:p w:rsidR="00845A19" w:rsidRDefault="00845A19" w:rsidP="00845A19">
      <w:pPr>
        <w:pStyle w:val="Paragraphedeliste"/>
        <w:numPr>
          <w:ilvl w:val="0"/>
          <w:numId w:val="1"/>
        </w:numPr>
      </w:pPr>
      <w:r>
        <w:t>La prise en charge du nouveau né</w:t>
      </w:r>
    </w:p>
    <w:p w:rsidR="005C12F9" w:rsidRDefault="005C12F9" w:rsidP="005C12F9">
      <w:pPr>
        <w:pStyle w:val="Paragraphedeliste"/>
        <w:ind w:left="1080"/>
      </w:pPr>
    </w:p>
    <w:p w:rsidR="00845A19" w:rsidRDefault="00845A19" w:rsidP="00845A19">
      <w:pPr>
        <w:pStyle w:val="Paragraphedeliste"/>
        <w:ind w:left="1080"/>
      </w:pPr>
      <w:r>
        <w:t>conclusion</w:t>
      </w:r>
    </w:p>
    <w:p w:rsidR="00A730CE" w:rsidRDefault="00A730CE" w:rsidP="00A730CE"/>
    <w:p w:rsidR="00A730CE" w:rsidRDefault="00A730CE" w:rsidP="00A730CE"/>
    <w:p w:rsidR="00024B9E" w:rsidRDefault="00024B9E" w:rsidP="00A730CE"/>
    <w:p w:rsidR="00024B9E" w:rsidRPr="00862593" w:rsidRDefault="00024B9E" w:rsidP="00024B9E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lastRenderedPageBreak/>
        <w:t>Définition :</w:t>
      </w:r>
    </w:p>
    <w:p w:rsidR="00A730CE" w:rsidRDefault="00E058D8" w:rsidP="00A730CE">
      <w:r>
        <w:t>La durée de la gestation est  de 259 (37 SA) à  284 (40 SA +4jrs)  jours mesurée à partir du premier jour des règles chez une femme à cycles réguliers, elle est exprimée en semaines d’aménorrhée.</w:t>
      </w:r>
    </w:p>
    <w:p w:rsidR="00E058D8" w:rsidRDefault="00E058D8" w:rsidP="00A730CE">
      <w:r>
        <w:t xml:space="preserve"> Par convention et selon la CNGOF : la grossesse est dite prolongée au-delà de 41 SA, mais le terme n’est dit dépassé qu’ à partir de 42 SA.</w:t>
      </w:r>
    </w:p>
    <w:p w:rsidR="00E058D8" w:rsidRDefault="00E058D8" w:rsidP="00A730CE"/>
    <w:p w:rsidR="00E058D8" w:rsidRDefault="00E058D8" w:rsidP="00E058D8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19650" cy="1704975"/>
            <wp:effectExtent l="19050" t="0" r="0" b="0"/>
            <wp:docPr id="1" name="Image 1" descr="C:\Users\REV\Desktop\Nouveau dossier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V\Desktop\Nouveau dossier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37D" w:rsidRPr="00862593" w:rsidRDefault="00F7137D" w:rsidP="00F7137D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>Intérêt de la question :</w:t>
      </w:r>
    </w:p>
    <w:p w:rsidR="00F7137D" w:rsidRDefault="00F7137D" w:rsidP="00F7137D">
      <w:pPr>
        <w:ind w:left="360"/>
      </w:pPr>
      <w:r>
        <w:t xml:space="preserve"> La grossesse prolongée est une situation fréquente génératrice d’angoisse due aux risques encourus par le fœtus et le nouveau né ( GHR).</w:t>
      </w:r>
    </w:p>
    <w:p w:rsidR="00F7137D" w:rsidRDefault="00F7137D" w:rsidP="00F7137D">
      <w:pPr>
        <w:ind w:left="360"/>
      </w:pPr>
      <w:r>
        <w:t>Elle représente 15 à 20 % et le DDT 1% de l’ensemble des grossesses.</w:t>
      </w:r>
    </w:p>
    <w:p w:rsidR="00F7137D" w:rsidRDefault="00F7137D" w:rsidP="00F7137D">
      <w:pPr>
        <w:ind w:left="360"/>
      </w:pPr>
      <w:r>
        <w:t>La datation précoce et le déclenchement du travail ont contribué conjointement à une diminution progressive des grossesses prolongée.</w:t>
      </w:r>
    </w:p>
    <w:p w:rsidR="0071581A" w:rsidRDefault="0071581A" w:rsidP="00F7137D">
      <w:pPr>
        <w:ind w:left="360"/>
      </w:pPr>
    </w:p>
    <w:p w:rsidR="0071581A" w:rsidRPr="00862593" w:rsidRDefault="0071581A" w:rsidP="0071581A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>Le diagnostic positif :</w:t>
      </w:r>
    </w:p>
    <w:p w:rsidR="0071581A" w:rsidRPr="005C12F9" w:rsidRDefault="0071581A" w:rsidP="0071581A">
      <w:pPr>
        <w:rPr>
          <w:b/>
          <w:bCs/>
          <w:color w:val="000000" w:themeColor="text1"/>
          <w:u w:val="single"/>
        </w:rPr>
      </w:pPr>
      <w:r>
        <w:t xml:space="preserve">        Ne peut être déterminé que si le début de la grossesse a été déterminé avec exactitude </w:t>
      </w:r>
      <w:r w:rsidRPr="005C12F9">
        <w:rPr>
          <w:b/>
          <w:bCs/>
          <w:color w:val="000000" w:themeColor="text1"/>
          <w:u w:val="single"/>
        </w:rPr>
        <w:t xml:space="preserve">: la datation précoce. </w:t>
      </w:r>
    </w:p>
    <w:p w:rsidR="0071581A" w:rsidRDefault="0071581A" w:rsidP="0071581A">
      <w:pPr>
        <w:pStyle w:val="Paragraphedeliste"/>
        <w:numPr>
          <w:ilvl w:val="0"/>
          <w:numId w:val="8"/>
        </w:numPr>
      </w:pPr>
      <w:r>
        <w:t xml:space="preserve">La date des dernières règles (DDR) : </w:t>
      </w:r>
    </w:p>
    <w:p w:rsidR="0071581A" w:rsidRDefault="0071581A" w:rsidP="0071581A">
      <w:pPr>
        <w:pStyle w:val="Paragraphedeliste"/>
      </w:pPr>
      <w:r>
        <w:t xml:space="preserve">Le repère classique permettant le calcul du terme selon la règle de NAEGELE : </w:t>
      </w:r>
    </w:p>
    <w:p w:rsidR="0071581A" w:rsidRDefault="0071581A" w:rsidP="0071581A">
      <w:pPr>
        <w:pStyle w:val="Paragraphedeliste"/>
      </w:pPr>
      <w:r>
        <w:t>9mois +10 jrs= 40 SA + 3jrs</w:t>
      </w:r>
    </w:p>
    <w:p w:rsidR="0071581A" w:rsidRDefault="0071581A" w:rsidP="0071581A">
      <w:pPr>
        <w:pStyle w:val="Paragraphedeliste"/>
      </w:pPr>
      <w:r>
        <w:t xml:space="preserve">Dans certaines situations la date des </w:t>
      </w:r>
      <w:r w:rsidR="005C12F9">
        <w:t>dernières</w:t>
      </w:r>
      <w:r>
        <w:t xml:space="preserve"> règles ne peut </w:t>
      </w:r>
      <w:r w:rsidR="005C12F9">
        <w:t>être</w:t>
      </w:r>
      <w:r>
        <w:t xml:space="preserve"> déterminé avec exactitude :</w:t>
      </w:r>
    </w:p>
    <w:p w:rsidR="0071581A" w:rsidRDefault="0071581A" w:rsidP="0071581A">
      <w:pPr>
        <w:pStyle w:val="Paragraphedeliste"/>
        <w:numPr>
          <w:ilvl w:val="0"/>
          <w:numId w:val="9"/>
        </w:numPr>
      </w:pPr>
      <w:r>
        <w:t>Aménorrhée</w:t>
      </w:r>
    </w:p>
    <w:p w:rsidR="0071581A" w:rsidRDefault="0071581A" w:rsidP="0071581A">
      <w:pPr>
        <w:pStyle w:val="Paragraphedeliste"/>
        <w:numPr>
          <w:ilvl w:val="0"/>
          <w:numId w:val="9"/>
        </w:numPr>
      </w:pPr>
      <w:r>
        <w:t>Oubli</w:t>
      </w:r>
    </w:p>
    <w:p w:rsidR="0071581A" w:rsidRDefault="0071581A" w:rsidP="0071581A">
      <w:pPr>
        <w:pStyle w:val="Paragraphedeliste"/>
        <w:numPr>
          <w:ilvl w:val="0"/>
          <w:numId w:val="9"/>
        </w:numPr>
      </w:pPr>
      <w:r>
        <w:t>Métrorragie à la date anniversaire</w:t>
      </w:r>
    </w:p>
    <w:p w:rsidR="0071581A" w:rsidRDefault="0071581A" w:rsidP="0071581A">
      <w:pPr>
        <w:pStyle w:val="Paragraphedeliste"/>
        <w:numPr>
          <w:ilvl w:val="0"/>
          <w:numId w:val="9"/>
        </w:numPr>
      </w:pPr>
      <w:r>
        <w:t>Conception sous contraception</w:t>
      </w:r>
    </w:p>
    <w:p w:rsidR="0071581A" w:rsidRDefault="0071581A" w:rsidP="0071581A">
      <w:pPr>
        <w:pStyle w:val="Paragraphedeliste"/>
        <w:numPr>
          <w:ilvl w:val="0"/>
          <w:numId w:val="9"/>
        </w:numPr>
      </w:pPr>
      <w:r>
        <w:t>Cycles irréguliers</w:t>
      </w:r>
    </w:p>
    <w:p w:rsidR="0071581A" w:rsidRDefault="005C12F9" w:rsidP="005C12F9">
      <w:pPr>
        <w:pStyle w:val="Paragraphedeliste"/>
        <w:ind w:left="1110"/>
        <w:jc w:val="center"/>
      </w:pPr>
      <w:r>
        <w:rPr>
          <w:noProof/>
          <w:lang w:eastAsia="fr-FR"/>
        </w:rPr>
        <w:lastRenderedPageBreak/>
        <w:drawing>
          <wp:inline distT="0" distB="0" distL="0" distR="0">
            <wp:extent cx="3810000" cy="2162175"/>
            <wp:effectExtent l="19050" t="0" r="0" b="0"/>
            <wp:docPr id="3" name="Image 3" descr="C:\Users\REV\Desktop\Nouveau dossier\img_60820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EV\Desktop\Nouveau dossier\img_60820-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581A" w:rsidRDefault="0071581A" w:rsidP="0071581A">
      <w:pPr>
        <w:pStyle w:val="Paragraphedeliste"/>
        <w:ind w:left="1110"/>
      </w:pPr>
    </w:p>
    <w:p w:rsidR="0071581A" w:rsidRDefault="0071581A" w:rsidP="0071581A">
      <w:pPr>
        <w:pStyle w:val="Paragraphedeliste"/>
        <w:ind w:left="1110"/>
      </w:pPr>
    </w:p>
    <w:p w:rsidR="0071581A" w:rsidRDefault="0071581A" w:rsidP="0071581A">
      <w:pPr>
        <w:pStyle w:val="Paragraphedeliste"/>
        <w:numPr>
          <w:ilvl w:val="0"/>
          <w:numId w:val="8"/>
        </w:numPr>
      </w:pPr>
      <w:r>
        <w:t xml:space="preserve">L’ovulation : </w:t>
      </w:r>
    </w:p>
    <w:p w:rsidR="0001744F" w:rsidRDefault="0071581A" w:rsidP="0071581A">
      <w:pPr>
        <w:pStyle w:val="Paragraphedeliste"/>
      </w:pPr>
      <w:r>
        <w:t>C’est la courbe ménothermique</w:t>
      </w:r>
      <w:r w:rsidR="0001744F">
        <w:t> : prise de la température centrale tous les jours le matin avant le lever, l’ovulation correspond au sus-décalage suivi du plateau thermique.</w:t>
      </w:r>
    </w:p>
    <w:p w:rsidR="0001744F" w:rsidRDefault="0001744F" w:rsidP="0071581A">
      <w:pPr>
        <w:pStyle w:val="Paragraphedeliste"/>
      </w:pPr>
    </w:p>
    <w:p w:rsidR="0071581A" w:rsidRDefault="0001744F" w:rsidP="0001744F">
      <w:pPr>
        <w:pStyle w:val="Paragraphedeliste"/>
        <w:jc w:val="center"/>
      </w:pPr>
      <w:r>
        <w:rPr>
          <w:noProof/>
          <w:lang w:eastAsia="fr-FR"/>
        </w:rPr>
        <w:drawing>
          <wp:inline distT="0" distB="0" distL="0" distR="0">
            <wp:extent cx="4029075" cy="1133475"/>
            <wp:effectExtent l="19050" t="0" r="9525" b="0"/>
            <wp:docPr id="2" name="Image 2" descr="C:\Users\REV\Desktop\Nouveau dossier\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V\Desktop\Nouveau dossier\téléchargement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44F" w:rsidRDefault="00C71BF3" w:rsidP="00C71BF3">
      <w:pPr>
        <w:pStyle w:val="Paragraphedeliste"/>
        <w:numPr>
          <w:ilvl w:val="0"/>
          <w:numId w:val="8"/>
        </w:numPr>
      </w:pPr>
      <w:r>
        <w:t>L’échographie :</w:t>
      </w:r>
    </w:p>
    <w:p w:rsidR="00C71BF3" w:rsidRDefault="00C71BF3" w:rsidP="00C71BF3">
      <w:pPr>
        <w:pStyle w:val="Paragraphedeliste"/>
        <w:numPr>
          <w:ilvl w:val="0"/>
          <w:numId w:val="9"/>
        </w:numPr>
      </w:pPr>
      <w:r>
        <w:t>Echo précoce :</w:t>
      </w:r>
    </w:p>
    <w:p w:rsidR="00C71BF3" w:rsidRDefault="00C71BF3" w:rsidP="00C71BF3">
      <w:pPr>
        <w:pStyle w:val="Paragraphedeliste"/>
      </w:pPr>
      <w:r>
        <w:t xml:space="preserve">Le critère le plus précis ; permet de déterminer le début de la grossesse par mesure de la longueur  cranio-caudal </w:t>
      </w:r>
      <w:r w:rsidR="005C12F9">
        <w:t>(</w:t>
      </w:r>
      <w:r>
        <w:t xml:space="preserve"> LCC</w:t>
      </w:r>
      <w:r w:rsidR="005C12F9">
        <w:t>)</w:t>
      </w:r>
      <w:r>
        <w:t xml:space="preserve"> entre 9 et 14 SA</w:t>
      </w:r>
    </w:p>
    <w:p w:rsidR="00C71BF3" w:rsidRDefault="00C71BF3" w:rsidP="00C71BF3">
      <w:pPr>
        <w:pStyle w:val="Paragraphedeliste"/>
        <w:numPr>
          <w:ilvl w:val="0"/>
          <w:numId w:val="9"/>
        </w:numPr>
      </w:pPr>
      <w:r>
        <w:t>Le BIP avant 18 SA et au-delà de 22 SA c’est le contrôle biométrique à 2 semaines d’intervalle.</w:t>
      </w:r>
    </w:p>
    <w:p w:rsidR="00C71BF3" w:rsidRDefault="005C12F9" w:rsidP="005C12F9">
      <w:pPr>
        <w:pStyle w:val="Paragraphedeliste"/>
        <w:jc w:val="center"/>
      </w:pPr>
      <w:r>
        <w:rPr>
          <w:noProof/>
          <w:lang w:eastAsia="fr-FR"/>
        </w:rPr>
        <w:drawing>
          <wp:inline distT="0" distB="0" distL="0" distR="0">
            <wp:extent cx="2466975" cy="1857375"/>
            <wp:effectExtent l="19050" t="0" r="9525" b="0"/>
            <wp:docPr id="4" name="Image 4" descr="C:\Users\REV\Desktop\Nouveau dossier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EV\Desktop\Nouveau dossier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F3" w:rsidRDefault="00C71BF3" w:rsidP="00C71BF3">
      <w:pPr>
        <w:pStyle w:val="Paragraphedeliste"/>
        <w:numPr>
          <w:ilvl w:val="0"/>
          <w:numId w:val="8"/>
        </w:numPr>
      </w:pPr>
      <w:r>
        <w:t xml:space="preserve">La FIV : </w:t>
      </w:r>
    </w:p>
    <w:p w:rsidR="00C71BF3" w:rsidRDefault="00C71BF3" w:rsidP="00C71BF3">
      <w:pPr>
        <w:pStyle w:val="Paragraphedeliste"/>
      </w:pPr>
      <w:r>
        <w:t>La grossesse est calculée depuis la date de la ponction des ovocytes.</w:t>
      </w:r>
    </w:p>
    <w:p w:rsidR="005C12F9" w:rsidRDefault="005C12F9" w:rsidP="00C71BF3">
      <w:pPr>
        <w:pStyle w:val="Paragraphedeliste"/>
      </w:pPr>
    </w:p>
    <w:p w:rsidR="005C12F9" w:rsidRDefault="005C12F9" w:rsidP="00C71BF3">
      <w:pPr>
        <w:pStyle w:val="Paragraphedeliste"/>
      </w:pPr>
    </w:p>
    <w:p w:rsidR="005C12F9" w:rsidRDefault="005C12F9" w:rsidP="00C71BF3">
      <w:pPr>
        <w:pStyle w:val="Paragraphedeliste"/>
      </w:pPr>
    </w:p>
    <w:p w:rsidR="00C71BF3" w:rsidRDefault="00C71BF3" w:rsidP="00C71BF3">
      <w:pPr>
        <w:pStyle w:val="Paragraphedeliste"/>
      </w:pPr>
    </w:p>
    <w:p w:rsidR="00C71BF3" w:rsidRPr="00862593" w:rsidRDefault="00C71BF3" w:rsidP="00C71BF3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lastRenderedPageBreak/>
        <w:t xml:space="preserve">Les facteurs favorisants : </w:t>
      </w:r>
    </w:p>
    <w:p w:rsidR="00850AC6" w:rsidRDefault="00850AC6" w:rsidP="00850AC6">
      <w:r>
        <w:t xml:space="preserve">      De nombreux facteurs interviennent dans le déclenchement spontané du travail, cependant une anomalie de l’un de ces facteurs peut être à l’origine du DDT.</w:t>
      </w:r>
    </w:p>
    <w:p w:rsidR="00850AC6" w:rsidRDefault="00850AC6" w:rsidP="00850AC6">
      <w:r>
        <w:t>Le mécanisme précis reste inconnu</w:t>
      </w:r>
    </w:p>
    <w:p w:rsidR="00850AC6" w:rsidRDefault="00850AC6" w:rsidP="00850AC6">
      <w:pPr>
        <w:pStyle w:val="Paragraphedeliste"/>
        <w:numPr>
          <w:ilvl w:val="0"/>
          <w:numId w:val="10"/>
        </w:numPr>
      </w:pPr>
      <w:r>
        <w:t>Maternels :</w:t>
      </w:r>
    </w:p>
    <w:p w:rsidR="007B5120" w:rsidRDefault="007B5120" w:rsidP="007B5120">
      <w:pPr>
        <w:pStyle w:val="Paragraphedeliste"/>
      </w:pPr>
    </w:p>
    <w:p w:rsidR="00850AC6" w:rsidRDefault="00850AC6" w:rsidP="00850AC6">
      <w:pPr>
        <w:pStyle w:val="Paragraphedeliste"/>
        <w:numPr>
          <w:ilvl w:val="0"/>
          <w:numId w:val="9"/>
        </w:numPr>
      </w:pPr>
      <w:r>
        <w:t>Age de la femme : les deux extrêmes</w:t>
      </w:r>
    </w:p>
    <w:p w:rsidR="00850AC6" w:rsidRDefault="00850AC6" w:rsidP="00850AC6">
      <w:pPr>
        <w:pStyle w:val="Paragraphedeliste"/>
        <w:numPr>
          <w:ilvl w:val="0"/>
          <w:numId w:val="9"/>
        </w:numPr>
      </w:pPr>
      <w:r>
        <w:t>ATCD de grossesses prolongées</w:t>
      </w:r>
    </w:p>
    <w:p w:rsidR="00850AC6" w:rsidRDefault="00850AC6" w:rsidP="00850AC6">
      <w:pPr>
        <w:pStyle w:val="Paragraphedeliste"/>
        <w:numPr>
          <w:ilvl w:val="0"/>
          <w:numId w:val="9"/>
        </w:numPr>
      </w:pPr>
      <w:r>
        <w:t>Origine ethnique : la race blanche</w:t>
      </w:r>
    </w:p>
    <w:p w:rsidR="00850AC6" w:rsidRDefault="00850AC6" w:rsidP="00850AC6">
      <w:pPr>
        <w:pStyle w:val="Paragraphedeliste"/>
        <w:numPr>
          <w:ilvl w:val="0"/>
          <w:numId w:val="9"/>
        </w:numPr>
      </w:pPr>
      <w:r>
        <w:t>La primiparité</w:t>
      </w:r>
    </w:p>
    <w:p w:rsidR="00850AC6" w:rsidRDefault="00850AC6" w:rsidP="00850AC6">
      <w:pPr>
        <w:pStyle w:val="Paragraphedeliste"/>
        <w:numPr>
          <w:ilvl w:val="0"/>
          <w:numId w:val="9"/>
        </w:numPr>
      </w:pPr>
      <w:r>
        <w:t>Sur-distension utérine</w:t>
      </w:r>
    </w:p>
    <w:p w:rsidR="00850AC6" w:rsidRDefault="00850AC6" w:rsidP="00850AC6">
      <w:pPr>
        <w:pStyle w:val="Paragraphedeliste"/>
        <w:numPr>
          <w:ilvl w:val="0"/>
          <w:numId w:val="10"/>
        </w:numPr>
      </w:pPr>
      <w:r>
        <w:t>Ovulaires et fœtaux :</w:t>
      </w:r>
    </w:p>
    <w:p w:rsidR="007B5120" w:rsidRDefault="007B5120" w:rsidP="007B5120">
      <w:pPr>
        <w:pStyle w:val="Paragraphedeliste"/>
      </w:pPr>
    </w:p>
    <w:p w:rsidR="00F7137D" w:rsidRDefault="007B5120" w:rsidP="007B5120">
      <w:pPr>
        <w:pStyle w:val="Paragraphedeliste"/>
        <w:numPr>
          <w:ilvl w:val="0"/>
          <w:numId w:val="9"/>
        </w:numPr>
      </w:pPr>
      <w:r>
        <w:t>Anencéphalie sans hydramnios : insuffisance hypophysaire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Trisomie 21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Hypoplasie des surrénales 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Hydrocéphalie : défaut d’accommodation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Hypotrophie</w:t>
      </w:r>
    </w:p>
    <w:p w:rsidR="00F7137D" w:rsidRDefault="00F7137D" w:rsidP="00F7137D">
      <w:pPr>
        <w:ind w:left="360"/>
      </w:pPr>
    </w:p>
    <w:p w:rsidR="007B5120" w:rsidRDefault="007B5120" w:rsidP="00F7137D">
      <w:pPr>
        <w:ind w:left="360"/>
      </w:pPr>
    </w:p>
    <w:p w:rsidR="007B5120" w:rsidRPr="00862593" w:rsidRDefault="007B5120" w:rsidP="007B5120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>Les complications :</w:t>
      </w:r>
    </w:p>
    <w:p w:rsidR="007B5120" w:rsidRDefault="007B5120" w:rsidP="007B5120">
      <w:pPr>
        <w:pStyle w:val="Paragraphedeliste"/>
        <w:numPr>
          <w:ilvl w:val="0"/>
          <w:numId w:val="11"/>
        </w:numPr>
      </w:pPr>
      <w:r>
        <w:t xml:space="preserve">Fœtales et périnatales : 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La mortalité : le risque augmente progressivement avec la grossesse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Oligoamnios et compression du cordon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>La SFA avec anomalie du rythme cardiaque fœtal</w:t>
      </w:r>
    </w:p>
    <w:p w:rsidR="007B5120" w:rsidRDefault="007B5120" w:rsidP="007B5120">
      <w:pPr>
        <w:pStyle w:val="Paragraphedeliste"/>
        <w:numPr>
          <w:ilvl w:val="0"/>
          <w:numId w:val="9"/>
        </w:numPr>
      </w:pPr>
      <w:r>
        <w:t xml:space="preserve">Inhalation méconiale </w:t>
      </w:r>
      <w:r w:rsidR="00DE588C">
        <w:t xml:space="preserve">par hypoxie </w:t>
      </w:r>
    </w:p>
    <w:p w:rsidR="00DE588C" w:rsidRDefault="00DE588C" w:rsidP="007B5120">
      <w:pPr>
        <w:pStyle w:val="Paragraphedeliste"/>
        <w:numPr>
          <w:ilvl w:val="0"/>
          <w:numId w:val="9"/>
        </w:numPr>
      </w:pPr>
      <w:r>
        <w:t>La macrosomie avec le risque de dystocie des épaules</w:t>
      </w:r>
    </w:p>
    <w:p w:rsidR="00DE588C" w:rsidRDefault="00DE588C" w:rsidP="007B5120">
      <w:pPr>
        <w:pStyle w:val="Paragraphedeliste"/>
        <w:numPr>
          <w:ilvl w:val="0"/>
          <w:numId w:val="9"/>
        </w:numPr>
      </w:pPr>
      <w:r>
        <w:t xml:space="preserve">Les complications neurologiques : </w:t>
      </w:r>
    </w:p>
    <w:p w:rsidR="00DE588C" w:rsidRDefault="00DE588C" w:rsidP="00DE588C">
      <w:pPr>
        <w:pStyle w:val="Paragraphedeliste"/>
        <w:ind w:left="1110"/>
      </w:pPr>
      <w:r>
        <w:t xml:space="preserve">                + Convulsions néonatales </w:t>
      </w:r>
    </w:p>
    <w:p w:rsidR="00DE588C" w:rsidRDefault="00DE588C" w:rsidP="00DE588C">
      <w:pPr>
        <w:pStyle w:val="Paragraphedeliste"/>
        <w:ind w:left="1110"/>
      </w:pPr>
      <w:r>
        <w:t xml:space="preserve">                + Encéphalopathie anoxo-ischémique</w:t>
      </w:r>
    </w:p>
    <w:p w:rsidR="00DE588C" w:rsidRDefault="00DE588C" w:rsidP="00DE588C">
      <w:pPr>
        <w:pStyle w:val="Paragraphedeliste"/>
        <w:ind w:left="1110"/>
      </w:pPr>
      <w:r>
        <w:t xml:space="preserve">                + Infirmité motrice cérébrale</w:t>
      </w:r>
    </w:p>
    <w:p w:rsidR="00DE588C" w:rsidRDefault="00DE588C" w:rsidP="00DE588C">
      <w:pPr>
        <w:pStyle w:val="Paragraphedeliste"/>
        <w:ind w:left="1110"/>
      </w:pPr>
      <w:r>
        <w:t xml:space="preserve">                + Retard psychomoteur</w:t>
      </w:r>
    </w:p>
    <w:p w:rsidR="00DE588C" w:rsidRDefault="00DE588C" w:rsidP="00DE588C">
      <w:pPr>
        <w:pStyle w:val="Paragraphedeliste"/>
        <w:ind w:left="1110"/>
      </w:pPr>
      <w:r>
        <w:t xml:space="preserve">                + Epilepsie</w:t>
      </w:r>
    </w:p>
    <w:p w:rsidR="00E058D8" w:rsidRDefault="00DE588C" w:rsidP="00DE588C">
      <w:pPr>
        <w:pStyle w:val="Paragraphedeliste"/>
        <w:numPr>
          <w:ilvl w:val="0"/>
          <w:numId w:val="9"/>
        </w:numPr>
      </w:pPr>
      <w:r w:rsidRPr="005C12F9">
        <w:rPr>
          <w:b/>
          <w:bCs/>
        </w:rPr>
        <w:t>Le post terme</w:t>
      </w:r>
      <w:r>
        <w:t> : Nné avec des mensurations supérieures à la normale, la peau sèche craquelée, aves des fissurations au niveau des plis de flexion, les ongles et les cheveux sont plus longs, le comportement alerte, les yeux ouverts et un meilleur réveil.</w:t>
      </w:r>
    </w:p>
    <w:p w:rsidR="00DE588C" w:rsidRDefault="00DE588C" w:rsidP="00DE588C">
      <w:pPr>
        <w:pStyle w:val="Paragraphedeliste"/>
        <w:numPr>
          <w:ilvl w:val="0"/>
          <w:numId w:val="9"/>
        </w:numPr>
      </w:pPr>
      <w:r w:rsidRPr="005C12F9">
        <w:rPr>
          <w:b/>
          <w:bCs/>
        </w:rPr>
        <w:t>Le post mature</w:t>
      </w:r>
      <w:r>
        <w:t> : c’est une situation liée à une altération de la fonction placentaire et ceci par diminution des échanges et de l’oxygénation fœtale.</w:t>
      </w:r>
    </w:p>
    <w:p w:rsidR="00CE239E" w:rsidRDefault="00CE239E" w:rsidP="00CE239E">
      <w:pPr>
        <w:pStyle w:val="Paragraphedeliste"/>
        <w:ind w:left="1440"/>
      </w:pPr>
    </w:p>
    <w:p w:rsidR="005C12F9" w:rsidRDefault="005C12F9" w:rsidP="00CE239E">
      <w:pPr>
        <w:pStyle w:val="Paragraphedeliste"/>
        <w:ind w:left="1440"/>
      </w:pPr>
    </w:p>
    <w:p w:rsidR="005C12F9" w:rsidRDefault="005C12F9" w:rsidP="00CE239E">
      <w:pPr>
        <w:pStyle w:val="Paragraphedeliste"/>
        <w:ind w:left="1440"/>
      </w:pPr>
    </w:p>
    <w:p w:rsidR="00CE239E" w:rsidRDefault="00CE239E" w:rsidP="00CE239E">
      <w:pPr>
        <w:pStyle w:val="Paragraphedeliste"/>
        <w:numPr>
          <w:ilvl w:val="0"/>
          <w:numId w:val="11"/>
        </w:numPr>
      </w:pPr>
      <w:r>
        <w:t xml:space="preserve">Maternelles : </w:t>
      </w:r>
    </w:p>
    <w:p w:rsidR="00CE239E" w:rsidRDefault="00CE239E" w:rsidP="00CE239E">
      <w:pPr>
        <w:pStyle w:val="Paragraphedeliste"/>
        <w:numPr>
          <w:ilvl w:val="0"/>
          <w:numId w:val="9"/>
        </w:numPr>
      </w:pPr>
      <w:r>
        <w:t>Psychologiques : anxiété</w:t>
      </w:r>
    </w:p>
    <w:p w:rsidR="00CE239E" w:rsidRDefault="00CE239E" w:rsidP="00CE239E">
      <w:pPr>
        <w:pStyle w:val="Paragraphedeliste"/>
        <w:numPr>
          <w:ilvl w:val="0"/>
          <w:numId w:val="9"/>
        </w:numPr>
      </w:pPr>
      <w:r>
        <w:t>Augmentation du taux de césarienne</w:t>
      </w:r>
    </w:p>
    <w:p w:rsidR="00CE239E" w:rsidRDefault="00CE239E" w:rsidP="00CE239E">
      <w:pPr>
        <w:pStyle w:val="Paragraphedeliste"/>
        <w:numPr>
          <w:ilvl w:val="0"/>
          <w:numId w:val="9"/>
        </w:numPr>
      </w:pPr>
      <w:r>
        <w:t>Risque de lésions périnatales par accouchement dystocique</w:t>
      </w:r>
    </w:p>
    <w:p w:rsidR="00CE239E" w:rsidRDefault="00CE239E" w:rsidP="00CE239E">
      <w:pPr>
        <w:pStyle w:val="Paragraphedeliste"/>
        <w:numPr>
          <w:ilvl w:val="0"/>
          <w:numId w:val="9"/>
        </w:numPr>
      </w:pPr>
      <w:r>
        <w:t>Hémorragie du post partum</w:t>
      </w:r>
    </w:p>
    <w:p w:rsidR="00CE239E" w:rsidRDefault="00CE239E" w:rsidP="00CE239E">
      <w:pPr>
        <w:pStyle w:val="Paragraphedeliste"/>
        <w:numPr>
          <w:ilvl w:val="0"/>
          <w:numId w:val="9"/>
        </w:numPr>
      </w:pPr>
      <w:r>
        <w:t>Risque infectieux : chorio-amniotite et endométrite</w:t>
      </w:r>
    </w:p>
    <w:p w:rsidR="00CE239E" w:rsidRDefault="00CE239E" w:rsidP="00CE239E">
      <w:pPr>
        <w:pStyle w:val="Paragraphedeliste"/>
        <w:ind w:left="1110"/>
      </w:pPr>
    </w:p>
    <w:p w:rsidR="00CE239E" w:rsidRPr="00862593" w:rsidRDefault="00CE239E" w:rsidP="00CE239E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 xml:space="preserve">La surveillance : </w:t>
      </w:r>
    </w:p>
    <w:p w:rsidR="00CE239E" w:rsidRDefault="00CE239E" w:rsidP="00CE239E">
      <w:r>
        <w:t xml:space="preserve">           C’est des grossesses à haut risque fœtal et obstétrical</w:t>
      </w:r>
    </w:p>
    <w:p w:rsidR="00CE239E" w:rsidRPr="005C12F9" w:rsidRDefault="00CE239E" w:rsidP="00CE239E">
      <w:pPr>
        <w:pStyle w:val="Paragraphedeliste"/>
        <w:numPr>
          <w:ilvl w:val="0"/>
          <w:numId w:val="12"/>
        </w:numPr>
        <w:rPr>
          <w:i/>
          <w:iCs/>
        </w:rPr>
      </w:pPr>
      <w:r w:rsidRPr="005C12F9">
        <w:rPr>
          <w:i/>
          <w:iCs/>
        </w:rPr>
        <w:t>Quand ?</w:t>
      </w:r>
    </w:p>
    <w:p w:rsidR="00CE239E" w:rsidRDefault="00CE239E" w:rsidP="00CE239E">
      <w:pPr>
        <w:pStyle w:val="Paragraphedeliste"/>
        <w:ind w:left="1440"/>
      </w:pPr>
      <w:r>
        <w:t>A partir de 41 SA la surveillance fœtale à la recherche de signes de souffrance fœtale, elle permet de réduire la morbidité périnatale</w:t>
      </w:r>
    </w:p>
    <w:p w:rsidR="00CE239E" w:rsidRPr="005C12F9" w:rsidRDefault="00CE239E" w:rsidP="00CE239E">
      <w:pPr>
        <w:pStyle w:val="Paragraphedeliste"/>
        <w:numPr>
          <w:ilvl w:val="0"/>
          <w:numId w:val="12"/>
        </w:numPr>
        <w:rPr>
          <w:i/>
          <w:iCs/>
        </w:rPr>
      </w:pPr>
      <w:r w:rsidRPr="005C12F9">
        <w:rPr>
          <w:i/>
          <w:iCs/>
        </w:rPr>
        <w:t>Selon quelle fréquence ?</w:t>
      </w:r>
    </w:p>
    <w:p w:rsidR="00CE239E" w:rsidRDefault="00CE239E" w:rsidP="00CE239E">
      <w:pPr>
        <w:pStyle w:val="Paragraphedeliste"/>
        <w:ind w:left="1440"/>
      </w:pPr>
      <w:r>
        <w:t>Toute les 48 H</w:t>
      </w:r>
    </w:p>
    <w:p w:rsidR="00CE239E" w:rsidRPr="005C12F9" w:rsidRDefault="00CE239E" w:rsidP="00CE239E">
      <w:pPr>
        <w:pStyle w:val="Paragraphedeliste"/>
        <w:numPr>
          <w:ilvl w:val="0"/>
          <w:numId w:val="12"/>
        </w:numPr>
        <w:rPr>
          <w:i/>
          <w:iCs/>
        </w:rPr>
      </w:pPr>
      <w:r w:rsidRPr="005C12F9">
        <w:rPr>
          <w:i/>
          <w:iCs/>
        </w:rPr>
        <w:t>Comment ?</w:t>
      </w:r>
    </w:p>
    <w:p w:rsidR="00CE239E" w:rsidRDefault="00CE239E" w:rsidP="00CE239E">
      <w:pPr>
        <w:pStyle w:val="Paragraphedeliste"/>
        <w:numPr>
          <w:ilvl w:val="0"/>
          <w:numId w:val="9"/>
        </w:numPr>
      </w:pPr>
      <w:r>
        <w:t xml:space="preserve">Cliniquement : </w:t>
      </w:r>
    </w:p>
    <w:p w:rsidR="00CE239E" w:rsidRDefault="00BE32B2" w:rsidP="00CE239E">
      <w:pPr>
        <w:pStyle w:val="Paragraphedeliste"/>
        <w:ind w:left="1110"/>
      </w:pPr>
      <w:r>
        <w:t>+ la diminution des MAF ( signe subjectif)</w:t>
      </w:r>
    </w:p>
    <w:p w:rsidR="00BE32B2" w:rsidRDefault="00BE32B2" w:rsidP="00CE239E">
      <w:pPr>
        <w:pStyle w:val="Paragraphedeliste"/>
        <w:ind w:left="1110"/>
      </w:pPr>
      <w:r>
        <w:t>+ l’amnioscopie : liquide méconial</w:t>
      </w:r>
    </w:p>
    <w:p w:rsidR="00BE32B2" w:rsidRDefault="00BE32B2" w:rsidP="00CE239E">
      <w:pPr>
        <w:pStyle w:val="Paragraphedeliste"/>
        <w:ind w:left="1110"/>
      </w:pPr>
      <w:r>
        <w:t>+ la diminution de la hauteur utérine</w:t>
      </w:r>
    </w:p>
    <w:p w:rsidR="00BE32B2" w:rsidRDefault="00BE32B2" w:rsidP="00BE32B2">
      <w:pPr>
        <w:pStyle w:val="Paragraphedeliste"/>
        <w:numPr>
          <w:ilvl w:val="0"/>
          <w:numId w:val="9"/>
        </w:numPr>
      </w:pPr>
      <w:r>
        <w:t>L’exploration para clinique :</w:t>
      </w:r>
    </w:p>
    <w:p w:rsidR="00BE32B2" w:rsidRDefault="00BE32B2" w:rsidP="00BE32B2">
      <w:pPr>
        <w:pStyle w:val="Paragraphedeliste"/>
        <w:ind w:left="1110"/>
      </w:pPr>
      <w:r>
        <w:t>+ l’ERCF : tracé pathologique</w:t>
      </w:r>
    </w:p>
    <w:p w:rsidR="00BE32B2" w:rsidRDefault="00BE32B2" w:rsidP="00BE32B2">
      <w:pPr>
        <w:pStyle w:val="Paragraphedeliste"/>
        <w:ind w:left="1110"/>
      </w:pPr>
      <w:r>
        <w:t xml:space="preserve">+ écho/doppler : recherche l’oligoamnios, le grade placentaire, la biométrie fœtale et les résistances vasculaires </w:t>
      </w:r>
    </w:p>
    <w:p w:rsidR="00CE239E" w:rsidRDefault="00CE239E" w:rsidP="00CE239E">
      <w:pPr>
        <w:pStyle w:val="Paragraphedeliste"/>
        <w:ind w:left="1440"/>
      </w:pPr>
    </w:p>
    <w:p w:rsidR="00BE32B2" w:rsidRDefault="00BE32B2" w:rsidP="00CE239E">
      <w:pPr>
        <w:pStyle w:val="Paragraphedeliste"/>
        <w:ind w:left="1440"/>
      </w:pPr>
    </w:p>
    <w:p w:rsidR="00BE32B2" w:rsidRPr="00862593" w:rsidRDefault="00BE32B2" w:rsidP="00BE32B2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>La prise en charge :</w:t>
      </w:r>
    </w:p>
    <w:p w:rsidR="00BE32B2" w:rsidRDefault="00BE32B2" w:rsidP="00BE32B2">
      <w:pPr>
        <w:pStyle w:val="Paragraphedeliste"/>
        <w:ind w:left="1080"/>
      </w:pPr>
    </w:p>
    <w:p w:rsidR="00BE32B2" w:rsidRDefault="00BE32B2" w:rsidP="00BE32B2">
      <w:pPr>
        <w:pStyle w:val="Paragraphedeliste"/>
        <w:numPr>
          <w:ilvl w:val="0"/>
          <w:numId w:val="9"/>
        </w:numPr>
      </w:pPr>
      <w:r>
        <w:t>Il faut d’abord déterminer le terme avec précision</w:t>
      </w:r>
    </w:p>
    <w:p w:rsidR="00BE32B2" w:rsidRDefault="00BE32B2" w:rsidP="00BE32B2">
      <w:pPr>
        <w:pStyle w:val="Paragraphedeliste"/>
        <w:numPr>
          <w:ilvl w:val="0"/>
          <w:numId w:val="9"/>
        </w:numPr>
      </w:pPr>
      <w:r>
        <w:t>Surveillance bihebdomadaire à partir de la DPA</w:t>
      </w:r>
    </w:p>
    <w:p w:rsidR="00BE32B2" w:rsidRDefault="00BE32B2" w:rsidP="00BE32B2">
      <w:pPr>
        <w:pStyle w:val="Paragraphedeliste"/>
        <w:numPr>
          <w:ilvl w:val="0"/>
          <w:numId w:val="9"/>
        </w:numPr>
      </w:pPr>
      <w:r>
        <w:t>Le déclenchement du travail :</w:t>
      </w:r>
    </w:p>
    <w:p w:rsidR="00BE32B2" w:rsidRDefault="00BE32B2" w:rsidP="00BE32B2">
      <w:pPr>
        <w:pStyle w:val="Paragraphedeliste"/>
        <w:numPr>
          <w:ilvl w:val="0"/>
          <w:numId w:val="14"/>
        </w:numPr>
      </w:pPr>
      <w:r>
        <w:t>Le décollement des membranes : douloureux et hémorragique</w:t>
      </w:r>
    </w:p>
    <w:p w:rsidR="00BE32B2" w:rsidRDefault="00BE32B2" w:rsidP="00BE32B2">
      <w:pPr>
        <w:pStyle w:val="Paragraphedeliste"/>
        <w:numPr>
          <w:ilvl w:val="0"/>
          <w:numId w:val="14"/>
        </w:numPr>
      </w:pPr>
      <w:r>
        <w:t>Ocytocine : +++ si col favorable et ceci au-delà de 41 SA et un score de Bishop supérieur à 5</w:t>
      </w:r>
    </w:p>
    <w:p w:rsidR="00BE32B2" w:rsidRDefault="00BE32B2" w:rsidP="00BE32B2">
      <w:pPr>
        <w:pStyle w:val="Paragraphedeliste"/>
        <w:numPr>
          <w:ilvl w:val="0"/>
          <w:numId w:val="14"/>
        </w:numPr>
      </w:pPr>
      <w:r>
        <w:t>Les  prostaglandines :</w:t>
      </w:r>
      <w:r w:rsidR="002F2ECF">
        <w:t xml:space="preserve"> </w:t>
      </w:r>
      <w:r>
        <w:t>PGE1  ( CYTOTEC</w:t>
      </w:r>
      <w:r w:rsidR="002F2ECF">
        <w:t>*) il est contre indiqué sur utérus cicatriciel</w:t>
      </w:r>
    </w:p>
    <w:p w:rsidR="002F2ECF" w:rsidRDefault="002F2ECF" w:rsidP="002F2ECF">
      <w:pPr>
        <w:pStyle w:val="Paragraphedeliste"/>
        <w:ind w:left="1470"/>
      </w:pPr>
      <w:r>
        <w:t>Et les PGE2 en tampon ou en gel set ceci sur un col défavorable</w:t>
      </w:r>
    </w:p>
    <w:p w:rsidR="002F2ECF" w:rsidRDefault="002F2ECF" w:rsidP="002F2ECF">
      <w:pPr>
        <w:pStyle w:val="Paragraphedeliste"/>
        <w:numPr>
          <w:ilvl w:val="0"/>
          <w:numId w:val="14"/>
        </w:numPr>
      </w:pPr>
      <w:r>
        <w:t>La sonde de FOLEY  en intra cervical</w:t>
      </w:r>
    </w:p>
    <w:p w:rsidR="002F2ECF" w:rsidRDefault="00B07A28" w:rsidP="002F2ECF">
      <w:pPr>
        <w:pStyle w:val="Paragraphedeliste"/>
        <w:numPr>
          <w:ilvl w:val="0"/>
          <w:numId w:val="14"/>
        </w:numPr>
      </w:pPr>
      <w:r>
        <w:t>La stimulation mamelonna</w:t>
      </w:r>
      <w:r w:rsidR="002F2ECF">
        <w:t>ire</w:t>
      </w:r>
    </w:p>
    <w:p w:rsidR="002F2ECF" w:rsidRDefault="002F2ECF" w:rsidP="002F2ECF">
      <w:pPr>
        <w:pStyle w:val="Paragraphedeliste"/>
        <w:numPr>
          <w:ilvl w:val="0"/>
          <w:numId w:val="14"/>
        </w:numPr>
      </w:pPr>
      <w:r>
        <w:t xml:space="preserve"> L’activité sexuelle</w:t>
      </w:r>
    </w:p>
    <w:p w:rsidR="005C12F9" w:rsidRDefault="005C12F9" w:rsidP="005C12F9"/>
    <w:p w:rsidR="005C12F9" w:rsidRDefault="005C12F9" w:rsidP="005C12F9"/>
    <w:p w:rsidR="005C12F9" w:rsidRDefault="005C12F9" w:rsidP="005C12F9"/>
    <w:p w:rsidR="002F2ECF" w:rsidRDefault="002F2ECF" w:rsidP="002F2ECF">
      <w:pPr>
        <w:pStyle w:val="Paragraphedeliste"/>
        <w:ind w:left="1470"/>
      </w:pPr>
    </w:p>
    <w:p w:rsidR="002F2ECF" w:rsidRPr="00862593" w:rsidRDefault="002F2ECF" w:rsidP="002F2ECF">
      <w:pPr>
        <w:pStyle w:val="Paragraphedeliste"/>
        <w:numPr>
          <w:ilvl w:val="0"/>
          <w:numId w:val="7"/>
        </w:numPr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>La prise en charge du nouveau né post terme :</w:t>
      </w:r>
    </w:p>
    <w:p w:rsidR="002F2ECF" w:rsidRDefault="002F2ECF" w:rsidP="002F2ECF">
      <w:pPr>
        <w:pStyle w:val="Paragraphedeliste"/>
        <w:ind w:left="1080"/>
      </w:pPr>
      <w:r>
        <w:t>Accueilli par le pédiatre et le réanimateur en plus de l’obstétricien</w:t>
      </w:r>
    </w:p>
    <w:p w:rsidR="002F2ECF" w:rsidRDefault="002F2ECF" w:rsidP="002F2ECF">
      <w:pPr>
        <w:pStyle w:val="Paragraphedeliste"/>
        <w:ind w:left="1080"/>
      </w:pPr>
      <w:r>
        <w:t>Il sera bien aspiré, surtout si liquide méconiale, bien séché et réchauffé  avec une alimentation précoce si macrosome</w:t>
      </w:r>
    </w:p>
    <w:p w:rsidR="002F2ECF" w:rsidRDefault="002F2ECF" w:rsidP="002F2ECF">
      <w:pPr>
        <w:pStyle w:val="Paragraphedeliste"/>
        <w:ind w:left="1080"/>
      </w:pPr>
    </w:p>
    <w:p w:rsidR="002F2ECF" w:rsidRDefault="002F2ECF" w:rsidP="002F2ECF">
      <w:pPr>
        <w:pStyle w:val="Paragraphedeliste"/>
        <w:ind w:left="1080"/>
      </w:pPr>
    </w:p>
    <w:p w:rsidR="002F2ECF" w:rsidRPr="00862593" w:rsidRDefault="002F2ECF" w:rsidP="002F2ECF">
      <w:pPr>
        <w:pStyle w:val="Paragraphedeliste"/>
        <w:ind w:left="1080"/>
        <w:rPr>
          <w:b/>
          <w:bCs/>
          <w:sz w:val="36"/>
          <w:szCs w:val="36"/>
          <w:u w:val="single"/>
        </w:rPr>
      </w:pPr>
      <w:r w:rsidRPr="00862593">
        <w:rPr>
          <w:b/>
          <w:bCs/>
          <w:sz w:val="36"/>
          <w:szCs w:val="36"/>
          <w:u w:val="single"/>
        </w:rPr>
        <w:t>Conclusion :</w:t>
      </w:r>
    </w:p>
    <w:p w:rsidR="002F2ECF" w:rsidRDefault="002F2ECF" w:rsidP="002F2ECF">
      <w:pPr>
        <w:pStyle w:val="Paragraphedeliste"/>
        <w:ind w:left="1080"/>
      </w:pPr>
      <w:r>
        <w:t>La grossesse prolongée est une situation à risque maternel mais surtout fœtal</w:t>
      </w:r>
    </w:p>
    <w:p w:rsidR="002F2ECF" w:rsidRDefault="005C12F9" w:rsidP="002F2ECF">
      <w:pPr>
        <w:pStyle w:val="Paragraphedeliste"/>
        <w:ind w:left="1080"/>
      </w:pPr>
      <w:r>
        <w:t xml:space="preserve">La datation précoce permet de poser le diagnostic et d’éliminer les faux DDT </w:t>
      </w:r>
    </w:p>
    <w:p w:rsidR="005C12F9" w:rsidRPr="00A730CE" w:rsidRDefault="005C12F9" w:rsidP="002F2ECF">
      <w:pPr>
        <w:pStyle w:val="Paragraphedeliste"/>
        <w:ind w:left="1080"/>
      </w:pPr>
      <w:r>
        <w:t>La surveillance fœtal est importante et si anomalie il faut extraire rapidement.</w:t>
      </w:r>
    </w:p>
    <w:sectPr w:rsidR="005C12F9" w:rsidRPr="00A730CE" w:rsidSect="00A730C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95D" w:rsidRDefault="001A095D" w:rsidP="00862593">
      <w:pPr>
        <w:spacing w:after="0" w:line="240" w:lineRule="auto"/>
      </w:pPr>
      <w:r>
        <w:separator/>
      </w:r>
    </w:p>
  </w:endnote>
  <w:endnote w:type="continuationSeparator" w:id="1">
    <w:p w:rsidR="001A095D" w:rsidRDefault="001A095D" w:rsidP="00862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93" w:rsidRDefault="00862593" w:rsidP="00862593">
    <w:pPr>
      <w:pStyle w:val="Pieddepag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Gynéco-Obst 5</w:t>
    </w:r>
    <w:r w:rsidRPr="00862593">
      <w:rPr>
        <w:rFonts w:asciiTheme="majorHAnsi" w:hAnsiTheme="majorHAnsi"/>
        <w:vertAlign w:val="superscript"/>
      </w:rPr>
      <w:t>ème</w:t>
    </w:r>
    <w:r>
      <w:rPr>
        <w:rFonts w:asciiTheme="majorHAnsi" w:hAnsiTheme="majorHAnsi"/>
      </w:rPr>
      <w:t xml:space="preserve"> année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07A28" w:rsidRPr="00B07A28">
        <w:rPr>
          <w:rFonts w:asciiTheme="majorHAnsi" w:hAnsiTheme="majorHAnsi"/>
          <w:noProof/>
        </w:rPr>
        <w:t>7</w:t>
      </w:r>
    </w:fldSimple>
  </w:p>
  <w:p w:rsidR="00862593" w:rsidRDefault="0086259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95D" w:rsidRDefault="001A095D" w:rsidP="00862593">
      <w:pPr>
        <w:spacing w:after="0" w:line="240" w:lineRule="auto"/>
      </w:pPr>
      <w:r>
        <w:separator/>
      </w:r>
    </w:p>
  </w:footnote>
  <w:footnote w:type="continuationSeparator" w:id="1">
    <w:p w:rsidR="001A095D" w:rsidRDefault="001A095D" w:rsidP="00862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93" w:rsidRDefault="00862593" w:rsidP="00862593">
    <w:pPr>
      <w:pStyle w:val="En-tte"/>
    </w:pPr>
    <w:r>
      <w:t>Le dépassement de terme</w:t>
    </w:r>
    <w:r>
      <w:ptab w:relativeTo="margin" w:alignment="center" w:leader="none"/>
    </w:r>
    <w:r>
      <w:ptab w:relativeTo="margin" w:alignment="right" w:leader="none"/>
    </w:r>
    <w:r>
      <w:t>Dr LEKEHEL Amel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526"/>
    <w:multiLevelType w:val="hybridMultilevel"/>
    <w:tmpl w:val="9C1A2796"/>
    <w:lvl w:ilvl="0" w:tplc="7472AD52">
      <w:start w:val="1"/>
      <w:numFmt w:val="bullet"/>
      <w:lvlText w:val=""/>
      <w:lvlJc w:val="left"/>
      <w:pPr>
        <w:ind w:left="111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19EB7B2F"/>
    <w:multiLevelType w:val="hybridMultilevel"/>
    <w:tmpl w:val="D54ED34A"/>
    <w:lvl w:ilvl="0" w:tplc="B0B47F9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F258F3"/>
    <w:multiLevelType w:val="hybridMultilevel"/>
    <w:tmpl w:val="7F30E390"/>
    <w:lvl w:ilvl="0" w:tplc="82AA1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11A68"/>
    <w:multiLevelType w:val="hybridMultilevel"/>
    <w:tmpl w:val="C9D4616E"/>
    <w:lvl w:ilvl="0" w:tplc="9DC29F1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094DD5"/>
    <w:multiLevelType w:val="hybridMultilevel"/>
    <w:tmpl w:val="4A3C4A94"/>
    <w:lvl w:ilvl="0" w:tplc="013A49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1AE5904"/>
    <w:multiLevelType w:val="hybridMultilevel"/>
    <w:tmpl w:val="14EAB632"/>
    <w:lvl w:ilvl="0" w:tplc="EF6A5CE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A862AA"/>
    <w:multiLevelType w:val="hybridMultilevel"/>
    <w:tmpl w:val="B1B04A7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D634D9"/>
    <w:multiLevelType w:val="hybridMultilevel"/>
    <w:tmpl w:val="C616B620"/>
    <w:lvl w:ilvl="0" w:tplc="E58A8A0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0D3C1D"/>
    <w:multiLevelType w:val="hybridMultilevel"/>
    <w:tmpl w:val="58D09CE6"/>
    <w:lvl w:ilvl="0" w:tplc="DEE46CAA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90" w:hanging="360"/>
      </w:pPr>
    </w:lvl>
    <w:lvl w:ilvl="2" w:tplc="040C001B" w:tentative="1">
      <w:start w:val="1"/>
      <w:numFmt w:val="lowerRoman"/>
      <w:lvlText w:val="%3."/>
      <w:lvlJc w:val="right"/>
      <w:pPr>
        <w:ind w:left="2910" w:hanging="180"/>
      </w:pPr>
    </w:lvl>
    <w:lvl w:ilvl="3" w:tplc="040C000F" w:tentative="1">
      <w:start w:val="1"/>
      <w:numFmt w:val="decimal"/>
      <w:lvlText w:val="%4."/>
      <w:lvlJc w:val="left"/>
      <w:pPr>
        <w:ind w:left="3630" w:hanging="360"/>
      </w:pPr>
    </w:lvl>
    <w:lvl w:ilvl="4" w:tplc="040C0019" w:tentative="1">
      <w:start w:val="1"/>
      <w:numFmt w:val="lowerLetter"/>
      <w:lvlText w:val="%5."/>
      <w:lvlJc w:val="left"/>
      <w:pPr>
        <w:ind w:left="4350" w:hanging="360"/>
      </w:pPr>
    </w:lvl>
    <w:lvl w:ilvl="5" w:tplc="040C001B" w:tentative="1">
      <w:start w:val="1"/>
      <w:numFmt w:val="lowerRoman"/>
      <w:lvlText w:val="%6."/>
      <w:lvlJc w:val="right"/>
      <w:pPr>
        <w:ind w:left="5070" w:hanging="180"/>
      </w:pPr>
    </w:lvl>
    <w:lvl w:ilvl="6" w:tplc="040C000F" w:tentative="1">
      <w:start w:val="1"/>
      <w:numFmt w:val="decimal"/>
      <w:lvlText w:val="%7."/>
      <w:lvlJc w:val="left"/>
      <w:pPr>
        <w:ind w:left="5790" w:hanging="360"/>
      </w:pPr>
    </w:lvl>
    <w:lvl w:ilvl="7" w:tplc="040C0019" w:tentative="1">
      <w:start w:val="1"/>
      <w:numFmt w:val="lowerLetter"/>
      <w:lvlText w:val="%8."/>
      <w:lvlJc w:val="left"/>
      <w:pPr>
        <w:ind w:left="6510" w:hanging="360"/>
      </w:pPr>
    </w:lvl>
    <w:lvl w:ilvl="8" w:tplc="04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9">
    <w:nsid w:val="45255228"/>
    <w:multiLevelType w:val="hybridMultilevel"/>
    <w:tmpl w:val="1C9CF098"/>
    <w:lvl w:ilvl="0" w:tplc="ED50DE1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74468D"/>
    <w:multiLevelType w:val="hybridMultilevel"/>
    <w:tmpl w:val="B24463C0"/>
    <w:lvl w:ilvl="0" w:tplc="2708B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240B9A"/>
    <w:multiLevelType w:val="hybridMultilevel"/>
    <w:tmpl w:val="81AC00EE"/>
    <w:lvl w:ilvl="0" w:tplc="EEB40C8A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E55C1"/>
    <w:multiLevelType w:val="hybridMultilevel"/>
    <w:tmpl w:val="602E4374"/>
    <w:lvl w:ilvl="0" w:tplc="535693B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9213323"/>
    <w:multiLevelType w:val="hybridMultilevel"/>
    <w:tmpl w:val="AA46BEA4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2"/>
  </w:num>
  <w:num w:numId="5">
    <w:abstractNumId w:val="1"/>
  </w:num>
  <w:num w:numId="6">
    <w:abstractNumId w:val="7"/>
  </w:num>
  <w:num w:numId="7">
    <w:abstractNumId w:val="10"/>
  </w:num>
  <w:num w:numId="8">
    <w:abstractNumId w:val="6"/>
  </w:num>
  <w:num w:numId="9">
    <w:abstractNumId w:val="0"/>
  </w:num>
  <w:num w:numId="10">
    <w:abstractNumId w:val="13"/>
  </w:num>
  <w:num w:numId="11">
    <w:abstractNumId w:val="5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30CE"/>
    <w:rsid w:val="0001744F"/>
    <w:rsid w:val="00024B9E"/>
    <w:rsid w:val="00084C6C"/>
    <w:rsid w:val="000B0EB7"/>
    <w:rsid w:val="000C79B3"/>
    <w:rsid w:val="001A095D"/>
    <w:rsid w:val="002F2ECF"/>
    <w:rsid w:val="005C12F9"/>
    <w:rsid w:val="0071581A"/>
    <w:rsid w:val="007B5120"/>
    <w:rsid w:val="0082187F"/>
    <w:rsid w:val="00845A19"/>
    <w:rsid w:val="00850AC6"/>
    <w:rsid w:val="00862593"/>
    <w:rsid w:val="009923F3"/>
    <w:rsid w:val="009C266E"/>
    <w:rsid w:val="00A730CE"/>
    <w:rsid w:val="00B07A28"/>
    <w:rsid w:val="00BE32B2"/>
    <w:rsid w:val="00C71BF3"/>
    <w:rsid w:val="00CE239E"/>
    <w:rsid w:val="00DE588C"/>
    <w:rsid w:val="00E058D8"/>
    <w:rsid w:val="00F7137D"/>
    <w:rsid w:val="00FC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66E"/>
  </w:style>
  <w:style w:type="paragraph" w:styleId="Titre1">
    <w:name w:val="heading 1"/>
    <w:basedOn w:val="Normal"/>
    <w:next w:val="Normal"/>
    <w:link w:val="Titre1Car"/>
    <w:uiPriority w:val="9"/>
    <w:qFormat/>
    <w:rsid w:val="00A730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730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30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730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A730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5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58D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6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593"/>
  </w:style>
  <w:style w:type="paragraph" w:styleId="Pieddepage">
    <w:name w:val="footer"/>
    <w:basedOn w:val="Normal"/>
    <w:link w:val="PieddepageCar"/>
    <w:uiPriority w:val="99"/>
    <w:unhideWhenUsed/>
    <w:rsid w:val="0086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5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880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</dc:creator>
  <cp:lastModifiedBy>REV</cp:lastModifiedBy>
  <cp:revision>4</cp:revision>
  <dcterms:created xsi:type="dcterms:W3CDTF">2018-10-14T15:49:00Z</dcterms:created>
  <dcterms:modified xsi:type="dcterms:W3CDTF">2018-10-15T18:16:00Z</dcterms:modified>
</cp:coreProperties>
</file>