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31" w:rsidRPr="007B5E6F" w:rsidRDefault="001D3CDF" w:rsidP="00C312D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bookmarkStart w:id="0" w:name="_GoBack"/>
      <w:bookmarkEnd w:id="0"/>
      <w:r w:rsidRPr="007B5E6F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ظاهرة الدولة</w:t>
      </w:r>
    </w:p>
    <w:p w:rsidR="001D3CDF" w:rsidRPr="007B5E6F" w:rsidRDefault="001D3CDF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تتناول السياسة الصورة التي ينظم بها المجتمع طريقة عيش أفراده من خلال المؤسسات التي تسن القوانين و تسهر على تطبيقها، و لهذا الهدف تشكلت عبر التاريخ أشكالا مختلفة من الحكومات و نظم الحكم.</w:t>
      </w:r>
    </w:p>
    <w:p w:rsidR="001D3CDF" w:rsidRPr="007B5E6F" w:rsidRDefault="001D3CDF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و قصد تبرير مختلف أشكال الحكومة نشات الفلسفة السياسية، فهي تقدم المبادئ التي يقوم عليها النظام السياسي و كذا الحجج  التي يمكن استخدامها لدعم أو انتقاذ الأشكال العامة للمؤسسات السياسية  و كيفية عملها، فالفلسفة السياسية تنقب ما وراء ضجة الجدل السياسي و تفحص المسائل التي تستعصي على السياسي.</w:t>
      </w:r>
    </w:p>
    <w:p w:rsidR="00653F28" w:rsidRPr="007B5E6F" w:rsidRDefault="001D3CDF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كما تعني الفلسفة السياسية أيضا التفكير المجرد المرتبط بالوجود السياسي، إنها تحدد النظام العام للقيم التي تحكم الوجود السياسي، و تتناول بالبحث</w:t>
      </w:r>
      <w:r w:rsidR="001A0FA9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: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السياسات المتبعة أو التي يجب أن تتبع، المكيات الخاصة و العامة و القانون</w:t>
      </w:r>
      <w:r w:rsidR="001A0FA9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ما هي و لماذا يحتاجها الإنسان، و ما هي معايير اعتبار حكومة ما شرعية، و ما هي الحقوق و الحريات الواجب تقنينها، و لماذا؟ و كيفية اجراء التقييد عليها و لماذا؟ كما تحدد الفلسفة الساسية القوانين و واجبات المواطن.</w:t>
      </w:r>
    </w:p>
    <w:p w:rsidR="000859E8" w:rsidRPr="007B5E6F" w:rsidRDefault="00653F28" w:rsidP="0051262D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YE"/>
        </w:rPr>
      </w:pPr>
      <w:r w:rsidRPr="007B5E6F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 xml:space="preserve">الدولة في الفكر اليوناني: </w:t>
      </w:r>
    </w:p>
    <w:p w:rsidR="000859E8" w:rsidRPr="007B5E6F" w:rsidRDefault="00653F28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ميز أفلاطون 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427ـ 347 ق.م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بين عالمين هما عالم المحسوسات و عالم المثل، و اعتقد أن المثال وحده هو الحقيقي بينما العالم الموجود ليس سوى وهما، و أن الدولة القائمة في عالم الموجود ليست جدير</w:t>
      </w:r>
      <w:r w:rsidR="005B6FA7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ة 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بأن يخدمها الإنسان العاقل</w:t>
      </w:r>
      <w:r w:rsidR="005B6FA7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فالسياسي الحكيم يطمح لخدمة الدولة المثالية ليكون أكثر نبلا في حين تظهر جهود السياسي العادي كفقاعات جوفاء تعبر عن كائن يعيش في بيئة غريبة عنه، و حتى يحل هذه المعضلة عليه أن يلائم صورة الدولة للمثال الذي يملكه الفيلسوف عنها، و هذا يدعوه أن يكون فيلسوفا يعي غاية الحياة بإعتبارها كلها حكمة و فضيلة و معرفة</w:t>
      </w:r>
      <w:r w:rsidR="000859E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لكنه ما دام عاجزا عن تحقيق هذه الغايات منفردا فهو يستعين بالدولة لإنزال هذه الغايات من عالم المثل إلى أرض الواقع، فتكون الدولة فضاء لفضيلة المواطن و سعادته.</w:t>
      </w:r>
    </w:p>
    <w:p w:rsidR="00256714" w:rsidRPr="007B5E6F" w:rsidRDefault="00256714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في هذا السياق ينقل عبد الغفار مكاوي عن افلاطون قوله: " </w:t>
      </w:r>
      <w:r w:rsidR="00F36CE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إنتهيت أخيرا إلى الإقتناع بأن حالة الدول الحاضرة كلها سيئة، و انها تحكم حكما يدعو للرثاء و أن دساتيرها المريضة لا يمكن أن يشفيها إلا اصلاح يتم بمعجزة يؤيدها حسن الحظ، و هكذا وجدتني مدفوعا إلى الإعتراف بقيمة الفلسفة الحقة و التأكد من أنها هي وجدها التي تمكن الإنسان من معرفة العدل و الصواب الذي تصلح به الدولة و الحياة الخاصة"</w:t>
      </w:r>
      <w:r w:rsidR="00F36CEB" w:rsidRPr="007B5E6F">
        <w:rPr>
          <w:rStyle w:val="Appelnotedebasdep"/>
          <w:rFonts w:asciiTheme="majorBidi" w:hAnsiTheme="majorBidi" w:cstheme="majorBidi"/>
          <w:sz w:val="32"/>
          <w:szCs w:val="32"/>
          <w:rtl/>
          <w:lang w:bidi="ar-YE"/>
        </w:rPr>
        <w:footnoteReference w:id="1"/>
      </w:r>
      <w:r w:rsidR="00F36CE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.</w:t>
      </w:r>
    </w:p>
    <w:p w:rsidR="000859E8" w:rsidRPr="007B5E6F" w:rsidRDefault="000859E8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lastRenderedPageBreak/>
        <w:t xml:space="preserve">بخلاف الرؤية المثالية التي يطرح أفلاطون، نجد أرسطو 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384ـ 322 ق.م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ينزع نزعة واقعية تجعل من الدولة الصورة المثلى للمجتمع الإنساني، </w:t>
      </w:r>
      <w:r w:rsidR="00256714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فجذور المدينة </w:t>
      </w:r>
      <w:r w:rsidR="00256714"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="00256714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الدولة</w:t>
      </w:r>
      <w:r w:rsidR="00256714"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="00256714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قائمة في الطبيعة، و في الإنسان رغبة طبيعية للعيش مع الجماعة، إنه كائن مدني بالطبع، أما من يستغني عن العيش في المدينة مع الجماعة فلن يكون حسب أرسطو إلا بهيمة أو إلها.</w:t>
      </w:r>
    </w:p>
    <w:p w:rsidR="00F36CEB" w:rsidRPr="007B5E6F" w:rsidRDefault="00F36CEB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يقول أرسطو في كتاب السياسيات: " الدولة من الامور الطبيعية، و أن الإنسان من طبعه حيوان مدني، و إن لم يكن مدنيا ـ لا إتفاقا و لكن بالطبعـ اعتبر أسمى من البشر أو عد رجلا سافلا</w:t>
      </w:r>
      <w:r w:rsidR="00E76881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، شأن ذللك الئيم الذي قرعه هوميروس إذ قال عنه: " إنه متوحش جان مشرد" فمن طبع على هذا الغرار لم يرتح إلا إلى الحرب، لانه أشبه بالطير لا يعرف الخضوع لنير" </w:t>
      </w:r>
      <w:r w:rsidR="00E76881" w:rsidRPr="007B5E6F">
        <w:rPr>
          <w:rStyle w:val="Appelnotedebasdep"/>
          <w:rFonts w:asciiTheme="majorBidi" w:hAnsiTheme="majorBidi" w:cstheme="majorBidi"/>
          <w:sz w:val="32"/>
          <w:szCs w:val="32"/>
          <w:rtl/>
          <w:lang w:bidi="ar-YE"/>
        </w:rPr>
        <w:footnoteReference w:id="2"/>
      </w:r>
      <w:r w:rsidR="00E76881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.</w:t>
      </w:r>
    </w:p>
    <w:p w:rsidR="00256714" w:rsidRPr="007B5E6F" w:rsidRDefault="00256714" w:rsidP="0051262D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YE"/>
        </w:rPr>
      </w:pPr>
      <w:r w:rsidRPr="007B5E6F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الدولة في الفكر المسيحي:</w:t>
      </w:r>
    </w:p>
    <w:p w:rsidR="00A3426A" w:rsidRPr="007B5E6F" w:rsidRDefault="00A3426A" w:rsidP="009419F4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إن جوهر سياسة أوغسطين 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354ـ 430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هو تحقيق صورة سلطة الدولة المقدسة برعاية الكنيسة، بالقدر الذي يجعل الدولة مدينة الله الخالدة القائمة على العدل و القوة، إذ لا تكون فيها حاجة للقاضي و لا للطبيب بحكم عدلها و قوتها، يقول أوغسطين </w:t>
      </w:r>
      <w:r w:rsidR="002F284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في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ما معناه أن سبب سعادة الملائكة الصالحين هو إتحادهم بالكائن الأسمى، و سبب شقاء الملائكة الأشرار هو إنكفاؤهم عمن هو كا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ئن بذاته نحو ذواتهم التي لا كيان لها، لهذا فالسبيل لباء الدولة الحضارية هو محاكاة الملائكة الاخيار، و هو ما يعني ربط السلطة الزمنية بالسلطة الروحية.</w:t>
      </w:r>
    </w:p>
    <w:p w:rsidR="0037760E" w:rsidRPr="007B5E6F" w:rsidRDefault="00267339" w:rsidP="002F284B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و في كتاب "مدينة الله"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أعاد أوغسطين تعدي</w:t>
      </w:r>
      <w:r w:rsidR="004C4E66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ل الفلسفة السياسية الأفلاطونية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  <w:r w:rsidR="002F284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ـ 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التي أدخلها شيشرون </w:t>
      </w:r>
      <w:r w:rsidR="0037760E"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106ـ 43 ق.م</w:t>
      </w:r>
      <w:r w:rsidR="0037760E"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="0037760E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  <w:r w:rsidR="004C4E66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للعالم المسيحي</w:t>
      </w:r>
      <w:r w:rsidR="002F284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ـ</w:t>
      </w:r>
      <w:r w:rsidR="004C4E66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بشكل أصبحت متناسبة مع الإيمان المسيحي</w:t>
      </w:r>
      <w:r w:rsidR="002F284B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فكانت محاولته سباقة في صهر عنصرين مستقلين هما الكتاب المقدس و الفلسفة الكلاسيكية و التوفيق بينهما. و من ذلك جمع في طبيعة الدولة مجال ماهو روحي ديني و ماهو دنيوي زمني بحكم تقاطع المجالين بشكل مستمر، فكل مجال يؤثر بعضه في بعضه الآخر و من ثمة تظهر ضرورة الربط بينهما.</w:t>
      </w:r>
    </w:p>
    <w:p w:rsidR="00812744" w:rsidRPr="007B5E6F" w:rsidRDefault="009419F4" w:rsidP="00812744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لم يسر توما الإكويني 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1224ـ 1274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على خطى أوغسطين فقد شكل الفاصل الزمني الذي إمتد لثمانية قرون مسرحا تراجيديا لطبيعة مدينة الله التي أراد أوغسطين، و في الوقت الذي سقط أوغسطين في فخ المثالية الأقلاطونية</w:t>
      </w:r>
      <w:r w:rsidR="00D6161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سعى الإكويني لفصل الديني عن الدنيوي، و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حاول مقاومة إغراء السياسة الأرسطية ليخرج نظرية حول طبيعة الدولة </w:t>
      </w:r>
      <w:r w:rsidR="00D6161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تمد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جذورا في عالم أرسطو الواقعي و </w:t>
      </w:r>
      <w:r w:rsidR="00D6161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تحلق في سماء 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عالم الكتاب المقدس</w:t>
      </w:r>
      <w:r w:rsidR="00D6161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، إذ نقرأ في الدليل الفلسفي الشامل: " كل القوانين التي يقيمها الإكويني ترتكز على عنصرين منفصلين هما استنتاج واقع حسي يتطلب معرفة تلم به، و تأكيد سلسلة سببية يكون الواقع أساسها و الله قمتها" </w:t>
      </w:r>
      <w:r w:rsidR="00D61618" w:rsidRPr="007B5E6F">
        <w:rPr>
          <w:rStyle w:val="Appelnotedebasdep"/>
          <w:rFonts w:asciiTheme="majorBidi" w:hAnsiTheme="majorBidi" w:cstheme="majorBidi"/>
          <w:sz w:val="32"/>
          <w:szCs w:val="32"/>
          <w:rtl/>
          <w:lang w:bidi="ar-YE"/>
        </w:rPr>
        <w:footnoteReference w:id="3"/>
      </w:r>
      <w:r w:rsidR="00D61618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.</w:t>
      </w:r>
    </w:p>
    <w:p w:rsidR="00812744" w:rsidRPr="007B5E6F" w:rsidRDefault="00812744" w:rsidP="00812744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YE"/>
        </w:rPr>
      </w:pPr>
      <w:r w:rsidRPr="007B5E6F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lastRenderedPageBreak/>
        <w:t>الدولة في الفكر الإسلامي:</w:t>
      </w:r>
    </w:p>
    <w:p w:rsidR="00267339" w:rsidRPr="007B5E6F" w:rsidRDefault="00812744" w:rsidP="005266B5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يعتبر الفارابي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  <w:r w:rsidR="005266B5"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870 ـ 950</w:t>
      </w:r>
      <w:r w:rsidR="005266B5"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من أشهر الفلاسفة في تاريخ الفكر السياسي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الإسلامي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فحتى إن كان قد وقع في إغراء الفكر اليوناني عامة و ا</w:t>
      </w:r>
      <w:r w:rsidR="00D27FED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لأفلاطوني خاصة إلا أنه لم يتوان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في </w:t>
      </w:r>
      <w:r w:rsidR="00D27FED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ترك لمسة هويته على النظريات التي صاغ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</w:t>
      </w:r>
      <w:r w:rsidR="00D27FED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ففي الوقت الذي يتحدث فيه أفلاطون عن المدينة المثالية نرى الفارابي 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يجعل عنوان أهم كتبه " آراء أهل المدينة الفاضلة" ليعطي الإنطباع أن طبيعة الدولة التي يهفو إليها لا هي مثالية و لا يوتوبيا، فالمدينة الفاضلة في رأيه شبيهة بالبدن التام الصحيح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  <w:r w:rsidR="005266B5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الذي تتعاون أعضاؤه كلها، و كما أن أعضاء البدن مختلفة و تتفاوت فيها أفضلية البعض عن البعض الآخر فكذلك هي الدولة تتفاضل فيها الهيئات و الأفراد بعضها عن بعض.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</w:p>
    <w:p w:rsidR="005266B5" w:rsidRPr="007B5E6F" w:rsidRDefault="005266B5" w:rsidP="007D25C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و </w:t>
      </w:r>
      <w:r w:rsidR="007D25CC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حتى لو كانت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الفضيلة أقرب إلى الأخلاق منها ل</w:t>
      </w:r>
      <w:r w:rsidR="007D25CC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لسياسة، فإن الفارابي لا يميز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البحث</w:t>
      </w:r>
      <w:r w:rsidR="007D25CC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في السياسة عن البحث في الأخلاق، إذ أنه لا يفصل موضوع هذا عن ذاك و لا الغاية منهما، فغاية كليهما هي السعي لتوفير الكمال الأخلاقي لأبناء المدينة بمعونة التربية و القوانين، و أن على الدولة واجب تمكين الفضائل  الأخلاقية في نفوس المواطنين، ذلك أن غاية الدولة هي السعادة تماما مثلما هي غاية الفرد.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</w:t>
      </w:r>
    </w:p>
    <w:p w:rsidR="00683083" w:rsidRPr="007B5E6F" w:rsidRDefault="00683083" w:rsidP="00C17F56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في المقابل يعد ابن خلدون 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1332ـ 1406</w:t>
      </w:r>
      <w:r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أشهر العلماء في تاريخ الفكر السياسي الإسلامي، و ليس أدل على ذلك تأسيسه لعلم العمران البشري فحسب، إذ أن تمرسه في عالم السياسة في القضاء و السفارة الوزارة أكسبه نظرة أكثر واقعية لطبيعة ظاهرة الدولة، ليستقر رأيه على أن الدولة إنتقال من حال البداوة إلى حال الحضر</w:t>
      </w:r>
      <w:r w:rsidR="00C17F56" w:rsidRPr="007B5E6F">
        <w:rPr>
          <w:rFonts w:asciiTheme="majorBidi" w:hAnsiTheme="majorBidi" w:cstheme="majorBidi"/>
          <w:sz w:val="32"/>
          <w:szCs w:val="32"/>
          <w:rtl/>
          <w:lang w:bidi="ar-YE"/>
        </w:rPr>
        <w:t>(</w:t>
      </w:r>
      <w:r w:rsidR="00C17F56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المدينة</w:t>
      </w:r>
      <w:r w:rsidR="00C17F56" w:rsidRPr="007B5E6F">
        <w:rPr>
          <w:rFonts w:asciiTheme="majorBidi" w:hAnsiTheme="majorBidi" w:cstheme="majorBidi"/>
          <w:sz w:val="32"/>
          <w:szCs w:val="32"/>
          <w:rtl/>
          <w:lang w:bidi="ar-YE"/>
        </w:rPr>
        <w:t>)</w:t>
      </w:r>
      <w:r w:rsidR="00C17F56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>، من حال العيش على ضروريات الحياة إلى العيش في كنف الترف و الثراء و رغد العيش التي هي من ميزات عادات سكان المدينة، يقول ابن خلدون: " و مما يشهد لنا ان البدو أصل للحضر و متقدم عليه، أننا إذا فتشنا أهل مصر من الأمصار وجدنا أولية أكثرهم من أهل البدو الذين بناحية ذلك المصر أو قراه، و أنهم أيسروا فسكنوا المصر و عدلوا إلى الدعة و الترف الذي في الحضر...</w:t>
      </w:r>
      <w:r w:rsidR="000E21D3"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فقد تبين أن وجود البدو متقدم على وجود المدن و الأمصار و أصل لها، بما أن وجود المدن و الأمصار من عوائد الترف و الدعة التي هي متأخرة عن عوائد الضرورة المعاشة" </w:t>
      </w:r>
      <w:r w:rsidR="000E21D3" w:rsidRPr="007B5E6F">
        <w:rPr>
          <w:rStyle w:val="Appelnotedebasdep"/>
          <w:rFonts w:asciiTheme="majorBidi" w:hAnsiTheme="majorBidi" w:cstheme="majorBidi"/>
          <w:sz w:val="32"/>
          <w:szCs w:val="32"/>
          <w:rtl/>
          <w:lang w:bidi="ar-YE"/>
        </w:rPr>
        <w:footnoteReference w:id="4"/>
      </w:r>
    </w:p>
    <w:p w:rsidR="001D3CDF" w:rsidRPr="007B5E6F" w:rsidRDefault="00653F28" w:rsidP="0051262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YE"/>
        </w:rPr>
      </w:pPr>
      <w:r w:rsidRPr="007B5E6F">
        <w:rPr>
          <w:rFonts w:asciiTheme="majorBidi" w:hAnsiTheme="majorBidi" w:cstheme="majorBidi" w:hint="cs"/>
          <w:sz w:val="32"/>
          <w:szCs w:val="32"/>
          <w:rtl/>
          <w:lang w:bidi="ar-YE"/>
        </w:rPr>
        <w:t xml:space="preserve">  </w:t>
      </w:r>
    </w:p>
    <w:sectPr w:rsidR="001D3CDF" w:rsidRPr="007B5E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C8" w:rsidRDefault="005513C8" w:rsidP="00F36CEB">
      <w:pPr>
        <w:spacing w:after="0" w:line="240" w:lineRule="auto"/>
      </w:pPr>
      <w:r>
        <w:separator/>
      </w:r>
    </w:p>
  </w:endnote>
  <w:endnote w:type="continuationSeparator" w:id="0">
    <w:p w:rsidR="005513C8" w:rsidRDefault="005513C8" w:rsidP="00F3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6390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C18F4" w:rsidRDefault="008C18F4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0C7F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0C7F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18F4" w:rsidRDefault="008C18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C8" w:rsidRDefault="005513C8" w:rsidP="00F36CEB">
      <w:pPr>
        <w:spacing w:after="0" w:line="240" w:lineRule="auto"/>
      </w:pPr>
      <w:r>
        <w:separator/>
      </w:r>
    </w:p>
  </w:footnote>
  <w:footnote w:type="continuationSeparator" w:id="0">
    <w:p w:rsidR="005513C8" w:rsidRDefault="005513C8" w:rsidP="00F36CEB">
      <w:pPr>
        <w:spacing w:after="0" w:line="240" w:lineRule="auto"/>
      </w:pPr>
      <w:r>
        <w:continuationSeparator/>
      </w:r>
    </w:p>
  </w:footnote>
  <w:footnote w:id="1">
    <w:p w:rsidR="00F36CEB" w:rsidRDefault="00F36CEB" w:rsidP="00F36CEB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 w:rsidRPr="00F36CEB">
        <w:rPr>
          <w:rFonts w:hint="cs"/>
          <w:sz w:val="24"/>
          <w:szCs w:val="24"/>
          <w:rtl/>
          <w:lang w:bidi="ar-YE"/>
        </w:rPr>
        <w:t>ـ المنقذ، قراءة لقلب أفلاطزن، عبد الغفار مكاوي، مطبع هنداوي، ط 1، 2018، ص ص 103ـ 104</w:t>
      </w:r>
    </w:p>
  </w:footnote>
  <w:footnote w:id="2">
    <w:p w:rsidR="00E76881" w:rsidRDefault="00E76881" w:rsidP="00E76881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 w:rsidRPr="007E3BA1">
        <w:rPr>
          <w:rFonts w:hint="cs"/>
          <w:sz w:val="24"/>
          <w:szCs w:val="24"/>
          <w:rtl/>
          <w:lang w:bidi="ar-YE"/>
        </w:rPr>
        <w:t>ـ السياسيات، أرسطو، اللجنة الدولية لترجمة الروائع، 1957، ص ص 8 ـ 9</w:t>
      </w:r>
    </w:p>
  </w:footnote>
  <w:footnote w:id="3">
    <w:p w:rsidR="00D61618" w:rsidRDefault="00D61618" w:rsidP="00D61618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 w:rsidRPr="007E3BA1">
        <w:rPr>
          <w:rFonts w:hint="cs"/>
          <w:sz w:val="24"/>
          <w:szCs w:val="24"/>
          <w:rtl/>
          <w:lang w:bidi="ar-YE"/>
        </w:rPr>
        <w:t xml:space="preserve">ـ الدليل الفلسفي الشامل، </w:t>
      </w:r>
      <w:r w:rsidR="007E3BA1" w:rsidRPr="007E3BA1">
        <w:rPr>
          <w:rFonts w:hint="cs"/>
          <w:sz w:val="24"/>
          <w:szCs w:val="24"/>
          <w:rtl/>
          <w:lang w:bidi="ar-YE"/>
        </w:rPr>
        <w:t xml:space="preserve">رحيم </w:t>
      </w:r>
      <w:r w:rsidRPr="007E3BA1">
        <w:rPr>
          <w:rFonts w:hint="cs"/>
          <w:sz w:val="24"/>
          <w:szCs w:val="24"/>
          <w:rtl/>
          <w:lang w:bidi="ar-YE"/>
        </w:rPr>
        <w:t>أبو رغيف الموسوي، ج 1،</w:t>
      </w:r>
      <w:r w:rsidR="007E3BA1" w:rsidRPr="007E3BA1">
        <w:rPr>
          <w:rFonts w:hint="cs"/>
          <w:sz w:val="24"/>
          <w:szCs w:val="24"/>
          <w:rtl/>
          <w:lang w:bidi="ar-YE"/>
        </w:rPr>
        <w:t xml:space="preserve">دار المحجة البيضاء، </w:t>
      </w:r>
      <w:r w:rsidRPr="007E3BA1">
        <w:rPr>
          <w:rFonts w:hint="cs"/>
          <w:sz w:val="24"/>
          <w:szCs w:val="24"/>
          <w:rtl/>
          <w:lang w:bidi="ar-YE"/>
        </w:rPr>
        <w:t xml:space="preserve"> ص 228</w:t>
      </w:r>
    </w:p>
  </w:footnote>
  <w:footnote w:id="4">
    <w:p w:rsidR="000E21D3" w:rsidRDefault="000E21D3" w:rsidP="000E21D3">
      <w:pPr>
        <w:pStyle w:val="Notedebasdepage"/>
        <w:bidi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 w:rsidRPr="000E21D3">
        <w:rPr>
          <w:rFonts w:hint="cs"/>
          <w:sz w:val="24"/>
          <w:szCs w:val="24"/>
          <w:rtl/>
          <w:lang w:bidi="ar-YE"/>
        </w:rPr>
        <w:t>ـ المقدمة، ابن خلدون، دار الكتب العلمية، ط 8، 2002، ص 98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</w:tblGrid>
    <w:tr w:rsidR="00A90C7F" w:rsidTr="00A90C7F">
      <w:tc>
        <w:tcPr>
          <w:tcW w:w="5000" w:type="pct"/>
          <w:tcBorders>
            <w:bottom w:val="single" w:sz="4" w:space="0" w:color="auto"/>
          </w:tcBorders>
          <w:vAlign w:val="bottom"/>
        </w:tcPr>
        <w:p w:rsidR="00A90C7F" w:rsidRDefault="00A90C7F" w:rsidP="00A90C7F">
          <w:pPr>
            <w:pStyle w:val="En-tte"/>
            <w:rPr>
              <w:color w:val="76923C" w:themeColor="accent3" w:themeShade="BF"/>
              <w:sz w:val="24"/>
              <w:szCs w:val="24"/>
            </w:rPr>
          </w:pPr>
          <w:r w:rsidRPr="000164FC">
            <w:rPr>
              <w:rFonts w:asciiTheme="majorBidi" w:hAnsiTheme="majorBidi" w:cstheme="majorBidi" w:hint="cs"/>
              <w:sz w:val="20"/>
              <w:szCs w:val="20"/>
              <w:rtl/>
            </w:rPr>
            <w:t>ماستر 1 فلسفة</w:t>
          </w: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تطبيقية</w:t>
          </w:r>
          <w:r w:rsidRPr="000164FC"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ـ مقياس الدولة و النظم السياسية</w:t>
          </w: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/ 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YE"/>
            </w:rPr>
            <w:t>أ.</w:t>
          </w: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مانع</w:t>
          </w:r>
        </w:p>
      </w:tc>
    </w:tr>
  </w:tbl>
  <w:p w:rsidR="00C312D4" w:rsidRDefault="00C312D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A40"/>
    <w:multiLevelType w:val="hybridMultilevel"/>
    <w:tmpl w:val="608C4A12"/>
    <w:lvl w:ilvl="0" w:tplc="040C000F">
      <w:start w:val="1"/>
      <w:numFmt w:val="decimal"/>
      <w:lvlText w:val="%1.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DF"/>
    <w:rsid w:val="000859E8"/>
    <w:rsid w:val="000E21D3"/>
    <w:rsid w:val="001A0FA9"/>
    <w:rsid w:val="001D3CDF"/>
    <w:rsid w:val="00256714"/>
    <w:rsid w:val="00267339"/>
    <w:rsid w:val="002F284B"/>
    <w:rsid w:val="0037760E"/>
    <w:rsid w:val="004C4E66"/>
    <w:rsid w:val="0051262D"/>
    <w:rsid w:val="005266B5"/>
    <w:rsid w:val="005513C8"/>
    <w:rsid w:val="005B6FA7"/>
    <w:rsid w:val="00653F28"/>
    <w:rsid w:val="00683083"/>
    <w:rsid w:val="006E4E1C"/>
    <w:rsid w:val="007B5E6F"/>
    <w:rsid w:val="007D25CC"/>
    <w:rsid w:val="007E3BA1"/>
    <w:rsid w:val="00812744"/>
    <w:rsid w:val="008C18F4"/>
    <w:rsid w:val="008D7979"/>
    <w:rsid w:val="009419F4"/>
    <w:rsid w:val="00A3426A"/>
    <w:rsid w:val="00A90C7F"/>
    <w:rsid w:val="00C17F56"/>
    <w:rsid w:val="00C312D4"/>
    <w:rsid w:val="00C62ACA"/>
    <w:rsid w:val="00CA5AD1"/>
    <w:rsid w:val="00D27FED"/>
    <w:rsid w:val="00D61618"/>
    <w:rsid w:val="00E76881"/>
    <w:rsid w:val="00E80AE6"/>
    <w:rsid w:val="00F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3F2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6C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6C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6CE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C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8F4"/>
  </w:style>
  <w:style w:type="paragraph" w:styleId="Pieddepage">
    <w:name w:val="footer"/>
    <w:basedOn w:val="Normal"/>
    <w:link w:val="PieddepageCar"/>
    <w:uiPriority w:val="99"/>
    <w:unhideWhenUsed/>
    <w:rsid w:val="008C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8F4"/>
  </w:style>
  <w:style w:type="paragraph" w:styleId="Textedebulles">
    <w:name w:val="Balloon Text"/>
    <w:basedOn w:val="Normal"/>
    <w:link w:val="TextedebullesCar"/>
    <w:uiPriority w:val="99"/>
    <w:semiHidden/>
    <w:unhideWhenUsed/>
    <w:rsid w:val="00C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3F2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6C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6C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6CE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C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8F4"/>
  </w:style>
  <w:style w:type="paragraph" w:styleId="Pieddepage">
    <w:name w:val="footer"/>
    <w:basedOn w:val="Normal"/>
    <w:link w:val="PieddepageCar"/>
    <w:uiPriority w:val="99"/>
    <w:unhideWhenUsed/>
    <w:rsid w:val="008C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8F4"/>
  </w:style>
  <w:style w:type="paragraph" w:styleId="Textedebulles">
    <w:name w:val="Balloon Text"/>
    <w:basedOn w:val="Normal"/>
    <w:link w:val="TextedebullesCar"/>
    <w:uiPriority w:val="99"/>
    <w:semiHidden/>
    <w:unhideWhenUsed/>
    <w:rsid w:val="00C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21"/>
    <w:rsid w:val="001F6D21"/>
    <w:rsid w:val="007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0820423F8374A538FF9F44D7873DE49">
    <w:name w:val="30820423F8374A538FF9F44D7873DE49"/>
    <w:rsid w:val="001F6D21"/>
  </w:style>
  <w:style w:type="paragraph" w:customStyle="1" w:styleId="52E2CD82EDE84686865083D0778069E7">
    <w:name w:val="52E2CD82EDE84686865083D0778069E7"/>
    <w:rsid w:val="001F6D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0820423F8374A538FF9F44D7873DE49">
    <w:name w:val="30820423F8374A538FF9F44D7873DE49"/>
    <w:rsid w:val="001F6D21"/>
  </w:style>
  <w:style w:type="paragraph" w:customStyle="1" w:styleId="52E2CD82EDE84686865083D0778069E7">
    <w:name w:val="52E2CD82EDE84686865083D0778069E7"/>
    <w:rsid w:val="001F6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05B9-0AAD-4C01-B9C5-6C5FBC26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2019-11-03T04:38:00Z</dcterms:created>
  <dcterms:modified xsi:type="dcterms:W3CDTF">2020-03-16T22:05:00Z</dcterms:modified>
</cp:coreProperties>
</file>