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580" w:rsidRPr="00B51DB2" w:rsidRDefault="00F55410" w:rsidP="00CA6580">
      <w:pPr>
        <w:bidi/>
        <w:jc w:val="center"/>
        <w:rPr>
          <w:rFonts w:asciiTheme="majorBidi" w:hAnsiTheme="majorBidi" w:cstheme="majorBidi"/>
          <w:b/>
          <w:bCs/>
          <w:sz w:val="32"/>
          <w:szCs w:val="32"/>
          <w:rtl/>
          <w:lang w:bidi="ar-YE"/>
        </w:rPr>
      </w:pPr>
      <w:r>
        <w:rPr>
          <w:rFonts w:asciiTheme="majorBidi" w:hAnsiTheme="majorBidi" w:cstheme="majorBidi" w:hint="cs"/>
          <w:b/>
          <w:bCs/>
          <w:sz w:val="32"/>
          <w:szCs w:val="32"/>
          <w:rtl/>
          <w:lang w:bidi="ar-YE"/>
        </w:rPr>
        <w:t>نشأة الدولة</w:t>
      </w:r>
      <w:r w:rsidR="00CA6580">
        <w:rPr>
          <w:rFonts w:asciiTheme="majorBidi" w:hAnsiTheme="majorBidi" w:cstheme="majorBidi" w:hint="cs"/>
          <w:b/>
          <w:bCs/>
          <w:sz w:val="32"/>
          <w:szCs w:val="32"/>
          <w:rtl/>
          <w:lang w:bidi="ar-YE"/>
        </w:rPr>
        <w:t xml:space="preserve"> حسب نظرية</w:t>
      </w:r>
      <w:bookmarkStart w:id="0" w:name="_GoBack"/>
      <w:bookmarkEnd w:id="0"/>
      <w:r w:rsidR="00CA6580" w:rsidRPr="00B51DB2">
        <w:rPr>
          <w:rFonts w:asciiTheme="majorBidi" w:hAnsiTheme="majorBidi" w:cstheme="majorBidi" w:hint="cs"/>
          <w:b/>
          <w:bCs/>
          <w:sz w:val="32"/>
          <w:szCs w:val="32"/>
          <w:rtl/>
          <w:lang w:bidi="ar-YE"/>
        </w:rPr>
        <w:t xml:space="preserve"> العقد الإجتماعي</w:t>
      </w:r>
    </w:p>
    <w:p w:rsidR="0052138F" w:rsidRDefault="0052138F" w:rsidP="00CA6580">
      <w:pPr>
        <w:bidi/>
        <w:rPr>
          <w:rFonts w:asciiTheme="majorBidi" w:hAnsiTheme="majorBidi" w:cstheme="majorBidi"/>
          <w:b/>
          <w:bCs/>
          <w:sz w:val="32"/>
          <w:szCs w:val="32"/>
          <w:rtl/>
          <w:lang w:bidi="ar-YE"/>
        </w:rPr>
      </w:pPr>
    </w:p>
    <w:p w:rsidR="00470F27" w:rsidRDefault="00470F27" w:rsidP="00F55410">
      <w:pPr>
        <w:bidi/>
        <w:jc w:val="both"/>
        <w:rPr>
          <w:rFonts w:asciiTheme="majorBidi" w:hAnsiTheme="majorBidi" w:cstheme="majorBidi"/>
          <w:sz w:val="32"/>
          <w:szCs w:val="32"/>
          <w:rtl/>
          <w:lang w:bidi="ar-YE"/>
        </w:rPr>
      </w:pPr>
      <w:r>
        <w:rPr>
          <w:rFonts w:asciiTheme="majorBidi" w:hAnsiTheme="majorBidi" w:cstheme="majorBidi" w:hint="cs"/>
          <w:sz w:val="32"/>
          <w:szCs w:val="32"/>
          <w:rtl/>
          <w:lang w:bidi="ar-YE"/>
        </w:rPr>
        <w:t>يرى أنصار العقد الإجتماعي ان التنظيم الإنساني و انتقال البشر من وضع المجتمع الطبيعي إلى حالة المجتمع المدني قد تم بتدخل عقل الإنسان دون سواه، إذ رفع الأبيقوريون دعواهم أن الإنسان ليس كائنا اجتماعيا بالفطرة</w:t>
      </w:r>
      <w:r w:rsidR="00B51DB2">
        <w:rPr>
          <w:rFonts w:asciiTheme="majorBidi" w:hAnsiTheme="majorBidi" w:cstheme="majorBidi" w:hint="cs"/>
          <w:sz w:val="32"/>
          <w:szCs w:val="32"/>
          <w:rtl/>
          <w:lang w:bidi="ar-YE"/>
        </w:rPr>
        <w:t>، بل إن سعيه لتحقيق السعادة الفردية هو ما دفع للإنتقال للمجتمع المدني، فالمدينة وليدة إعمال العقل في الظروف التي تهيئها البيئة الطبيعية.</w:t>
      </w:r>
    </w:p>
    <w:p w:rsidR="00B51DB2" w:rsidRDefault="00B51DB2" w:rsidP="00F55410">
      <w:pPr>
        <w:bidi/>
        <w:jc w:val="both"/>
        <w:rPr>
          <w:rFonts w:asciiTheme="majorBidi" w:hAnsiTheme="majorBidi" w:cstheme="majorBidi"/>
          <w:sz w:val="32"/>
          <w:szCs w:val="32"/>
          <w:rtl/>
          <w:lang w:bidi="ar-YE"/>
        </w:rPr>
      </w:pPr>
      <w:r>
        <w:rPr>
          <w:rFonts w:asciiTheme="majorBidi" w:hAnsiTheme="majorBidi" w:cstheme="majorBidi" w:hint="cs"/>
          <w:sz w:val="32"/>
          <w:szCs w:val="32"/>
          <w:rtl/>
          <w:lang w:bidi="ar-YE"/>
        </w:rPr>
        <w:t>و قد تداول الرومان فكرة العقد الإجتماعي كما أنها موجودة في الفكر المسيحي، غير أن النظرية لاقت رواجا منقطع النظير في عصر النهضة الغربية حينما نادى بها العديد من كبار الفلاسفة و منهم توماس هوبز.</w:t>
      </w:r>
    </w:p>
    <w:p w:rsidR="00B51DB2" w:rsidRDefault="00B51DB2" w:rsidP="00F55410">
      <w:pPr>
        <w:bidi/>
        <w:jc w:val="both"/>
        <w:rPr>
          <w:rFonts w:asciiTheme="majorBidi" w:hAnsiTheme="majorBidi" w:cstheme="majorBidi"/>
          <w:sz w:val="32"/>
          <w:szCs w:val="32"/>
          <w:rtl/>
          <w:lang w:bidi="ar-YE"/>
        </w:rPr>
      </w:pPr>
      <w:r w:rsidRPr="00B51DB2">
        <w:rPr>
          <w:rFonts w:asciiTheme="majorBidi" w:hAnsiTheme="majorBidi" w:cstheme="majorBidi" w:hint="cs"/>
          <w:b/>
          <w:bCs/>
          <w:sz w:val="32"/>
          <w:szCs w:val="32"/>
          <w:rtl/>
          <w:lang w:bidi="ar-YE"/>
        </w:rPr>
        <w:t xml:space="preserve">هوبز </w:t>
      </w:r>
      <w:r>
        <w:rPr>
          <w:rFonts w:asciiTheme="majorBidi" w:hAnsiTheme="majorBidi" w:cstheme="majorBidi"/>
          <w:sz w:val="32"/>
          <w:szCs w:val="32"/>
          <w:lang w:bidi="ar-YE"/>
        </w:rPr>
        <w:t>)</w:t>
      </w:r>
      <w:r>
        <w:rPr>
          <w:rFonts w:asciiTheme="majorBidi" w:hAnsiTheme="majorBidi" w:cstheme="majorBidi" w:hint="cs"/>
          <w:sz w:val="32"/>
          <w:szCs w:val="32"/>
          <w:rtl/>
          <w:lang w:bidi="ar-YE"/>
        </w:rPr>
        <w:t xml:space="preserve"> 1588ـ 1679</w:t>
      </w:r>
      <w:r>
        <w:rPr>
          <w:rFonts w:asciiTheme="majorBidi" w:hAnsiTheme="majorBidi" w:cstheme="majorBidi"/>
          <w:sz w:val="32"/>
          <w:szCs w:val="32"/>
          <w:lang w:bidi="ar-YE"/>
        </w:rPr>
        <w:t>(</w:t>
      </w:r>
      <w:r>
        <w:rPr>
          <w:rFonts w:asciiTheme="majorBidi" w:hAnsiTheme="majorBidi" w:cstheme="majorBidi" w:hint="cs"/>
          <w:sz w:val="32"/>
          <w:szCs w:val="32"/>
          <w:rtl/>
          <w:lang w:bidi="ar-YE"/>
        </w:rPr>
        <w:t xml:space="preserve"> : قصد هوبز بالحق الطبيعي حرية كل انسان في أن يستخدم قوته وفق ما يشاء هو نفسه من أجل الحفاظ على حياته، و بالتالي في أن يفعل كل ما يرى بحكمته و عقله أنه أفضل السبل لتحقيق ذلك، في حين يعني بالقانون الطبيعي المبدأ أو القاعدة العامة التي يجدها العقل، </w:t>
      </w:r>
      <w:r w:rsidR="00F55410">
        <w:rPr>
          <w:rFonts w:asciiTheme="majorBidi" w:hAnsiTheme="majorBidi" w:cstheme="majorBidi" w:hint="cs"/>
          <w:sz w:val="32"/>
          <w:szCs w:val="32"/>
          <w:rtl/>
          <w:lang w:bidi="ar-YE"/>
        </w:rPr>
        <w:t xml:space="preserve">و </w:t>
      </w:r>
      <w:r>
        <w:rPr>
          <w:rFonts w:asciiTheme="majorBidi" w:hAnsiTheme="majorBidi" w:cstheme="majorBidi" w:hint="cs"/>
          <w:sz w:val="32"/>
          <w:szCs w:val="32"/>
          <w:rtl/>
          <w:lang w:bidi="ar-YE"/>
        </w:rPr>
        <w:t xml:space="preserve">بها يمنع الإنسان ما هو مدمر لحياته </w:t>
      </w:r>
      <w:r w:rsidR="00935C0C">
        <w:rPr>
          <w:rFonts w:asciiTheme="majorBidi" w:hAnsiTheme="majorBidi" w:cstheme="majorBidi" w:hint="cs"/>
          <w:sz w:val="32"/>
          <w:szCs w:val="32"/>
          <w:rtl/>
          <w:lang w:bidi="ar-YE"/>
        </w:rPr>
        <w:t>أو ما يقضي عل</w:t>
      </w:r>
      <w:r w:rsidR="00F55410">
        <w:rPr>
          <w:rFonts w:asciiTheme="majorBidi" w:hAnsiTheme="majorBidi" w:cstheme="majorBidi" w:hint="cs"/>
          <w:sz w:val="32"/>
          <w:szCs w:val="32"/>
          <w:rtl/>
          <w:lang w:bidi="ar-YE"/>
        </w:rPr>
        <w:t>ى</w:t>
      </w:r>
      <w:r w:rsidR="00935C0C">
        <w:rPr>
          <w:rFonts w:asciiTheme="majorBidi" w:hAnsiTheme="majorBidi" w:cstheme="majorBidi" w:hint="cs"/>
          <w:sz w:val="32"/>
          <w:szCs w:val="32"/>
          <w:rtl/>
          <w:lang w:bidi="ar-YE"/>
        </w:rPr>
        <w:t xml:space="preserve"> وسائل الحفاظ عليها و من اهما</w:t>
      </w:r>
      <w:r w:rsidR="00F55410">
        <w:rPr>
          <w:rFonts w:asciiTheme="majorBidi" w:hAnsiTheme="majorBidi" w:cstheme="majorBidi" w:hint="cs"/>
          <w:sz w:val="32"/>
          <w:szCs w:val="32"/>
          <w:rtl/>
          <w:lang w:bidi="ar-YE"/>
        </w:rPr>
        <w:t>ل</w:t>
      </w:r>
      <w:r w:rsidR="00935C0C">
        <w:rPr>
          <w:rFonts w:asciiTheme="majorBidi" w:hAnsiTheme="majorBidi" w:cstheme="majorBidi" w:hint="cs"/>
          <w:sz w:val="32"/>
          <w:szCs w:val="32"/>
          <w:rtl/>
          <w:lang w:bidi="ar-YE"/>
        </w:rPr>
        <w:t xml:space="preserve"> ما يظن أنه يمكن أن يحفظها.</w:t>
      </w:r>
    </w:p>
    <w:p w:rsidR="000319F8" w:rsidRDefault="000319F8" w:rsidP="00F55410">
      <w:pPr>
        <w:bidi/>
        <w:jc w:val="both"/>
        <w:rPr>
          <w:rFonts w:asciiTheme="majorBidi" w:hAnsiTheme="majorBidi" w:cstheme="majorBidi"/>
          <w:sz w:val="32"/>
          <w:szCs w:val="32"/>
          <w:rtl/>
          <w:lang w:bidi="ar-YE"/>
        </w:rPr>
      </w:pPr>
      <w:r>
        <w:rPr>
          <w:rFonts w:asciiTheme="majorBidi" w:hAnsiTheme="majorBidi" w:cstheme="majorBidi" w:hint="cs"/>
          <w:sz w:val="32"/>
          <w:szCs w:val="32"/>
          <w:rtl/>
          <w:lang w:bidi="ar-YE"/>
        </w:rPr>
        <w:t>و الفرق بين الحق و القانون الطبيعيين أن الحق يقوم على حرية الفعل أو عدمه، بينما القانون فيحدد و يلزم بأحد الأمرين.</w:t>
      </w:r>
    </w:p>
    <w:p w:rsidR="000319F8" w:rsidRDefault="000319F8" w:rsidP="00F55410">
      <w:pPr>
        <w:bidi/>
        <w:jc w:val="both"/>
        <w:rPr>
          <w:rFonts w:asciiTheme="majorBidi" w:hAnsiTheme="majorBidi" w:cstheme="majorBidi"/>
          <w:sz w:val="32"/>
          <w:szCs w:val="32"/>
          <w:rtl/>
          <w:lang w:bidi="ar-YE"/>
        </w:rPr>
      </w:pPr>
      <w:r>
        <w:rPr>
          <w:rFonts w:asciiTheme="majorBidi" w:hAnsiTheme="majorBidi" w:cstheme="majorBidi" w:hint="cs"/>
          <w:sz w:val="32"/>
          <w:szCs w:val="32"/>
          <w:rtl/>
          <w:lang w:bidi="ar-YE"/>
        </w:rPr>
        <w:t>و يتمثل قانون الطبيعة الأول في نظر هوبز في سعي الإنسان إلى السلام، و يتبع هذا القانون و يشتق منه القانون ال</w:t>
      </w:r>
      <w:r w:rsidR="00F55410">
        <w:rPr>
          <w:rFonts w:asciiTheme="majorBidi" w:hAnsiTheme="majorBidi" w:cstheme="majorBidi" w:hint="cs"/>
          <w:sz w:val="32"/>
          <w:szCs w:val="32"/>
          <w:rtl/>
          <w:lang w:bidi="ar-YE"/>
        </w:rPr>
        <w:t xml:space="preserve">طبيعي الثاني و هو: على الإنسان </w:t>
      </w:r>
      <w:r>
        <w:rPr>
          <w:rFonts w:asciiTheme="majorBidi" w:hAnsiTheme="majorBidi" w:cstheme="majorBidi" w:hint="cs"/>
          <w:sz w:val="32"/>
          <w:szCs w:val="32"/>
          <w:rtl/>
          <w:lang w:bidi="ar-YE"/>
        </w:rPr>
        <w:t>أن يكون مستعدا حين يكون الآخرين أيضا مستعدين أن يتخلى عن حقه في كل شيئ بالقدر الذي يراه ضروريا للسلام و للدفاع عن نفسه و أن يرضى لنفسه بقدر من الحرية إزاء الآخرين يساوي قدر حريتهم إزائه.</w:t>
      </w:r>
    </w:p>
    <w:p w:rsidR="007915CC" w:rsidRDefault="000319F8" w:rsidP="00F55410">
      <w:pPr>
        <w:bidi/>
        <w:jc w:val="both"/>
        <w:rPr>
          <w:rFonts w:asciiTheme="majorBidi" w:hAnsiTheme="majorBidi" w:cstheme="majorBidi"/>
          <w:sz w:val="32"/>
          <w:szCs w:val="32"/>
          <w:rtl/>
          <w:lang w:bidi="ar-YE"/>
        </w:rPr>
      </w:pPr>
      <w:r>
        <w:rPr>
          <w:rFonts w:asciiTheme="majorBidi" w:hAnsiTheme="majorBidi" w:cstheme="majorBidi" w:hint="cs"/>
          <w:sz w:val="32"/>
          <w:szCs w:val="32"/>
          <w:rtl/>
          <w:lang w:bidi="ar-YE"/>
        </w:rPr>
        <w:t xml:space="preserve">من جانب آخر يرى هوبز أنه في كل مرة يفوض </w:t>
      </w:r>
      <w:r w:rsidR="007915CC">
        <w:rPr>
          <w:rFonts w:asciiTheme="majorBidi" w:hAnsiTheme="majorBidi" w:cstheme="majorBidi" w:hint="cs"/>
          <w:sz w:val="32"/>
          <w:szCs w:val="32"/>
          <w:rtl/>
          <w:lang w:bidi="ar-YE"/>
        </w:rPr>
        <w:t>فيها انسان حقه أو يتخلى عنه، يكون إما من أجل حق فو</w:t>
      </w:r>
      <w:r w:rsidR="007915CC">
        <w:rPr>
          <w:rFonts w:asciiTheme="majorBidi" w:hAnsiTheme="majorBidi" w:cstheme="majorBidi"/>
          <w:sz w:val="32"/>
          <w:szCs w:val="32"/>
          <w:rtl/>
          <w:lang w:bidi="ar-YE"/>
        </w:rPr>
        <w:t>ؚ</w:t>
      </w:r>
      <w:r w:rsidR="007915CC">
        <w:rPr>
          <w:rFonts w:asciiTheme="majorBidi" w:hAnsiTheme="majorBidi" w:cstheme="majorBidi" w:hint="cs"/>
          <w:sz w:val="32"/>
          <w:szCs w:val="32"/>
          <w:rtl/>
          <w:lang w:bidi="ar-YE"/>
        </w:rPr>
        <w:t>ض إليه بالمقابل، أو من أجل خير آخر يأمله من وراء ذلك، إنه فعل إرادي، و غرض الأفعال الإرادية عند كل انسان هو خير ما لنفسه، إن التفويض المتباد</w:t>
      </w:r>
      <w:r w:rsidR="00F55410">
        <w:rPr>
          <w:rFonts w:asciiTheme="majorBidi" w:hAnsiTheme="majorBidi" w:cstheme="majorBidi" w:hint="cs"/>
          <w:sz w:val="32"/>
          <w:szCs w:val="32"/>
          <w:rtl/>
          <w:lang w:bidi="ar-YE"/>
        </w:rPr>
        <w:t>ل للحقوق هو ما يسميه الناس عقدا.</w:t>
      </w:r>
      <w:r w:rsidR="007915CC">
        <w:rPr>
          <w:rFonts w:asciiTheme="majorBidi" w:hAnsiTheme="majorBidi" w:cstheme="majorBidi" w:hint="cs"/>
          <w:sz w:val="32"/>
          <w:szCs w:val="32"/>
          <w:rtl/>
          <w:lang w:bidi="ar-YE"/>
        </w:rPr>
        <w:t xml:space="preserve"> </w:t>
      </w:r>
      <w:r w:rsidR="00F55410">
        <w:rPr>
          <w:rFonts w:asciiTheme="majorBidi" w:hAnsiTheme="majorBidi" w:cstheme="majorBidi" w:hint="cs"/>
          <w:sz w:val="32"/>
          <w:szCs w:val="32"/>
          <w:rtl/>
          <w:lang w:bidi="ar-YE"/>
        </w:rPr>
        <w:t xml:space="preserve">في </w:t>
      </w:r>
      <w:r w:rsidR="007915CC">
        <w:rPr>
          <w:rFonts w:asciiTheme="majorBidi" w:hAnsiTheme="majorBidi" w:cstheme="majorBidi" w:hint="cs"/>
          <w:sz w:val="32"/>
          <w:szCs w:val="32"/>
          <w:rtl/>
          <w:lang w:bidi="ar-YE"/>
        </w:rPr>
        <w:t xml:space="preserve">سياق </w:t>
      </w:r>
      <w:r w:rsidR="00F55410">
        <w:rPr>
          <w:rFonts w:asciiTheme="majorBidi" w:hAnsiTheme="majorBidi" w:cstheme="majorBidi" w:hint="cs"/>
          <w:sz w:val="32"/>
          <w:szCs w:val="32"/>
          <w:rtl/>
          <w:lang w:bidi="ar-YE"/>
        </w:rPr>
        <w:t xml:space="preserve">توضيح هدف العقد </w:t>
      </w:r>
      <w:r w:rsidR="007915CC">
        <w:rPr>
          <w:rFonts w:asciiTheme="majorBidi" w:hAnsiTheme="majorBidi" w:cstheme="majorBidi" w:hint="cs"/>
          <w:sz w:val="32"/>
          <w:szCs w:val="32"/>
          <w:rtl/>
          <w:lang w:bidi="ar-YE"/>
        </w:rPr>
        <w:t xml:space="preserve">يقول هوبز: " إن السبب النهائي و الغاية و هدف البشر </w:t>
      </w:r>
      <w:r w:rsidR="007915CC">
        <w:rPr>
          <w:rFonts w:asciiTheme="majorBidi" w:hAnsiTheme="majorBidi" w:cstheme="majorBidi"/>
          <w:sz w:val="32"/>
          <w:szCs w:val="32"/>
          <w:lang w:bidi="ar-YE"/>
        </w:rPr>
        <w:t>)</w:t>
      </w:r>
      <w:r w:rsidR="007915CC">
        <w:rPr>
          <w:rFonts w:asciiTheme="majorBidi" w:hAnsiTheme="majorBidi" w:cstheme="majorBidi" w:hint="cs"/>
          <w:sz w:val="32"/>
          <w:szCs w:val="32"/>
          <w:rtl/>
          <w:lang w:bidi="ar-YE"/>
        </w:rPr>
        <w:t xml:space="preserve"> التواقين بطبيعتهم إلى الحرية و ممارسة السلطة على الآخرين</w:t>
      </w:r>
      <w:r w:rsidR="007915CC">
        <w:rPr>
          <w:rFonts w:asciiTheme="majorBidi" w:hAnsiTheme="majorBidi" w:cstheme="majorBidi"/>
          <w:sz w:val="32"/>
          <w:szCs w:val="32"/>
          <w:lang w:bidi="ar-YE"/>
        </w:rPr>
        <w:t>(</w:t>
      </w:r>
      <w:r w:rsidR="007915CC">
        <w:rPr>
          <w:rFonts w:asciiTheme="majorBidi" w:hAnsiTheme="majorBidi" w:cstheme="majorBidi" w:hint="cs"/>
          <w:sz w:val="32"/>
          <w:szCs w:val="32"/>
          <w:rtl/>
          <w:lang w:bidi="ar-YE"/>
        </w:rPr>
        <w:t xml:space="preserve"> من خلال فرض قيد على أنفسهم </w:t>
      </w:r>
      <w:r w:rsidR="007915CC">
        <w:rPr>
          <w:rFonts w:asciiTheme="majorBidi" w:hAnsiTheme="majorBidi" w:cstheme="majorBidi"/>
          <w:sz w:val="32"/>
          <w:szCs w:val="32"/>
          <w:lang w:bidi="ar-YE"/>
        </w:rPr>
        <w:t>)</w:t>
      </w:r>
      <w:r w:rsidR="007915CC">
        <w:rPr>
          <w:rFonts w:asciiTheme="majorBidi" w:hAnsiTheme="majorBidi" w:cstheme="majorBidi" w:hint="cs"/>
          <w:sz w:val="32"/>
          <w:szCs w:val="32"/>
          <w:rtl/>
          <w:lang w:bidi="ar-YE"/>
        </w:rPr>
        <w:t xml:space="preserve"> و الذي يجعلهم يعيشون في إطار الدولة</w:t>
      </w:r>
      <w:r w:rsidR="007915CC">
        <w:rPr>
          <w:rFonts w:asciiTheme="majorBidi" w:hAnsiTheme="majorBidi" w:cstheme="majorBidi"/>
          <w:sz w:val="32"/>
          <w:szCs w:val="32"/>
          <w:lang w:bidi="ar-YE"/>
        </w:rPr>
        <w:t>(</w:t>
      </w:r>
      <w:r w:rsidR="007915CC">
        <w:rPr>
          <w:rFonts w:asciiTheme="majorBidi" w:hAnsiTheme="majorBidi" w:cstheme="majorBidi" w:hint="cs"/>
          <w:sz w:val="32"/>
          <w:szCs w:val="32"/>
          <w:rtl/>
          <w:lang w:bidi="ar-YE"/>
        </w:rPr>
        <w:t xml:space="preserve"> </w:t>
      </w:r>
      <w:r w:rsidR="003B3A8E">
        <w:rPr>
          <w:rFonts w:asciiTheme="majorBidi" w:hAnsiTheme="majorBidi" w:cstheme="majorBidi" w:hint="cs"/>
          <w:sz w:val="32"/>
          <w:szCs w:val="32"/>
          <w:rtl/>
          <w:lang w:bidi="ar-YE"/>
        </w:rPr>
        <w:t xml:space="preserve">يكمن في التحسب لما يضمن المحافظة على أنفسهم و تحقيق المزيد من الرضا في الحياة، و بعبارات أخرى يكمن </w:t>
      </w:r>
      <w:r w:rsidR="003B3A8E">
        <w:rPr>
          <w:rFonts w:asciiTheme="majorBidi" w:hAnsiTheme="majorBidi" w:cstheme="majorBidi" w:hint="cs"/>
          <w:sz w:val="32"/>
          <w:szCs w:val="32"/>
          <w:rtl/>
          <w:lang w:bidi="ar-YE"/>
        </w:rPr>
        <w:lastRenderedPageBreak/>
        <w:t>هدفهم في الخروج من حالة الحرب البائسة هذه التي كما سبق و ذكرنا، هي نتيجة ضرورية للأهواء الطبيعية التي تسير البشر"</w:t>
      </w:r>
      <w:r w:rsidR="003B3A8E">
        <w:rPr>
          <w:rStyle w:val="Appelnotedebasdep"/>
          <w:rFonts w:asciiTheme="majorBidi" w:hAnsiTheme="majorBidi" w:cstheme="majorBidi"/>
          <w:sz w:val="32"/>
          <w:szCs w:val="32"/>
          <w:rtl/>
          <w:lang w:bidi="ar-YE"/>
        </w:rPr>
        <w:footnoteReference w:id="1"/>
      </w:r>
      <w:r w:rsidR="003B3A8E">
        <w:rPr>
          <w:rFonts w:asciiTheme="majorBidi" w:hAnsiTheme="majorBidi" w:cstheme="majorBidi" w:hint="cs"/>
          <w:sz w:val="32"/>
          <w:szCs w:val="32"/>
          <w:rtl/>
          <w:lang w:bidi="ar-YE"/>
        </w:rPr>
        <w:t>.</w:t>
      </w:r>
    </w:p>
    <w:p w:rsidR="003B3A8E" w:rsidRDefault="00CA6580" w:rsidP="00F55410">
      <w:pPr>
        <w:bidi/>
        <w:jc w:val="both"/>
        <w:rPr>
          <w:rFonts w:asciiTheme="majorBidi" w:hAnsiTheme="majorBidi" w:cstheme="majorBidi"/>
          <w:sz w:val="32"/>
          <w:szCs w:val="32"/>
          <w:rtl/>
          <w:lang w:bidi="ar-YE"/>
        </w:rPr>
      </w:pPr>
      <w:r>
        <w:rPr>
          <w:rFonts w:asciiTheme="majorBidi" w:hAnsiTheme="majorBidi" w:cstheme="majorBidi" w:hint="cs"/>
          <w:sz w:val="32"/>
          <w:szCs w:val="32"/>
          <w:rtl/>
          <w:lang w:bidi="ar-YE"/>
        </w:rPr>
        <w:t>كذلك</w:t>
      </w:r>
      <w:r w:rsidR="00F55410">
        <w:rPr>
          <w:rFonts w:asciiTheme="majorBidi" w:hAnsiTheme="majorBidi" w:cstheme="majorBidi" w:hint="cs"/>
          <w:sz w:val="32"/>
          <w:szCs w:val="32"/>
          <w:rtl/>
          <w:lang w:bidi="ar-YE"/>
        </w:rPr>
        <w:t xml:space="preserve"> يرى هوبز</w:t>
      </w:r>
      <w:r w:rsidR="003B3A8E">
        <w:rPr>
          <w:rFonts w:asciiTheme="majorBidi" w:hAnsiTheme="majorBidi" w:cstheme="majorBidi" w:hint="cs"/>
          <w:sz w:val="32"/>
          <w:szCs w:val="32"/>
          <w:rtl/>
          <w:lang w:bidi="ar-YE"/>
        </w:rPr>
        <w:t xml:space="preserve"> أن هناك وسيلتان لقيام السلطة، تتمثل الأولى في القوة الطبيعية كما يفعل أي رجل مع أولاده بهدف اخضاعهم لحكمه، أما الوسيلة الأخرى فهي اتفاق البشر فيما بينهم على الخضوع لشخص أو مجموعة أشخاص و ذلك طوعيا من باب الثقة، طامحين بأن يحميهم من كل الآخرين، و هذه الوسيلة الثانية يطلق عليها هوبز بالدولة السياسية أو الدولة بموجب فعل التأسيس</w:t>
      </w:r>
      <w:r w:rsidR="00F55410">
        <w:rPr>
          <w:rFonts w:asciiTheme="majorBidi" w:hAnsiTheme="majorBidi" w:cstheme="majorBidi" w:hint="cs"/>
          <w:sz w:val="32"/>
          <w:szCs w:val="32"/>
          <w:rtl/>
          <w:lang w:bidi="ar-YE"/>
        </w:rPr>
        <w:t>، في حين تسمى الأولى بالدولة بموجب فعل الإكتساب.</w:t>
      </w:r>
    </w:p>
    <w:p w:rsidR="000319F8" w:rsidRPr="00470F27" w:rsidRDefault="000319F8" w:rsidP="00F55410">
      <w:pPr>
        <w:bidi/>
        <w:jc w:val="both"/>
        <w:rPr>
          <w:rFonts w:asciiTheme="majorBidi" w:hAnsiTheme="majorBidi" w:cstheme="majorBidi"/>
          <w:sz w:val="32"/>
          <w:szCs w:val="32"/>
          <w:rtl/>
          <w:lang w:bidi="ar-YE"/>
        </w:rPr>
      </w:pPr>
      <w:r>
        <w:rPr>
          <w:rFonts w:asciiTheme="majorBidi" w:hAnsiTheme="majorBidi" w:cstheme="majorBidi" w:hint="cs"/>
          <w:sz w:val="32"/>
          <w:szCs w:val="32"/>
          <w:rtl/>
          <w:lang w:bidi="ar-YE"/>
        </w:rPr>
        <w:t xml:space="preserve"> </w:t>
      </w:r>
    </w:p>
    <w:sectPr w:rsidR="000319F8" w:rsidRPr="00470F2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43B" w:rsidRDefault="001B443B" w:rsidP="00470F27">
      <w:pPr>
        <w:spacing w:after="0" w:line="240" w:lineRule="auto"/>
      </w:pPr>
      <w:r>
        <w:separator/>
      </w:r>
    </w:p>
  </w:endnote>
  <w:endnote w:type="continuationSeparator" w:id="0">
    <w:p w:rsidR="001B443B" w:rsidRDefault="001B443B" w:rsidP="00470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260884"/>
      <w:docPartObj>
        <w:docPartGallery w:val="Page Numbers (Bottom of Page)"/>
        <w:docPartUnique/>
      </w:docPartObj>
    </w:sdtPr>
    <w:sdtEndPr/>
    <w:sdtContent>
      <w:sdt>
        <w:sdtPr>
          <w:id w:val="98381352"/>
          <w:docPartObj>
            <w:docPartGallery w:val="Page Numbers (Top of Page)"/>
            <w:docPartUnique/>
          </w:docPartObj>
        </w:sdtPr>
        <w:sdtEndPr/>
        <w:sdtContent>
          <w:p w:rsidR="00F55410" w:rsidRDefault="00F55410">
            <w:pPr>
              <w:pStyle w:val="Pieddepage"/>
            </w:pPr>
            <w:r>
              <w:t xml:space="preserve">Page </w:t>
            </w:r>
            <w:r>
              <w:rPr>
                <w:b/>
                <w:bCs/>
                <w:sz w:val="24"/>
                <w:szCs w:val="24"/>
              </w:rPr>
              <w:fldChar w:fldCharType="begin"/>
            </w:r>
            <w:r>
              <w:rPr>
                <w:b/>
                <w:bCs/>
              </w:rPr>
              <w:instrText>PAGE</w:instrText>
            </w:r>
            <w:r>
              <w:rPr>
                <w:b/>
                <w:bCs/>
                <w:sz w:val="24"/>
                <w:szCs w:val="24"/>
              </w:rPr>
              <w:fldChar w:fldCharType="separate"/>
            </w:r>
            <w:r w:rsidR="00CA6580">
              <w:rPr>
                <w:b/>
                <w:bCs/>
                <w:noProof/>
                <w:sz w:val="24"/>
                <w:szCs w:val="24"/>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CA6580">
              <w:rPr>
                <w:b/>
                <w:bCs/>
                <w:noProof/>
                <w:sz w:val="24"/>
                <w:szCs w:val="24"/>
              </w:rPr>
              <w:t>2</w:t>
            </w:r>
            <w:r>
              <w:rPr>
                <w:b/>
                <w:bCs/>
                <w:sz w:val="24"/>
                <w:szCs w:val="24"/>
              </w:rPr>
              <w:fldChar w:fldCharType="end"/>
            </w:r>
          </w:p>
        </w:sdtContent>
      </w:sdt>
    </w:sdtContent>
  </w:sdt>
  <w:p w:rsidR="00F55410" w:rsidRDefault="00F5541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43B" w:rsidRDefault="001B443B" w:rsidP="00470F27">
      <w:pPr>
        <w:spacing w:after="0" w:line="240" w:lineRule="auto"/>
      </w:pPr>
      <w:r>
        <w:separator/>
      </w:r>
    </w:p>
  </w:footnote>
  <w:footnote w:type="continuationSeparator" w:id="0">
    <w:p w:rsidR="001B443B" w:rsidRDefault="001B443B" w:rsidP="00470F27">
      <w:pPr>
        <w:spacing w:after="0" w:line="240" w:lineRule="auto"/>
      </w:pPr>
      <w:r>
        <w:continuationSeparator/>
      </w:r>
    </w:p>
  </w:footnote>
  <w:footnote w:id="1">
    <w:p w:rsidR="003B3A8E" w:rsidRDefault="003B3A8E" w:rsidP="003B3A8E">
      <w:pPr>
        <w:pStyle w:val="Notedebasdepage"/>
        <w:bidi/>
        <w:rPr>
          <w:rtl/>
          <w:lang w:bidi="ar-YE"/>
        </w:rPr>
      </w:pPr>
      <w:r>
        <w:rPr>
          <w:rStyle w:val="Appelnotedebasdep"/>
        </w:rPr>
        <w:footnoteRef/>
      </w:r>
      <w:r>
        <w:t xml:space="preserve"> </w:t>
      </w:r>
      <w:r>
        <w:rPr>
          <w:rFonts w:hint="cs"/>
          <w:rtl/>
          <w:lang w:bidi="ar-YE"/>
        </w:rPr>
        <w:t xml:space="preserve">ـ الليفياثان، الأصول الطبيعية و السياسية لسلطة الدولة، هوبز، ترجمة ديانا حبيب حرب و بشرى صعب، دار الفارابي، ط 1، 2011، ص 176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500" w:type="pct"/>
      <w:tblCellMar>
        <w:top w:w="72" w:type="dxa"/>
        <w:left w:w="115" w:type="dxa"/>
        <w:bottom w:w="72" w:type="dxa"/>
        <w:right w:w="115" w:type="dxa"/>
      </w:tblCellMar>
      <w:tblLook w:val="04A0" w:firstRow="1" w:lastRow="0" w:firstColumn="1" w:lastColumn="0" w:noHBand="0" w:noVBand="1"/>
    </w:tblPr>
    <w:tblGrid>
      <w:gridCol w:w="6511"/>
    </w:tblGrid>
    <w:tr w:rsidR="00CA6580" w:rsidTr="00CA6580">
      <w:tc>
        <w:tcPr>
          <w:tcW w:w="5000" w:type="pct"/>
          <w:tcBorders>
            <w:bottom w:val="single" w:sz="4" w:space="0" w:color="auto"/>
          </w:tcBorders>
          <w:vAlign w:val="bottom"/>
        </w:tcPr>
        <w:p w:rsidR="00CA6580" w:rsidRDefault="00CA6580" w:rsidP="00CA6580">
          <w:pPr>
            <w:pStyle w:val="En-tte"/>
            <w:rPr>
              <w:color w:val="76923C" w:themeColor="accent3" w:themeShade="BF"/>
              <w:sz w:val="24"/>
              <w:szCs w:val="24"/>
            </w:rPr>
          </w:pPr>
          <w:r w:rsidRPr="000164FC">
            <w:rPr>
              <w:rFonts w:asciiTheme="majorBidi" w:hAnsiTheme="majorBidi" w:cstheme="majorBidi" w:hint="cs"/>
              <w:sz w:val="20"/>
              <w:szCs w:val="20"/>
              <w:rtl/>
            </w:rPr>
            <w:t>ماستر 1 فلسفة</w:t>
          </w:r>
          <w:r>
            <w:rPr>
              <w:rFonts w:asciiTheme="majorBidi" w:hAnsiTheme="majorBidi" w:cstheme="majorBidi" w:hint="cs"/>
              <w:sz w:val="20"/>
              <w:szCs w:val="20"/>
              <w:rtl/>
            </w:rPr>
            <w:t xml:space="preserve"> تطبيقية</w:t>
          </w:r>
          <w:r w:rsidRPr="000164FC">
            <w:rPr>
              <w:rFonts w:asciiTheme="majorBidi" w:hAnsiTheme="majorBidi" w:cstheme="majorBidi" w:hint="cs"/>
              <w:sz w:val="20"/>
              <w:szCs w:val="20"/>
              <w:rtl/>
            </w:rPr>
            <w:t xml:space="preserve"> ـ مقياس الدولة و النظم السياسية</w:t>
          </w:r>
          <w:r>
            <w:rPr>
              <w:rFonts w:asciiTheme="majorBidi" w:hAnsiTheme="majorBidi" w:cstheme="majorBidi" w:hint="cs"/>
              <w:sz w:val="20"/>
              <w:szCs w:val="20"/>
              <w:rtl/>
            </w:rPr>
            <w:t xml:space="preserve"> / </w:t>
          </w:r>
          <w:r>
            <w:rPr>
              <w:rFonts w:asciiTheme="majorBidi" w:hAnsiTheme="majorBidi" w:cstheme="majorBidi" w:hint="cs"/>
              <w:sz w:val="20"/>
              <w:szCs w:val="20"/>
              <w:rtl/>
              <w:lang w:bidi="ar-YE"/>
            </w:rPr>
            <w:t>أ.</w:t>
          </w:r>
          <w:r>
            <w:rPr>
              <w:rFonts w:asciiTheme="majorBidi" w:hAnsiTheme="majorBidi" w:cstheme="majorBidi" w:hint="cs"/>
              <w:sz w:val="20"/>
              <w:szCs w:val="20"/>
              <w:rtl/>
            </w:rPr>
            <w:t xml:space="preserve"> مانع</w:t>
          </w:r>
        </w:p>
      </w:tc>
    </w:tr>
  </w:tbl>
  <w:p w:rsidR="00470F27" w:rsidRDefault="00470F2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F27"/>
    <w:rsid w:val="000319F8"/>
    <w:rsid w:val="001B443B"/>
    <w:rsid w:val="003B3A8E"/>
    <w:rsid w:val="00470F27"/>
    <w:rsid w:val="004E5388"/>
    <w:rsid w:val="0052138F"/>
    <w:rsid w:val="006F7905"/>
    <w:rsid w:val="007915CC"/>
    <w:rsid w:val="00935C0C"/>
    <w:rsid w:val="00B51DB2"/>
    <w:rsid w:val="00CA5AD1"/>
    <w:rsid w:val="00CA6580"/>
    <w:rsid w:val="00E80AE6"/>
    <w:rsid w:val="00F5541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0F27"/>
    <w:pPr>
      <w:tabs>
        <w:tab w:val="center" w:pos="4536"/>
        <w:tab w:val="right" w:pos="9072"/>
      </w:tabs>
      <w:spacing w:after="0" w:line="240" w:lineRule="auto"/>
    </w:pPr>
  </w:style>
  <w:style w:type="character" w:customStyle="1" w:styleId="En-tteCar">
    <w:name w:val="En-tête Car"/>
    <w:basedOn w:val="Policepardfaut"/>
    <w:link w:val="En-tte"/>
    <w:uiPriority w:val="99"/>
    <w:rsid w:val="00470F27"/>
  </w:style>
  <w:style w:type="paragraph" w:styleId="Pieddepage">
    <w:name w:val="footer"/>
    <w:basedOn w:val="Normal"/>
    <w:link w:val="PieddepageCar"/>
    <w:uiPriority w:val="99"/>
    <w:unhideWhenUsed/>
    <w:rsid w:val="00470F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0F27"/>
  </w:style>
  <w:style w:type="paragraph" w:styleId="Textedebulles">
    <w:name w:val="Balloon Text"/>
    <w:basedOn w:val="Normal"/>
    <w:link w:val="TextedebullesCar"/>
    <w:uiPriority w:val="99"/>
    <w:semiHidden/>
    <w:unhideWhenUsed/>
    <w:rsid w:val="00470F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0F27"/>
    <w:rPr>
      <w:rFonts w:ascii="Tahoma" w:hAnsi="Tahoma" w:cs="Tahoma"/>
      <w:sz w:val="16"/>
      <w:szCs w:val="16"/>
    </w:rPr>
  </w:style>
  <w:style w:type="paragraph" w:styleId="Notedebasdepage">
    <w:name w:val="footnote text"/>
    <w:basedOn w:val="Normal"/>
    <w:link w:val="NotedebasdepageCar"/>
    <w:uiPriority w:val="99"/>
    <w:semiHidden/>
    <w:unhideWhenUsed/>
    <w:rsid w:val="003B3A8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3A8E"/>
    <w:rPr>
      <w:sz w:val="20"/>
      <w:szCs w:val="20"/>
    </w:rPr>
  </w:style>
  <w:style w:type="character" w:styleId="Appelnotedebasdep">
    <w:name w:val="footnote reference"/>
    <w:basedOn w:val="Policepardfaut"/>
    <w:uiPriority w:val="99"/>
    <w:semiHidden/>
    <w:unhideWhenUsed/>
    <w:rsid w:val="003B3A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0F27"/>
    <w:pPr>
      <w:tabs>
        <w:tab w:val="center" w:pos="4536"/>
        <w:tab w:val="right" w:pos="9072"/>
      </w:tabs>
      <w:spacing w:after="0" w:line="240" w:lineRule="auto"/>
    </w:pPr>
  </w:style>
  <w:style w:type="character" w:customStyle="1" w:styleId="En-tteCar">
    <w:name w:val="En-tête Car"/>
    <w:basedOn w:val="Policepardfaut"/>
    <w:link w:val="En-tte"/>
    <w:uiPriority w:val="99"/>
    <w:rsid w:val="00470F27"/>
  </w:style>
  <w:style w:type="paragraph" w:styleId="Pieddepage">
    <w:name w:val="footer"/>
    <w:basedOn w:val="Normal"/>
    <w:link w:val="PieddepageCar"/>
    <w:uiPriority w:val="99"/>
    <w:unhideWhenUsed/>
    <w:rsid w:val="00470F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0F27"/>
  </w:style>
  <w:style w:type="paragraph" w:styleId="Textedebulles">
    <w:name w:val="Balloon Text"/>
    <w:basedOn w:val="Normal"/>
    <w:link w:val="TextedebullesCar"/>
    <w:uiPriority w:val="99"/>
    <w:semiHidden/>
    <w:unhideWhenUsed/>
    <w:rsid w:val="00470F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0F27"/>
    <w:rPr>
      <w:rFonts w:ascii="Tahoma" w:hAnsi="Tahoma" w:cs="Tahoma"/>
      <w:sz w:val="16"/>
      <w:szCs w:val="16"/>
    </w:rPr>
  </w:style>
  <w:style w:type="paragraph" w:styleId="Notedebasdepage">
    <w:name w:val="footnote text"/>
    <w:basedOn w:val="Normal"/>
    <w:link w:val="NotedebasdepageCar"/>
    <w:uiPriority w:val="99"/>
    <w:semiHidden/>
    <w:unhideWhenUsed/>
    <w:rsid w:val="003B3A8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3A8E"/>
    <w:rPr>
      <w:sz w:val="20"/>
      <w:szCs w:val="20"/>
    </w:rPr>
  </w:style>
  <w:style w:type="character" w:styleId="Appelnotedebasdep">
    <w:name w:val="footnote reference"/>
    <w:basedOn w:val="Policepardfaut"/>
    <w:uiPriority w:val="99"/>
    <w:semiHidden/>
    <w:unhideWhenUsed/>
    <w:rsid w:val="003B3A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565"/>
    <w:rsid w:val="00165565"/>
    <w:rsid w:val="003C6986"/>
    <w:rsid w:val="00E25EC5"/>
    <w:rsid w:val="00E35F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7EDB9F6AA3140F4B6A5D9BB3660A6CC">
    <w:name w:val="77EDB9F6AA3140F4B6A5D9BB3660A6CC"/>
    <w:rsid w:val="00165565"/>
  </w:style>
  <w:style w:type="paragraph" w:customStyle="1" w:styleId="7DD671C4555F42F9AB0A98FE69623D8A">
    <w:name w:val="7DD671C4555F42F9AB0A98FE69623D8A"/>
    <w:rsid w:val="00165565"/>
  </w:style>
  <w:style w:type="paragraph" w:customStyle="1" w:styleId="486041C7141F4A02BFE29A0764AD50D9">
    <w:name w:val="486041C7141F4A02BFE29A0764AD50D9"/>
    <w:rsid w:val="00E25EC5"/>
  </w:style>
  <w:style w:type="paragraph" w:customStyle="1" w:styleId="09FECF372A5A4FD8B6A9A6213D6C7092">
    <w:name w:val="09FECF372A5A4FD8B6A9A6213D6C7092"/>
    <w:rsid w:val="00E25EC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7EDB9F6AA3140F4B6A5D9BB3660A6CC">
    <w:name w:val="77EDB9F6AA3140F4B6A5D9BB3660A6CC"/>
    <w:rsid w:val="00165565"/>
  </w:style>
  <w:style w:type="paragraph" w:customStyle="1" w:styleId="7DD671C4555F42F9AB0A98FE69623D8A">
    <w:name w:val="7DD671C4555F42F9AB0A98FE69623D8A"/>
    <w:rsid w:val="00165565"/>
  </w:style>
  <w:style w:type="paragraph" w:customStyle="1" w:styleId="486041C7141F4A02BFE29A0764AD50D9">
    <w:name w:val="486041C7141F4A02BFE29A0764AD50D9"/>
    <w:rsid w:val="00E25EC5"/>
  </w:style>
  <w:style w:type="paragraph" w:customStyle="1" w:styleId="09FECF372A5A4FD8B6A9A6213D6C7092">
    <w:name w:val="09FECF372A5A4FD8B6A9A6213D6C7092"/>
    <w:rsid w:val="00E25E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ماستر 1: محور نشأة الدولة</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FDB462-44DD-4BEC-BE09-5A07CEC0A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378</Words>
  <Characters>2081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الدولة و النظم السياسية</vt:lpstr>
    </vt:vector>
  </TitlesOfParts>
  <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الدولة و النظم السياسية</dc:title>
  <dc:creator>hp</dc:creator>
  <cp:lastModifiedBy>hp</cp:lastModifiedBy>
  <cp:revision>4</cp:revision>
  <dcterms:created xsi:type="dcterms:W3CDTF">2018-12-11T04:29:00Z</dcterms:created>
  <dcterms:modified xsi:type="dcterms:W3CDTF">2020-03-16T22:11:00Z</dcterms:modified>
</cp:coreProperties>
</file>