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31" w:rsidRDefault="00295034" w:rsidP="00D57CE0">
      <w:pPr>
        <w:bidi/>
        <w:jc w:val="both"/>
        <w:rPr>
          <w:rFonts w:asciiTheme="majorBidi" w:hAnsiTheme="majorBidi" w:cstheme="majorBidi"/>
          <w:sz w:val="32"/>
          <w:szCs w:val="32"/>
          <w:rtl/>
          <w:lang w:bidi="ar-YE"/>
        </w:rPr>
      </w:pPr>
      <w:r>
        <w:rPr>
          <w:rFonts w:asciiTheme="majorBidi" w:hAnsiTheme="majorBidi" w:cstheme="majorBidi" w:hint="cs"/>
          <w:sz w:val="32"/>
          <w:szCs w:val="32"/>
          <w:rtl/>
          <w:lang w:bidi="ar-YE"/>
        </w:rPr>
        <w:t xml:space="preserve">3ـ </w:t>
      </w:r>
      <w:r w:rsidR="00B23F93" w:rsidRPr="00A7537B">
        <w:rPr>
          <w:rFonts w:asciiTheme="majorBidi" w:hAnsiTheme="majorBidi" w:cstheme="majorBidi" w:hint="cs"/>
          <w:b/>
          <w:bCs/>
          <w:sz w:val="32"/>
          <w:szCs w:val="32"/>
          <w:rtl/>
          <w:lang w:bidi="ar-YE"/>
        </w:rPr>
        <w:t>نظام الحكم عند م</w:t>
      </w:r>
      <w:r w:rsidR="006B28ED" w:rsidRPr="00A7537B">
        <w:rPr>
          <w:rFonts w:asciiTheme="majorBidi" w:hAnsiTheme="majorBidi" w:cstheme="majorBidi" w:hint="cs"/>
          <w:b/>
          <w:bCs/>
          <w:sz w:val="32"/>
          <w:szCs w:val="32"/>
          <w:rtl/>
          <w:lang w:bidi="ar-YE"/>
        </w:rPr>
        <w:t>كيافيلي</w:t>
      </w:r>
      <w:r w:rsidR="006B28ED" w:rsidRPr="00A7537B">
        <w:rPr>
          <w:rFonts w:asciiTheme="majorBidi" w:hAnsiTheme="majorBidi" w:cstheme="majorBidi"/>
          <w:b/>
          <w:bCs/>
          <w:sz w:val="32"/>
          <w:szCs w:val="32"/>
          <w:lang w:bidi="ar-YE"/>
        </w:rPr>
        <w:t xml:space="preserve">) </w:t>
      </w:r>
      <w:r w:rsidR="006B28ED" w:rsidRPr="00A7537B">
        <w:rPr>
          <w:rFonts w:asciiTheme="majorBidi" w:hAnsiTheme="majorBidi" w:cstheme="majorBidi" w:hint="cs"/>
          <w:b/>
          <w:bCs/>
          <w:sz w:val="32"/>
          <w:szCs w:val="32"/>
          <w:rtl/>
          <w:lang w:bidi="ar-YE"/>
        </w:rPr>
        <w:t xml:space="preserve"> 1469</w:t>
      </w:r>
      <w:r w:rsidR="006B28ED" w:rsidRPr="00A7537B">
        <w:rPr>
          <w:rFonts w:asciiTheme="majorBidi" w:hAnsiTheme="majorBidi" w:cstheme="majorBidi"/>
          <w:b/>
          <w:bCs/>
          <w:sz w:val="32"/>
          <w:szCs w:val="32"/>
          <w:lang w:bidi="ar-YE"/>
        </w:rPr>
        <w:t>-</w:t>
      </w:r>
      <w:r w:rsidR="006B28ED" w:rsidRPr="00A7537B">
        <w:rPr>
          <w:rFonts w:asciiTheme="majorBidi" w:hAnsiTheme="majorBidi" w:cstheme="majorBidi" w:hint="cs"/>
          <w:b/>
          <w:bCs/>
          <w:sz w:val="32"/>
          <w:szCs w:val="32"/>
          <w:rtl/>
          <w:lang w:bidi="ar-YE"/>
        </w:rPr>
        <w:t xml:space="preserve"> 15</w:t>
      </w:r>
      <w:r w:rsidR="00D57CE0" w:rsidRPr="00A7537B">
        <w:rPr>
          <w:rFonts w:asciiTheme="majorBidi" w:hAnsiTheme="majorBidi" w:cstheme="majorBidi" w:hint="cs"/>
          <w:b/>
          <w:bCs/>
          <w:sz w:val="32"/>
          <w:szCs w:val="32"/>
          <w:rtl/>
          <w:lang w:bidi="ar-YE"/>
        </w:rPr>
        <w:t>2</w:t>
      </w:r>
      <w:r w:rsidR="006B28ED" w:rsidRPr="00A7537B">
        <w:rPr>
          <w:rFonts w:asciiTheme="majorBidi" w:hAnsiTheme="majorBidi" w:cstheme="majorBidi" w:hint="cs"/>
          <w:b/>
          <w:bCs/>
          <w:sz w:val="32"/>
          <w:szCs w:val="32"/>
          <w:rtl/>
          <w:lang w:bidi="ar-YE"/>
        </w:rPr>
        <w:t>7</w:t>
      </w:r>
      <w:r w:rsidR="006B28ED" w:rsidRPr="00A7537B">
        <w:rPr>
          <w:rFonts w:asciiTheme="majorBidi" w:hAnsiTheme="majorBidi" w:cstheme="majorBidi"/>
          <w:b/>
          <w:bCs/>
          <w:sz w:val="32"/>
          <w:szCs w:val="32"/>
          <w:lang w:bidi="ar-YE"/>
        </w:rPr>
        <w:t>(</w:t>
      </w:r>
      <w:r w:rsidR="00A7537B" w:rsidRPr="00A7537B">
        <w:rPr>
          <w:rFonts w:asciiTheme="majorBidi" w:hAnsiTheme="majorBidi" w:cstheme="majorBidi" w:hint="cs"/>
          <w:b/>
          <w:bCs/>
          <w:sz w:val="32"/>
          <w:szCs w:val="32"/>
          <w:rtl/>
          <w:lang w:bidi="ar-YE"/>
        </w:rPr>
        <w:t>:</w:t>
      </w:r>
      <w:bookmarkStart w:id="0" w:name="_GoBack"/>
      <w:bookmarkEnd w:id="0"/>
    </w:p>
    <w:p w:rsidR="006B28ED" w:rsidRPr="00295034" w:rsidRDefault="006B28ED" w:rsidP="00D57CE0">
      <w:pPr>
        <w:bidi/>
        <w:jc w:val="both"/>
        <w:rPr>
          <w:rFonts w:asciiTheme="majorBidi" w:hAnsiTheme="majorBidi" w:cstheme="majorBidi" w:hint="cs"/>
          <w:sz w:val="28"/>
          <w:szCs w:val="28"/>
          <w:rtl/>
          <w:lang w:bidi="ar-YE"/>
        </w:rPr>
      </w:pPr>
      <w:r w:rsidRPr="00295034">
        <w:rPr>
          <w:rFonts w:asciiTheme="majorBidi" w:hAnsiTheme="majorBidi" w:cstheme="majorBidi" w:hint="cs"/>
          <w:sz w:val="28"/>
          <w:szCs w:val="28"/>
          <w:rtl/>
          <w:lang w:bidi="ar-YE"/>
        </w:rPr>
        <w:t>يعد ميكيافيلي من المنظرين</w:t>
      </w:r>
      <w:r w:rsidR="000740EB" w:rsidRPr="000740EB">
        <w:rPr>
          <w:rFonts w:asciiTheme="majorBidi" w:hAnsiTheme="majorBidi" w:cstheme="majorBidi" w:hint="cs"/>
          <w:sz w:val="28"/>
          <w:szCs w:val="28"/>
          <w:rtl/>
          <w:lang w:bidi="ar-YE"/>
        </w:rPr>
        <w:t xml:space="preserve"> </w:t>
      </w:r>
      <w:r w:rsidR="000740EB" w:rsidRPr="00295034">
        <w:rPr>
          <w:rFonts w:asciiTheme="majorBidi" w:hAnsiTheme="majorBidi" w:cstheme="majorBidi" w:hint="cs"/>
          <w:sz w:val="28"/>
          <w:szCs w:val="28"/>
          <w:rtl/>
          <w:lang w:bidi="ar-YE"/>
        </w:rPr>
        <w:t>البارزين</w:t>
      </w:r>
      <w:r w:rsidRPr="00295034">
        <w:rPr>
          <w:rFonts w:asciiTheme="majorBidi" w:hAnsiTheme="majorBidi" w:cstheme="majorBidi" w:hint="cs"/>
          <w:sz w:val="28"/>
          <w:szCs w:val="28"/>
          <w:rtl/>
          <w:lang w:bidi="ar-YE"/>
        </w:rPr>
        <w:t xml:space="preserve"> للحياة السياسية، بالنظر للرؤية الخاصة التي تميز بها </w:t>
      </w:r>
      <w:r w:rsidR="00196833" w:rsidRPr="00295034">
        <w:rPr>
          <w:rFonts w:asciiTheme="majorBidi" w:hAnsiTheme="majorBidi" w:cstheme="majorBidi" w:hint="cs"/>
          <w:sz w:val="28"/>
          <w:szCs w:val="28"/>
          <w:rtl/>
          <w:lang w:bidi="ar-YE"/>
        </w:rPr>
        <w:t xml:space="preserve">و </w:t>
      </w:r>
      <w:r w:rsidRPr="00295034">
        <w:rPr>
          <w:rFonts w:asciiTheme="majorBidi" w:hAnsiTheme="majorBidi" w:cstheme="majorBidi" w:hint="cs"/>
          <w:sz w:val="28"/>
          <w:szCs w:val="28"/>
          <w:rtl/>
          <w:lang w:bidi="ar-YE"/>
        </w:rPr>
        <w:t>المستمدة من النظر</w:t>
      </w:r>
      <w:r w:rsidR="00196833" w:rsidRPr="00295034">
        <w:rPr>
          <w:rFonts w:asciiTheme="majorBidi" w:hAnsiTheme="majorBidi" w:cstheme="majorBidi" w:hint="cs"/>
          <w:sz w:val="28"/>
          <w:szCs w:val="28"/>
          <w:rtl/>
          <w:lang w:bidi="ar-YE"/>
        </w:rPr>
        <w:t>ة الإستقرائية</w:t>
      </w:r>
      <w:r w:rsidR="00D57CE0">
        <w:rPr>
          <w:rFonts w:asciiTheme="majorBidi" w:hAnsiTheme="majorBidi" w:cstheme="majorBidi" w:hint="cs"/>
          <w:sz w:val="28"/>
          <w:szCs w:val="28"/>
          <w:rtl/>
          <w:lang w:bidi="ar-YE"/>
        </w:rPr>
        <w:t xml:space="preserve"> ل</w:t>
      </w:r>
      <w:r w:rsidRPr="00295034">
        <w:rPr>
          <w:rFonts w:asciiTheme="majorBidi" w:hAnsiTheme="majorBidi" w:cstheme="majorBidi" w:hint="cs"/>
          <w:sz w:val="28"/>
          <w:szCs w:val="28"/>
          <w:rtl/>
          <w:lang w:bidi="ar-YE"/>
        </w:rPr>
        <w:t xml:space="preserve">تاريخ الإمبراطوريات من جانب و من ممارسته للشؤون السياسية </w:t>
      </w:r>
      <w:r w:rsidR="00196833" w:rsidRPr="00295034">
        <w:rPr>
          <w:rFonts w:asciiTheme="majorBidi" w:hAnsiTheme="majorBidi" w:cstheme="majorBidi" w:hint="cs"/>
          <w:sz w:val="28"/>
          <w:szCs w:val="28"/>
          <w:rtl/>
          <w:lang w:bidi="ar-YE"/>
        </w:rPr>
        <w:t xml:space="preserve">عن كثب </w:t>
      </w:r>
      <w:r w:rsidRPr="00295034">
        <w:rPr>
          <w:rFonts w:asciiTheme="majorBidi" w:hAnsiTheme="majorBidi" w:cstheme="majorBidi" w:hint="cs"/>
          <w:sz w:val="28"/>
          <w:szCs w:val="28"/>
          <w:rtl/>
          <w:lang w:bidi="ar-YE"/>
        </w:rPr>
        <w:t xml:space="preserve">من جانب آخر، </w:t>
      </w:r>
      <w:r w:rsidR="00196833" w:rsidRPr="00295034">
        <w:rPr>
          <w:rFonts w:asciiTheme="majorBidi" w:hAnsiTheme="majorBidi" w:cstheme="majorBidi" w:hint="cs"/>
          <w:sz w:val="28"/>
          <w:szCs w:val="28"/>
          <w:rtl/>
          <w:lang w:bidi="ar-YE"/>
        </w:rPr>
        <w:t xml:space="preserve">و </w:t>
      </w:r>
      <w:r w:rsidRPr="00295034">
        <w:rPr>
          <w:rFonts w:asciiTheme="majorBidi" w:hAnsiTheme="majorBidi" w:cstheme="majorBidi" w:hint="cs"/>
          <w:sz w:val="28"/>
          <w:szCs w:val="28"/>
          <w:rtl/>
          <w:lang w:bidi="ar-YE"/>
        </w:rPr>
        <w:t>تستمد نظرته ال</w:t>
      </w:r>
      <w:r w:rsidR="00D57CE0">
        <w:rPr>
          <w:rFonts w:asciiTheme="majorBidi" w:hAnsiTheme="majorBidi" w:cstheme="majorBidi" w:hint="cs"/>
          <w:sz w:val="28"/>
          <w:szCs w:val="28"/>
          <w:rtl/>
          <w:lang w:bidi="ar-YE"/>
        </w:rPr>
        <w:t>متميزة</w:t>
      </w:r>
      <w:r w:rsidRPr="00295034">
        <w:rPr>
          <w:rFonts w:asciiTheme="majorBidi" w:hAnsiTheme="majorBidi" w:cstheme="majorBidi" w:hint="cs"/>
          <w:sz w:val="28"/>
          <w:szCs w:val="28"/>
          <w:rtl/>
          <w:lang w:bidi="ar-YE"/>
        </w:rPr>
        <w:t xml:space="preserve"> للشأن السياسي جذورها أيضا من ال</w:t>
      </w:r>
      <w:r w:rsidR="00B23F93" w:rsidRPr="00295034">
        <w:rPr>
          <w:rFonts w:asciiTheme="majorBidi" w:hAnsiTheme="majorBidi" w:cstheme="majorBidi" w:hint="cs"/>
          <w:sz w:val="28"/>
          <w:szCs w:val="28"/>
          <w:rtl/>
          <w:lang w:bidi="ar-YE"/>
        </w:rPr>
        <w:t>مبدأ البراغماتي الذي التصق بالم</w:t>
      </w:r>
      <w:r w:rsidRPr="00295034">
        <w:rPr>
          <w:rFonts w:asciiTheme="majorBidi" w:hAnsiTheme="majorBidi" w:cstheme="majorBidi" w:hint="cs"/>
          <w:sz w:val="28"/>
          <w:szCs w:val="28"/>
          <w:rtl/>
          <w:lang w:bidi="ar-YE"/>
        </w:rPr>
        <w:t xml:space="preserve">كيافيلية و هو </w:t>
      </w:r>
      <w:r w:rsidR="00D57CE0">
        <w:rPr>
          <w:rFonts w:asciiTheme="majorBidi" w:hAnsiTheme="majorBidi" w:cstheme="majorBidi" w:hint="cs"/>
          <w:sz w:val="28"/>
          <w:szCs w:val="28"/>
          <w:rtl/>
          <w:lang w:bidi="ar-YE"/>
        </w:rPr>
        <w:t>"</w:t>
      </w:r>
      <w:r w:rsidRPr="00295034">
        <w:rPr>
          <w:rFonts w:asciiTheme="majorBidi" w:hAnsiTheme="majorBidi" w:cstheme="majorBidi" w:hint="cs"/>
          <w:sz w:val="28"/>
          <w:szCs w:val="28"/>
          <w:rtl/>
          <w:lang w:bidi="ar-YE"/>
        </w:rPr>
        <w:t>مبدأ الغاية تبرر الوسيلة</w:t>
      </w:r>
      <w:r w:rsidR="00D57CE0">
        <w:rPr>
          <w:rFonts w:asciiTheme="majorBidi" w:hAnsiTheme="majorBidi" w:cstheme="majorBidi" w:hint="cs"/>
          <w:sz w:val="28"/>
          <w:szCs w:val="28"/>
          <w:rtl/>
          <w:lang w:bidi="ar-YE"/>
        </w:rPr>
        <w:t>"</w:t>
      </w:r>
      <w:r w:rsidR="00E92C10" w:rsidRPr="00295034">
        <w:rPr>
          <w:rFonts w:asciiTheme="majorBidi" w:hAnsiTheme="majorBidi" w:cstheme="majorBidi" w:hint="cs"/>
          <w:sz w:val="28"/>
          <w:szCs w:val="28"/>
          <w:rtl/>
          <w:lang w:bidi="ar-YE"/>
        </w:rPr>
        <w:t>، ففي كتابه "الأمير" الذي يمثل جملة من النصائح التي على الأمير أن يراعيها ـ حتى يحتفظ بإمارته سالمة غانمة ـ لا تخلو نصيحة من</w:t>
      </w:r>
      <w:r w:rsidR="00D57CE0">
        <w:rPr>
          <w:rFonts w:asciiTheme="majorBidi" w:hAnsiTheme="majorBidi" w:cstheme="majorBidi" w:hint="cs"/>
          <w:sz w:val="28"/>
          <w:szCs w:val="28"/>
          <w:rtl/>
          <w:lang w:bidi="ar-YE"/>
        </w:rPr>
        <w:t xml:space="preserve"> نصائحه </w:t>
      </w:r>
      <w:r w:rsidR="00E92C10" w:rsidRPr="00295034">
        <w:rPr>
          <w:rFonts w:asciiTheme="majorBidi" w:hAnsiTheme="majorBidi" w:cstheme="majorBidi" w:hint="cs"/>
          <w:sz w:val="28"/>
          <w:szCs w:val="28"/>
          <w:rtl/>
          <w:lang w:bidi="ar-YE"/>
        </w:rPr>
        <w:t>تشبع</w:t>
      </w:r>
      <w:r w:rsidR="00D57CE0">
        <w:rPr>
          <w:rFonts w:asciiTheme="majorBidi" w:hAnsiTheme="majorBidi" w:cstheme="majorBidi" w:hint="cs"/>
          <w:sz w:val="28"/>
          <w:szCs w:val="28"/>
          <w:rtl/>
          <w:lang w:bidi="ar-YE"/>
        </w:rPr>
        <w:t>ا</w:t>
      </w:r>
      <w:r w:rsidR="00E92C10" w:rsidRPr="00295034">
        <w:rPr>
          <w:rFonts w:asciiTheme="majorBidi" w:hAnsiTheme="majorBidi" w:cstheme="majorBidi" w:hint="cs"/>
          <w:sz w:val="28"/>
          <w:szCs w:val="28"/>
          <w:rtl/>
          <w:lang w:bidi="ar-YE"/>
        </w:rPr>
        <w:t xml:space="preserve"> بروح هذا المبدأ الذي أحدث منعرجا حاسما في</w:t>
      </w:r>
      <w:r w:rsidR="00196833" w:rsidRPr="00295034">
        <w:rPr>
          <w:rFonts w:asciiTheme="majorBidi" w:hAnsiTheme="majorBidi" w:cstheme="majorBidi" w:hint="cs"/>
          <w:sz w:val="28"/>
          <w:szCs w:val="28"/>
          <w:rtl/>
          <w:lang w:bidi="ar-YE"/>
        </w:rPr>
        <w:t xml:space="preserve"> تاريخ الفلسفة السياسية</w:t>
      </w:r>
      <w:r w:rsidR="00E92C10" w:rsidRPr="00295034">
        <w:rPr>
          <w:rFonts w:asciiTheme="majorBidi" w:hAnsiTheme="majorBidi" w:cstheme="majorBidi" w:hint="cs"/>
          <w:sz w:val="28"/>
          <w:szCs w:val="28"/>
          <w:rtl/>
          <w:lang w:bidi="ar-YE"/>
        </w:rPr>
        <w:t xml:space="preserve"> في توصيف الحياة السياسية، </w:t>
      </w:r>
      <w:r w:rsidR="000740EB">
        <w:rPr>
          <w:rFonts w:asciiTheme="majorBidi" w:hAnsiTheme="majorBidi" w:cstheme="majorBidi" w:hint="cs"/>
          <w:sz w:val="28"/>
          <w:szCs w:val="28"/>
          <w:rtl/>
          <w:lang w:bidi="ar-YE"/>
        </w:rPr>
        <w:t xml:space="preserve">ذلك ما </w:t>
      </w:r>
      <w:r w:rsidR="00E92C10" w:rsidRPr="00295034">
        <w:rPr>
          <w:rFonts w:asciiTheme="majorBidi" w:hAnsiTheme="majorBidi" w:cstheme="majorBidi" w:hint="cs"/>
          <w:sz w:val="28"/>
          <w:szCs w:val="28"/>
          <w:rtl/>
          <w:lang w:bidi="ar-YE"/>
        </w:rPr>
        <w:t>اعتبره البعض الشعرة التي قصمت ظهر التفكير الفلسفي في الحياة السياسية ذاتها</w:t>
      </w:r>
      <w:r w:rsidR="00196833" w:rsidRPr="00295034">
        <w:rPr>
          <w:rFonts w:asciiTheme="majorBidi" w:hAnsiTheme="majorBidi" w:cstheme="majorBidi" w:hint="cs"/>
          <w:sz w:val="28"/>
          <w:szCs w:val="28"/>
          <w:rtl/>
          <w:lang w:bidi="ar-YE"/>
        </w:rPr>
        <w:t>، و ضربت عرض الحائط ب</w:t>
      </w:r>
      <w:r w:rsidR="006F529C" w:rsidRPr="00295034">
        <w:rPr>
          <w:rFonts w:asciiTheme="majorBidi" w:hAnsiTheme="majorBidi" w:cstheme="majorBidi" w:hint="cs"/>
          <w:sz w:val="28"/>
          <w:szCs w:val="28"/>
          <w:rtl/>
          <w:lang w:bidi="ar-YE"/>
        </w:rPr>
        <w:t>كل</w:t>
      </w:r>
      <w:r w:rsidR="00196833" w:rsidRPr="00295034">
        <w:rPr>
          <w:rFonts w:asciiTheme="majorBidi" w:hAnsiTheme="majorBidi" w:cstheme="majorBidi" w:hint="cs"/>
          <w:sz w:val="28"/>
          <w:szCs w:val="28"/>
          <w:rtl/>
          <w:lang w:bidi="ar-YE"/>
        </w:rPr>
        <w:t xml:space="preserve"> ما قيل في الفلس</w:t>
      </w:r>
      <w:r w:rsidR="000740EB">
        <w:rPr>
          <w:rFonts w:asciiTheme="majorBidi" w:hAnsiTheme="majorBidi" w:cstheme="majorBidi" w:hint="cs"/>
          <w:sz w:val="28"/>
          <w:szCs w:val="28"/>
          <w:rtl/>
          <w:lang w:bidi="ar-YE"/>
        </w:rPr>
        <w:t>فة السياسية الحالمة بحياة</w:t>
      </w:r>
      <w:r w:rsidR="006F529C" w:rsidRPr="00295034">
        <w:rPr>
          <w:rFonts w:asciiTheme="majorBidi" w:hAnsiTheme="majorBidi" w:cstheme="majorBidi" w:hint="cs"/>
          <w:sz w:val="28"/>
          <w:szCs w:val="28"/>
          <w:rtl/>
          <w:lang w:bidi="ar-YE"/>
        </w:rPr>
        <w:t xml:space="preserve"> أمثل أو أفضل</w:t>
      </w:r>
      <w:r w:rsidR="00E92C10" w:rsidRPr="00295034">
        <w:rPr>
          <w:rFonts w:asciiTheme="majorBidi" w:hAnsiTheme="majorBidi" w:cstheme="majorBidi" w:hint="cs"/>
          <w:sz w:val="28"/>
          <w:szCs w:val="28"/>
          <w:rtl/>
          <w:lang w:bidi="ar-YE"/>
        </w:rPr>
        <w:t xml:space="preserve">. </w:t>
      </w:r>
    </w:p>
    <w:p w:rsidR="00375EAE" w:rsidRPr="00295034" w:rsidRDefault="00375EAE" w:rsidP="00D57CE0">
      <w:pPr>
        <w:bidi/>
        <w:jc w:val="both"/>
        <w:rPr>
          <w:rFonts w:asciiTheme="majorBidi" w:hAnsiTheme="majorBidi" w:cstheme="majorBidi" w:hint="cs"/>
          <w:sz w:val="28"/>
          <w:szCs w:val="28"/>
          <w:rtl/>
          <w:lang w:bidi="ar-YE"/>
        </w:rPr>
      </w:pPr>
      <w:r w:rsidRPr="00295034">
        <w:rPr>
          <w:rFonts w:asciiTheme="majorBidi" w:hAnsiTheme="majorBidi" w:cstheme="majorBidi" w:hint="cs"/>
          <w:sz w:val="28"/>
          <w:szCs w:val="28"/>
          <w:rtl/>
          <w:lang w:bidi="ar-YE"/>
        </w:rPr>
        <w:t xml:space="preserve">و في معرض حديثه عن أنماط نظم الحكم </w:t>
      </w:r>
      <w:r w:rsidR="000740EB">
        <w:rPr>
          <w:rFonts w:asciiTheme="majorBidi" w:hAnsiTheme="majorBidi" w:cstheme="majorBidi" w:hint="cs"/>
          <w:sz w:val="28"/>
          <w:szCs w:val="28"/>
          <w:rtl/>
          <w:lang w:bidi="ar-YE"/>
        </w:rPr>
        <w:t xml:space="preserve">السياسي </w:t>
      </w:r>
      <w:r w:rsidRPr="00295034">
        <w:rPr>
          <w:rFonts w:asciiTheme="majorBidi" w:hAnsiTheme="majorBidi" w:cstheme="majorBidi" w:hint="cs"/>
          <w:sz w:val="28"/>
          <w:szCs w:val="28"/>
          <w:rtl/>
          <w:lang w:bidi="ar-YE"/>
        </w:rPr>
        <w:t>يصرح مكيافيلي قائلا:</w:t>
      </w:r>
    </w:p>
    <w:p w:rsidR="00375EAE" w:rsidRDefault="00375EAE" w:rsidP="00D57CE0">
      <w:pPr>
        <w:bidi/>
        <w:jc w:val="both"/>
        <w:rPr>
          <w:rFonts w:asciiTheme="majorBidi" w:hAnsiTheme="majorBidi" w:cstheme="majorBidi" w:hint="cs"/>
          <w:sz w:val="32"/>
          <w:szCs w:val="32"/>
          <w:rtl/>
          <w:lang w:bidi="ar-YE"/>
        </w:rPr>
      </w:pPr>
      <w:r>
        <w:rPr>
          <w:rFonts w:asciiTheme="majorBidi" w:hAnsiTheme="majorBidi" w:cs="Times New Roman"/>
          <w:noProof/>
          <w:sz w:val="32"/>
          <w:szCs w:val="32"/>
          <w:rtl/>
          <w:lang w:eastAsia="fr-FR"/>
        </w:rPr>
        <w:drawing>
          <wp:inline distT="0" distB="0" distL="0" distR="0" wp14:anchorId="226FDFC3" wp14:editId="38E8124F">
            <wp:extent cx="4946650" cy="5025390"/>
            <wp:effectExtent l="0" t="0" r="6350" b="3810"/>
            <wp:docPr id="3" name="Image 3" descr="C:\Users\hp\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Sans tit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6650" cy="5025390"/>
                    </a:xfrm>
                    <a:prstGeom prst="rect">
                      <a:avLst/>
                    </a:prstGeom>
                    <a:noFill/>
                    <a:ln>
                      <a:noFill/>
                    </a:ln>
                  </pic:spPr>
                </pic:pic>
              </a:graphicData>
            </a:graphic>
          </wp:inline>
        </w:drawing>
      </w:r>
      <w:r>
        <w:rPr>
          <w:rStyle w:val="Appelnotedebasdep"/>
          <w:rFonts w:asciiTheme="majorBidi" w:hAnsiTheme="majorBidi" w:cstheme="majorBidi"/>
          <w:sz w:val="32"/>
          <w:szCs w:val="32"/>
          <w:rtl/>
          <w:lang w:bidi="ar-YE"/>
        </w:rPr>
        <w:footnoteReference w:id="1"/>
      </w:r>
    </w:p>
    <w:p w:rsidR="00A64C2F" w:rsidRDefault="00A64C2F" w:rsidP="00D57CE0">
      <w:pPr>
        <w:bidi/>
        <w:jc w:val="both"/>
        <w:rPr>
          <w:rFonts w:asciiTheme="majorBidi" w:hAnsiTheme="majorBidi" w:cstheme="majorBidi"/>
          <w:sz w:val="32"/>
          <w:szCs w:val="32"/>
          <w:rtl/>
          <w:lang w:bidi="ar-YE"/>
        </w:rPr>
      </w:pPr>
    </w:p>
    <w:p w:rsidR="006575BF" w:rsidRDefault="006575BF" w:rsidP="00D57CE0">
      <w:pPr>
        <w:bidi/>
        <w:jc w:val="both"/>
        <w:rPr>
          <w:rFonts w:asciiTheme="majorBidi" w:hAnsiTheme="majorBidi" w:cstheme="majorBidi" w:hint="cs"/>
          <w:sz w:val="32"/>
          <w:szCs w:val="32"/>
          <w:rtl/>
          <w:lang w:bidi="ar-YE"/>
        </w:rPr>
      </w:pPr>
      <w:r>
        <w:rPr>
          <w:rFonts w:asciiTheme="majorBidi" w:hAnsiTheme="majorBidi" w:cstheme="majorBidi" w:hint="cs"/>
          <w:sz w:val="32"/>
          <w:szCs w:val="32"/>
          <w:rtl/>
          <w:lang w:bidi="ar-YE"/>
        </w:rPr>
        <w:lastRenderedPageBreak/>
        <w:t xml:space="preserve">و </w:t>
      </w:r>
      <w:r>
        <w:rPr>
          <w:rFonts w:asciiTheme="majorBidi" w:hAnsiTheme="majorBidi" w:cstheme="majorBidi" w:hint="cs"/>
          <w:sz w:val="32"/>
          <w:szCs w:val="32"/>
          <w:rtl/>
          <w:lang w:bidi="ar-YE"/>
        </w:rPr>
        <w:t>تقوم</w:t>
      </w:r>
      <w:r>
        <w:rPr>
          <w:rFonts w:asciiTheme="majorBidi" w:hAnsiTheme="majorBidi" w:cstheme="majorBidi" w:hint="cs"/>
          <w:sz w:val="32"/>
          <w:szCs w:val="32"/>
          <w:rtl/>
          <w:lang w:bidi="ar-YE"/>
        </w:rPr>
        <w:t xml:space="preserve"> نظرية مكيافيلي السياسية أساسا على تفهم نفسية الإنسان و الجماهير كما يكشف عنها تاريخ الحركات السياسية</w:t>
      </w:r>
      <w:r>
        <w:rPr>
          <w:rFonts w:asciiTheme="majorBidi" w:hAnsiTheme="majorBidi" w:cstheme="majorBidi" w:hint="cs"/>
          <w:sz w:val="32"/>
          <w:szCs w:val="32"/>
          <w:rtl/>
          <w:lang w:bidi="ar-YE"/>
        </w:rPr>
        <w:t>.</w:t>
      </w:r>
    </w:p>
    <w:p w:rsidR="006B28ED" w:rsidRDefault="006575BF" w:rsidP="00D57CE0">
      <w:pPr>
        <w:bidi/>
        <w:jc w:val="both"/>
        <w:rPr>
          <w:rFonts w:asciiTheme="majorBidi" w:hAnsiTheme="majorBidi" w:cstheme="majorBidi" w:hint="cs"/>
          <w:sz w:val="32"/>
          <w:szCs w:val="32"/>
          <w:rtl/>
          <w:lang w:bidi="ar-YE"/>
        </w:rPr>
      </w:pPr>
      <w:r>
        <w:rPr>
          <w:rFonts w:asciiTheme="majorBidi" w:hAnsiTheme="majorBidi" w:cstheme="majorBidi" w:hint="cs"/>
          <w:sz w:val="32"/>
          <w:szCs w:val="32"/>
          <w:rtl/>
          <w:lang w:bidi="ar-YE"/>
        </w:rPr>
        <w:t xml:space="preserve"> </w:t>
      </w:r>
      <w:r w:rsidR="00295034">
        <w:rPr>
          <w:rFonts w:asciiTheme="majorBidi" w:hAnsiTheme="majorBidi" w:cstheme="majorBidi" w:hint="cs"/>
          <w:sz w:val="32"/>
          <w:szCs w:val="32"/>
          <w:rtl/>
          <w:lang w:bidi="ar-YE"/>
        </w:rPr>
        <w:t>و إذ يحلو للبعض القول أن مكيافيلي يميل لنظام الإست</w:t>
      </w:r>
      <w:r w:rsidR="00BF6A47">
        <w:rPr>
          <w:rFonts w:asciiTheme="majorBidi" w:hAnsiTheme="majorBidi" w:cstheme="majorBidi" w:hint="cs"/>
          <w:sz w:val="32"/>
          <w:szCs w:val="32"/>
          <w:rtl/>
          <w:lang w:bidi="ar-YE"/>
        </w:rPr>
        <w:t>بداد المستن</w:t>
      </w:r>
      <w:r w:rsidR="00EC0FE2">
        <w:rPr>
          <w:rFonts w:asciiTheme="majorBidi" w:hAnsiTheme="majorBidi" w:cstheme="majorBidi" w:hint="cs"/>
          <w:sz w:val="32"/>
          <w:szCs w:val="32"/>
          <w:rtl/>
          <w:lang w:bidi="ar-YE"/>
        </w:rPr>
        <w:t>ير، فإن ذلك</w:t>
      </w:r>
      <w:r w:rsidR="000740EB">
        <w:rPr>
          <w:rFonts w:asciiTheme="majorBidi" w:hAnsiTheme="majorBidi" w:cstheme="majorBidi" w:hint="cs"/>
          <w:sz w:val="32"/>
          <w:szCs w:val="32"/>
          <w:rtl/>
          <w:lang w:bidi="ar-YE"/>
        </w:rPr>
        <w:t xml:space="preserve"> يعني</w:t>
      </w:r>
      <w:r w:rsidR="00EC0FE2">
        <w:rPr>
          <w:rFonts w:asciiTheme="majorBidi" w:hAnsiTheme="majorBidi" w:cstheme="majorBidi" w:hint="cs"/>
          <w:sz w:val="32"/>
          <w:szCs w:val="32"/>
          <w:rtl/>
          <w:lang w:bidi="ar-YE"/>
        </w:rPr>
        <w:t xml:space="preserve"> تبني </w:t>
      </w:r>
      <w:r w:rsidR="00BF6A47">
        <w:rPr>
          <w:rFonts w:asciiTheme="majorBidi" w:hAnsiTheme="majorBidi" w:cstheme="majorBidi" w:hint="cs"/>
          <w:sz w:val="32"/>
          <w:szCs w:val="32"/>
          <w:rtl/>
          <w:lang w:bidi="ar-YE"/>
        </w:rPr>
        <w:t xml:space="preserve">نظام الإستبداد التقليدي و محاولة تبيئته في ظروف العصر الذي عاش فيه و المتميز ببداية ظهور </w:t>
      </w:r>
      <w:r w:rsidR="00EC0FE2">
        <w:rPr>
          <w:rFonts w:asciiTheme="majorBidi" w:hAnsiTheme="majorBidi" w:cstheme="majorBidi" w:hint="cs"/>
          <w:sz w:val="32"/>
          <w:szCs w:val="32"/>
          <w:rtl/>
          <w:lang w:bidi="ar-YE"/>
        </w:rPr>
        <w:t>أفكار عصر التنوير التى استهدفت</w:t>
      </w:r>
      <w:r w:rsidR="00BF6A47">
        <w:rPr>
          <w:rFonts w:asciiTheme="majorBidi" w:hAnsiTheme="majorBidi" w:cstheme="majorBidi" w:hint="cs"/>
          <w:sz w:val="32"/>
          <w:szCs w:val="32"/>
          <w:rtl/>
          <w:lang w:bidi="ar-YE"/>
        </w:rPr>
        <w:t xml:space="preserve"> </w:t>
      </w:r>
      <w:r w:rsidR="00D57CE0">
        <w:rPr>
          <w:rFonts w:asciiTheme="majorBidi" w:hAnsiTheme="majorBidi" w:cstheme="majorBidi" w:hint="cs"/>
          <w:sz w:val="32"/>
          <w:szCs w:val="32"/>
          <w:rtl/>
          <w:lang w:bidi="ar-YE"/>
        </w:rPr>
        <w:t xml:space="preserve">أساسا </w:t>
      </w:r>
      <w:r w:rsidR="00BF6A47">
        <w:rPr>
          <w:rFonts w:asciiTheme="majorBidi" w:hAnsiTheme="majorBidi" w:cstheme="majorBidi" w:hint="cs"/>
          <w:sz w:val="32"/>
          <w:szCs w:val="32"/>
          <w:rtl/>
          <w:lang w:bidi="ar-YE"/>
        </w:rPr>
        <w:t>ارساء نظرة جديدة للحياة في مختلف المناحي و بشكل خاص في الحياة السياسية</w:t>
      </w:r>
      <w:r w:rsidR="00EC0FE2">
        <w:rPr>
          <w:rFonts w:asciiTheme="majorBidi" w:hAnsiTheme="majorBidi" w:cstheme="majorBidi" w:hint="cs"/>
          <w:sz w:val="32"/>
          <w:szCs w:val="32"/>
          <w:rtl/>
          <w:lang w:bidi="ar-YE"/>
        </w:rPr>
        <w:t xml:space="preserve">، هاته </w:t>
      </w:r>
      <w:r w:rsidR="00D57CE0">
        <w:rPr>
          <w:rFonts w:asciiTheme="majorBidi" w:hAnsiTheme="majorBidi" w:cstheme="majorBidi" w:hint="cs"/>
          <w:sz w:val="32"/>
          <w:szCs w:val="32"/>
          <w:rtl/>
          <w:lang w:bidi="ar-YE"/>
        </w:rPr>
        <w:t xml:space="preserve">الحياة </w:t>
      </w:r>
      <w:r w:rsidR="00EC0FE2">
        <w:rPr>
          <w:rFonts w:asciiTheme="majorBidi" w:hAnsiTheme="majorBidi" w:cstheme="majorBidi" w:hint="cs"/>
          <w:sz w:val="32"/>
          <w:szCs w:val="32"/>
          <w:rtl/>
          <w:lang w:bidi="ar-YE"/>
        </w:rPr>
        <w:t>التي</w:t>
      </w:r>
      <w:r w:rsidR="00BF6A47">
        <w:rPr>
          <w:rFonts w:asciiTheme="majorBidi" w:hAnsiTheme="majorBidi" w:cstheme="majorBidi" w:hint="cs"/>
          <w:sz w:val="32"/>
          <w:szCs w:val="32"/>
          <w:rtl/>
          <w:lang w:bidi="ar-YE"/>
        </w:rPr>
        <w:t xml:space="preserve"> انطبعت من قبل بطابع تقسيم السلطة بين ال</w:t>
      </w:r>
      <w:r w:rsidR="00EC0FE2">
        <w:rPr>
          <w:rFonts w:asciiTheme="majorBidi" w:hAnsiTheme="majorBidi" w:cstheme="majorBidi" w:hint="cs"/>
          <w:sz w:val="32"/>
          <w:szCs w:val="32"/>
          <w:rtl/>
          <w:lang w:bidi="ar-YE"/>
        </w:rPr>
        <w:t>كنيسة و ملاك الآراضي الإقطاعيين.</w:t>
      </w:r>
      <w:r w:rsidR="00BF6A47">
        <w:rPr>
          <w:rFonts w:asciiTheme="majorBidi" w:hAnsiTheme="majorBidi" w:cstheme="majorBidi" w:hint="cs"/>
          <w:sz w:val="32"/>
          <w:szCs w:val="32"/>
          <w:rtl/>
          <w:lang w:bidi="ar-YE"/>
        </w:rPr>
        <w:t xml:space="preserve"> و حتى حينما ينير مكيافيلي الضوء الأخضر للإستبداد فإنه يضع شروطا </w:t>
      </w:r>
      <w:r w:rsidR="00EC0FE2">
        <w:rPr>
          <w:rFonts w:asciiTheme="majorBidi" w:hAnsiTheme="majorBidi" w:cstheme="majorBidi" w:hint="cs"/>
          <w:sz w:val="32"/>
          <w:szCs w:val="32"/>
          <w:rtl/>
          <w:lang w:bidi="ar-YE"/>
        </w:rPr>
        <w:t xml:space="preserve">لذلك </w:t>
      </w:r>
      <w:r w:rsidR="00BF6A47">
        <w:rPr>
          <w:rFonts w:asciiTheme="majorBidi" w:hAnsiTheme="majorBidi" w:cstheme="majorBidi" w:hint="cs"/>
          <w:sz w:val="32"/>
          <w:szCs w:val="32"/>
          <w:rtl/>
          <w:lang w:bidi="ar-YE"/>
        </w:rPr>
        <w:t xml:space="preserve">مثل تلك التي وردت عند تحليله لنظام الحكم في ظل الإمبراطورية الرومانية، إذ يقول: </w:t>
      </w:r>
    </w:p>
    <w:p w:rsidR="00EC0FE2" w:rsidRDefault="00EC0FE2" w:rsidP="00D57CE0">
      <w:pPr>
        <w:bidi/>
        <w:jc w:val="both"/>
        <w:rPr>
          <w:rFonts w:asciiTheme="majorBidi" w:hAnsiTheme="majorBidi" w:cstheme="majorBidi" w:hint="cs"/>
          <w:sz w:val="32"/>
          <w:szCs w:val="32"/>
          <w:rtl/>
          <w:lang w:bidi="ar-YE"/>
        </w:rPr>
      </w:pPr>
      <w:r>
        <w:rPr>
          <w:rFonts w:asciiTheme="majorBidi" w:hAnsiTheme="majorBidi" w:cs="Times New Roman"/>
          <w:noProof/>
          <w:sz w:val="32"/>
          <w:szCs w:val="32"/>
          <w:rtl/>
          <w:lang w:eastAsia="fr-FR"/>
        </w:rPr>
        <w:drawing>
          <wp:inline distT="0" distB="0" distL="0" distR="0" wp14:anchorId="3A132BB4" wp14:editId="0C806B6A">
            <wp:extent cx="4989830" cy="4723130"/>
            <wp:effectExtent l="0" t="0" r="1270" b="1270"/>
            <wp:docPr id="4" name="Image 4" descr="C:\Users\h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9830" cy="4723130"/>
                    </a:xfrm>
                    <a:prstGeom prst="rect">
                      <a:avLst/>
                    </a:prstGeom>
                    <a:noFill/>
                    <a:ln>
                      <a:noFill/>
                    </a:ln>
                  </pic:spPr>
                </pic:pic>
              </a:graphicData>
            </a:graphic>
          </wp:inline>
        </w:drawing>
      </w:r>
      <w:r w:rsidR="000740EB">
        <w:rPr>
          <w:rStyle w:val="Appelnotedebasdep"/>
          <w:rFonts w:asciiTheme="majorBidi" w:hAnsiTheme="majorBidi" w:cstheme="majorBidi"/>
          <w:sz w:val="32"/>
          <w:szCs w:val="32"/>
          <w:rtl/>
          <w:lang w:bidi="ar-YE"/>
        </w:rPr>
        <w:footnoteReference w:id="2"/>
      </w:r>
    </w:p>
    <w:p w:rsidR="000740EB" w:rsidRDefault="00354513" w:rsidP="00D57CE0">
      <w:pPr>
        <w:bidi/>
        <w:jc w:val="both"/>
        <w:rPr>
          <w:rFonts w:asciiTheme="majorBidi" w:hAnsiTheme="majorBidi" w:cstheme="majorBidi" w:hint="cs"/>
          <w:sz w:val="32"/>
          <w:szCs w:val="32"/>
          <w:rtl/>
          <w:lang w:bidi="ar-YE"/>
        </w:rPr>
      </w:pPr>
      <w:r>
        <w:rPr>
          <w:rFonts w:asciiTheme="majorBidi" w:hAnsiTheme="majorBidi" w:cstheme="majorBidi" w:hint="cs"/>
          <w:sz w:val="32"/>
          <w:szCs w:val="32"/>
          <w:rtl/>
          <w:lang w:bidi="ar-YE"/>
        </w:rPr>
        <w:t xml:space="preserve">و الواقع أن استبداد مكيافيلي المستنير هو نسيج من </w:t>
      </w:r>
      <w:r w:rsidR="00677EA0">
        <w:rPr>
          <w:rFonts w:asciiTheme="majorBidi" w:hAnsiTheme="majorBidi" w:cstheme="majorBidi" w:hint="cs"/>
          <w:sz w:val="32"/>
          <w:szCs w:val="32"/>
          <w:rtl/>
          <w:lang w:bidi="ar-YE"/>
        </w:rPr>
        <w:t>ثلاثة أنماط</w:t>
      </w:r>
      <w:r>
        <w:rPr>
          <w:rFonts w:asciiTheme="majorBidi" w:hAnsiTheme="majorBidi" w:cstheme="majorBidi" w:hint="cs"/>
          <w:sz w:val="32"/>
          <w:szCs w:val="32"/>
          <w:rtl/>
          <w:lang w:bidi="ar-YE"/>
        </w:rPr>
        <w:t xml:space="preserve"> من أن</w:t>
      </w:r>
      <w:r w:rsidR="00677EA0">
        <w:rPr>
          <w:rFonts w:asciiTheme="majorBidi" w:hAnsiTheme="majorBidi" w:cstheme="majorBidi" w:hint="cs"/>
          <w:sz w:val="32"/>
          <w:szCs w:val="32"/>
          <w:rtl/>
          <w:lang w:bidi="ar-YE"/>
        </w:rPr>
        <w:t xml:space="preserve">ظمة الحكم هي: الأتوقراطية </w:t>
      </w:r>
      <w:r w:rsidR="00677EA0">
        <w:rPr>
          <w:rFonts w:asciiTheme="majorBidi" w:hAnsiTheme="majorBidi" w:cstheme="majorBidi"/>
          <w:sz w:val="32"/>
          <w:szCs w:val="32"/>
          <w:lang w:bidi="ar-YE"/>
        </w:rPr>
        <w:t>)</w:t>
      </w:r>
      <w:r w:rsidR="00677EA0">
        <w:rPr>
          <w:rFonts w:asciiTheme="majorBidi" w:hAnsiTheme="majorBidi" w:cstheme="majorBidi" w:hint="cs"/>
          <w:sz w:val="32"/>
          <w:szCs w:val="32"/>
          <w:rtl/>
          <w:lang w:bidi="ar-YE"/>
        </w:rPr>
        <w:t xml:space="preserve"> حكم الفرد</w:t>
      </w:r>
      <w:r w:rsidR="00677EA0">
        <w:rPr>
          <w:rFonts w:asciiTheme="majorBidi" w:hAnsiTheme="majorBidi" w:cstheme="majorBidi"/>
          <w:sz w:val="32"/>
          <w:szCs w:val="32"/>
          <w:lang w:bidi="ar-YE"/>
        </w:rPr>
        <w:t xml:space="preserve"> (</w:t>
      </w:r>
      <w:r w:rsidR="00677EA0">
        <w:rPr>
          <w:rFonts w:asciiTheme="majorBidi" w:hAnsiTheme="majorBidi" w:cstheme="majorBidi" w:hint="cs"/>
          <w:sz w:val="32"/>
          <w:szCs w:val="32"/>
          <w:rtl/>
          <w:lang w:bidi="ar-YE"/>
        </w:rPr>
        <w:t xml:space="preserve"> و الأرستقراطية </w:t>
      </w:r>
      <w:r w:rsidR="00677EA0">
        <w:rPr>
          <w:rFonts w:asciiTheme="majorBidi" w:hAnsiTheme="majorBidi" w:cstheme="majorBidi"/>
          <w:sz w:val="32"/>
          <w:szCs w:val="32"/>
          <w:lang w:bidi="ar-YE"/>
        </w:rPr>
        <w:t>)</w:t>
      </w:r>
      <w:r w:rsidR="00677EA0">
        <w:rPr>
          <w:rFonts w:asciiTheme="majorBidi" w:hAnsiTheme="majorBidi" w:cstheme="majorBidi" w:hint="cs"/>
          <w:sz w:val="32"/>
          <w:szCs w:val="32"/>
          <w:rtl/>
          <w:lang w:bidi="ar-YE"/>
        </w:rPr>
        <w:t xml:space="preserve"> حكم النبلاء</w:t>
      </w:r>
      <w:r w:rsidR="00677EA0">
        <w:rPr>
          <w:rFonts w:asciiTheme="majorBidi" w:hAnsiTheme="majorBidi" w:cstheme="majorBidi"/>
          <w:sz w:val="32"/>
          <w:szCs w:val="32"/>
          <w:lang w:bidi="ar-YE"/>
        </w:rPr>
        <w:t xml:space="preserve"> (</w:t>
      </w:r>
      <w:r w:rsidR="00677EA0">
        <w:rPr>
          <w:rFonts w:asciiTheme="majorBidi" w:hAnsiTheme="majorBidi" w:cstheme="majorBidi" w:hint="cs"/>
          <w:sz w:val="32"/>
          <w:szCs w:val="32"/>
          <w:rtl/>
          <w:lang w:bidi="ar-YE"/>
        </w:rPr>
        <w:t xml:space="preserve"> و </w:t>
      </w:r>
      <w:r w:rsidR="00677EA0">
        <w:rPr>
          <w:rFonts w:asciiTheme="majorBidi" w:hAnsiTheme="majorBidi" w:cstheme="majorBidi" w:hint="cs"/>
          <w:sz w:val="32"/>
          <w:szCs w:val="32"/>
          <w:rtl/>
          <w:lang w:bidi="ar-YE"/>
        </w:rPr>
        <w:t>الديمقراطية</w:t>
      </w:r>
      <w:r w:rsidR="00677EA0">
        <w:rPr>
          <w:rFonts w:asciiTheme="majorBidi" w:hAnsiTheme="majorBidi" w:cstheme="majorBidi" w:hint="cs"/>
          <w:sz w:val="32"/>
          <w:szCs w:val="32"/>
          <w:rtl/>
          <w:lang w:bidi="ar-YE"/>
        </w:rPr>
        <w:t xml:space="preserve"> </w:t>
      </w:r>
      <w:r w:rsidR="00677EA0">
        <w:rPr>
          <w:rFonts w:asciiTheme="majorBidi" w:hAnsiTheme="majorBidi" w:cstheme="majorBidi"/>
          <w:sz w:val="32"/>
          <w:szCs w:val="32"/>
          <w:lang w:bidi="ar-YE"/>
        </w:rPr>
        <w:t>)</w:t>
      </w:r>
      <w:r w:rsidR="00677EA0">
        <w:rPr>
          <w:rFonts w:asciiTheme="majorBidi" w:hAnsiTheme="majorBidi" w:cstheme="majorBidi" w:hint="cs"/>
          <w:sz w:val="32"/>
          <w:szCs w:val="32"/>
          <w:rtl/>
          <w:lang w:bidi="ar-YE"/>
        </w:rPr>
        <w:t xml:space="preserve"> </w:t>
      </w:r>
      <w:r w:rsidR="00677EA0">
        <w:rPr>
          <w:rFonts w:asciiTheme="majorBidi" w:hAnsiTheme="majorBidi" w:cstheme="majorBidi" w:hint="cs"/>
          <w:sz w:val="32"/>
          <w:szCs w:val="32"/>
          <w:rtl/>
          <w:lang w:bidi="ar-YE"/>
        </w:rPr>
        <w:t xml:space="preserve">حكم الشعب </w:t>
      </w:r>
      <w:r w:rsidR="00677EA0">
        <w:rPr>
          <w:rFonts w:asciiTheme="majorBidi" w:hAnsiTheme="majorBidi" w:cstheme="majorBidi"/>
          <w:sz w:val="32"/>
          <w:szCs w:val="32"/>
          <w:lang w:bidi="ar-YE"/>
        </w:rPr>
        <w:t>(</w:t>
      </w:r>
      <w:r w:rsidR="00677EA0">
        <w:rPr>
          <w:rFonts w:asciiTheme="majorBidi" w:hAnsiTheme="majorBidi" w:cstheme="majorBidi" w:hint="cs"/>
          <w:sz w:val="32"/>
          <w:szCs w:val="32"/>
          <w:rtl/>
          <w:lang w:bidi="ar-YE"/>
        </w:rPr>
        <w:t xml:space="preserve">، </w:t>
      </w:r>
      <w:r w:rsidR="00677EA0">
        <w:rPr>
          <w:rFonts w:asciiTheme="majorBidi" w:hAnsiTheme="majorBidi" w:cstheme="majorBidi" w:hint="cs"/>
          <w:sz w:val="32"/>
          <w:szCs w:val="32"/>
          <w:rtl/>
          <w:lang w:bidi="ar-YE"/>
        </w:rPr>
        <w:lastRenderedPageBreak/>
        <w:t>و يطلق على ذلك</w:t>
      </w:r>
      <w:r w:rsidR="00D57CE0">
        <w:rPr>
          <w:rFonts w:asciiTheme="majorBidi" w:hAnsiTheme="majorBidi" w:cstheme="majorBidi" w:hint="cs"/>
          <w:sz w:val="32"/>
          <w:szCs w:val="32"/>
          <w:rtl/>
          <w:lang w:bidi="ar-YE"/>
        </w:rPr>
        <w:t xml:space="preserve"> النسيج</w:t>
      </w:r>
      <w:r w:rsidR="00677EA0">
        <w:rPr>
          <w:rFonts w:asciiTheme="majorBidi" w:hAnsiTheme="majorBidi" w:cstheme="majorBidi" w:hint="cs"/>
          <w:sz w:val="32"/>
          <w:szCs w:val="32"/>
          <w:rtl/>
          <w:lang w:bidi="ar-YE"/>
        </w:rPr>
        <w:t xml:space="preserve"> اسم الجمهورية. و في توصيف آخر يمكن رد هذا التصنيف إلى نموذجين فحسب من نماذج نظم الحكم هما نظام الإمارة </w:t>
      </w:r>
      <w:r w:rsidR="00677EA0">
        <w:rPr>
          <w:rFonts w:asciiTheme="majorBidi" w:hAnsiTheme="majorBidi" w:cstheme="majorBidi"/>
          <w:sz w:val="32"/>
          <w:szCs w:val="32"/>
          <w:lang w:bidi="ar-YE"/>
        </w:rPr>
        <w:t>)</w:t>
      </w:r>
      <w:r w:rsidR="00677EA0">
        <w:rPr>
          <w:rFonts w:asciiTheme="majorBidi" w:hAnsiTheme="majorBidi" w:cstheme="majorBidi" w:hint="cs"/>
          <w:sz w:val="32"/>
          <w:szCs w:val="32"/>
          <w:rtl/>
          <w:lang w:bidi="ar-YE"/>
        </w:rPr>
        <w:t xml:space="preserve"> الملكي</w:t>
      </w:r>
      <w:r w:rsidR="00677EA0">
        <w:rPr>
          <w:rFonts w:asciiTheme="majorBidi" w:hAnsiTheme="majorBidi" w:cstheme="majorBidi"/>
          <w:sz w:val="32"/>
          <w:szCs w:val="32"/>
          <w:lang w:bidi="ar-YE"/>
        </w:rPr>
        <w:t>(</w:t>
      </w:r>
      <w:r w:rsidR="00677EA0">
        <w:rPr>
          <w:rFonts w:asciiTheme="majorBidi" w:hAnsiTheme="majorBidi" w:cstheme="majorBidi" w:hint="cs"/>
          <w:sz w:val="32"/>
          <w:szCs w:val="32"/>
          <w:rtl/>
          <w:lang w:bidi="ar-YE"/>
        </w:rPr>
        <w:t xml:space="preserve"> و النظام </w:t>
      </w:r>
      <w:r w:rsidR="00FE5998">
        <w:rPr>
          <w:rFonts w:asciiTheme="majorBidi" w:hAnsiTheme="majorBidi" w:cstheme="majorBidi" w:hint="cs"/>
          <w:sz w:val="32"/>
          <w:szCs w:val="32"/>
          <w:rtl/>
          <w:lang w:bidi="ar-YE"/>
        </w:rPr>
        <w:t>الجمهوري، و هما النظامان اللذان ير</w:t>
      </w:r>
      <w:r w:rsidR="00D57CE0">
        <w:rPr>
          <w:rFonts w:asciiTheme="majorBidi" w:hAnsiTheme="majorBidi" w:cstheme="majorBidi" w:hint="cs"/>
          <w:sz w:val="32"/>
          <w:szCs w:val="32"/>
          <w:rtl/>
          <w:lang w:bidi="ar-YE"/>
        </w:rPr>
        <w:t>ى فيهما</w:t>
      </w:r>
      <w:r w:rsidR="00FE5998">
        <w:rPr>
          <w:rFonts w:asciiTheme="majorBidi" w:hAnsiTheme="majorBidi" w:cstheme="majorBidi" w:hint="cs"/>
          <w:sz w:val="32"/>
          <w:szCs w:val="32"/>
          <w:rtl/>
          <w:lang w:bidi="ar-YE"/>
        </w:rPr>
        <w:t xml:space="preserve"> الصلاح و البقاء طويلا.</w:t>
      </w:r>
    </w:p>
    <w:p w:rsidR="006575BF" w:rsidRDefault="006575BF" w:rsidP="00D57CE0">
      <w:pPr>
        <w:bidi/>
        <w:jc w:val="both"/>
        <w:rPr>
          <w:rFonts w:asciiTheme="majorBidi" w:hAnsiTheme="majorBidi" w:cstheme="majorBidi" w:hint="cs"/>
          <w:sz w:val="32"/>
          <w:szCs w:val="32"/>
          <w:rtl/>
          <w:lang w:bidi="ar-YE"/>
        </w:rPr>
      </w:pPr>
      <w:r>
        <w:rPr>
          <w:rFonts w:asciiTheme="majorBidi" w:hAnsiTheme="majorBidi" w:cstheme="majorBidi" w:hint="cs"/>
          <w:sz w:val="32"/>
          <w:szCs w:val="32"/>
          <w:rtl/>
          <w:lang w:bidi="ar-YE"/>
        </w:rPr>
        <w:t>و تشترك الإمارات و الملكيات حسب مكيافيلي في ثلاثة عوامل هي: السلطة المركزية الإدارية التي يجب أن تكون ذات قوة و شأن لأن الحيرة و التذبذب يقضيان على كل حكومة صالحة، و سلطة عليا يطلق على أفرادها اسم النبلاء، تملك وسائل التعبير عن مطالبها من خلال مجلس أعلى أو مجلس للشيوخ، أما العامل الثالث فهو الشعب، الذي تعتبر حسن نيته ضرورة لابد منها لنجاح أي حكومة.</w:t>
      </w:r>
    </w:p>
    <w:p w:rsidR="006575BF" w:rsidRDefault="00C04B7C" w:rsidP="00D57CE0">
      <w:pPr>
        <w:bidi/>
        <w:jc w:val="both"/>
        <w:rPr>
          <w:rFonts w:asciiTheme="majorBidi" w:hAnsiTheme="majorBidi" w:cstheme="majorBidi" w:hint="cs"/>
          <w:sz w:val="32"/>
          <w:szCs w:val="32"/>
          <w:rtl/>
          <w:lang w:bidi="ar-YE"/>
        </w:rPr>
      </w:pPr>
      <w:r>
        <w:rPr>
          <w:rFonts w:asciiTheme="majorBidi" w:hAnsiTheme="majorBidi" w:cstheme="majorBidi" w:hint="cs"/>
          <w:sz w:val="32"/>
          <w:szCs w:val="32"/>
          <w:rtl/>
          <w:lang w:bidi="ar-YE"/>
        </w:rPr>
        <w:t>أما الفرق بين الإمارة و الجمهورية في نظره فيعتمد قبل كل شيئ على ما إذا كانت السلطة الإدارية المركزية متمثلة في شخص واحد أو أكثر.</w:t>
      </w:r>
    </w:p>
    <w:p w:rsidR="00D57CE0" w:rsidRDefault="00C04B7C" w:rsidP="00D57CE0">
      <w:pPr>
        <w:bidi/>
        <w:jc w:val="both"/>
        <w:rPr>
          <w:rFonts w:asciiTheme="majorBidi" w:hAnsiTheme="majorBidi" w:cstheme="majorBidi" w:hint="cs"/>
          <w:sz w:val="32"/>
          <w:szCs w:val="32"/>
          <w:rtl/>
          <w:lang w:bidi="ar-YE"/>
        </w:rPr>
      </w:pPr>
      <w:r>
        <w:rPr>
          <w:rFonts w:asciiTheme="majorBidi" w:hAnsiTheme="majorBidi" w:cstheme="majorBidi" w:hint="cs"/>
          <w:sz w:val="32"/>
          <w:szCs w:val="32"/>
          <w:rtl/>
          <w:lang w:bidi="ar-YE"/>
        </w:rPr>
        <w:t>و في المقدمة التي خطها ليسلي ووكر للترجمة الإنجليزية للمطارحات، الواردة في تعريب خيري حماد</w:t>
      </w:r>
      <w:r w:rsidR="00D57CE0">
        <w:rPr>
          <w:rFonts w:asciiTheme="majorBidi" w:hAnsiTheme="majorBidi" w:cstheme="majorBidi" w:hint="cs"/>
          <w:sz w:val="32"/>
          <w:szCs w:val="32"/>
          <w:rtl/>
          <w:lang w:bidi="ar-YE"/>
        </w:rPr>
        <w:t>،</w:t>
      </w:r>
      <w:r>
        <w:rPr>
          <w:rFonts w:asciiTheme="majorBidi" w:hAnsiTheme="majorBidi" w:cstheme="majorBidi" w:hint="cs"/>
          <w:sz w:val="32"/>
          <w:szCs w:val="32"/>
          <w:rtl/>
          <w:lang w:bidi="ar-YE"/>
        </w:rPr>
        <w:t xml:space="preserve"> </w:t>
      </w:r>
      <w:r w:rsidR="00D57CE0">
        <w:rPr>
          <w:rFonts w:asciiTheme="majorBidi" w:hAnsiTheme="majorBidi" w:cstheme="majorBidi" w:hint="cs"/>
          <w:sz w:val="32"/>
          <w:szCs w:val="32"/>
          <w:rtl/>
          <w:lang w:bidi="ar-YE"/>
        </w:rPr>
        <w:t>قا</w:t>
      </w:r>
      <w:r>
        <w:rPr>
          <w:rFonts w:asciiTheme="majorBidi" w:hAnsiTheme="majorBidi" w:cstheme="majorBidi" w:hint="cs"/>
          <w:sz w:val="32"/>
          <w:szCs w:val="32"/>
          <w:rtl/>
          <w:lang w:bidi="ar-YE"/>
        </w:rPr>
        <w:t xml:space="preserve">ل ووكر: </w:t>
      </w:r>
    </w:p>
    <w:p w:rsidR="00C04B7C" w:rsidRDefault="00D57CE0" w:rsidP="00D57CE0">
      <w:pPr>
        <w:bidi/>
        <w:jc w:val="both"/>
        <w:rPr>
          <w:rFonts w:asciiTheme="majorBidi" w:hAnsiTheme="majorBidi" w:cstheme="majorBidi" w:hint="cs"/>
          <w:sz w:val="32"/>
          <w:szCs w:val="32"/>
          <w:rtl/>
          <w:lang w:bidi="ar-YE"/>
        </w:rPr>
      </w:pPr>
      <w:r>
        <w:rPr>
          <w:rFonts w:asciiTheme="majorBidi" w:hAnsiTheme="majorBidi" w:cs="Times New Roman"/>
          <w:noProof/>
          <w:sz w:val="32"/>
          <w:szCs w:val="32"/>
          <w:rtl/>
          <w:lang w:eastAsia="fr-FR"/>
        </w:rPr>
        <w:drawing>
          <wp:inline distT="0" distB="0" distL="0" distR="0" wp14:anchorId="35A57EE0" wp14:editId="29012826">
            <wp:extent cx="4968240" cy="3629025"/>
            <wp:effectExtent l="0" t="0" r="3810" b="9525"/>
            <wp:docPr id="5" name="Image 5" descr="C:\Users\h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8240" cy="3629025"/>
                    </a:xfrm>
                    <a:prstGeom prst="rect">
                      <a:avLst/>
                    </a:prstGeom>
                    <a:noFill/>
                    <a:ln>
                      <a:noFill/>
                    </a:ln>
                  </pic:spPr>
                </pic:pic>
              </a:graphicData>
            </a:graphic>
          </wp:inline>
        </w:drawing>
      </w:r>
      <w:r>
        <w:rPr>
          <w:rStyle w:val="Appelnotedebasdep"/>
          <w:rFonts w:asciiTheme="majorBidi" w:hAnsiTheme="majorBidi" w:cstheme="majorBidi"/>
          <w:sz w:val="32"/>
          <w:szCs w:val="32"/>
          <w:rtl/>
          <w:lang w:bidi="ar-YE"/>
        </w:rPr>
        <w:footnoteReference w:id="3"/>
      </w:r>
      <w:r w:rsidR="00C04B7C">
        <w:rPr>
          <w:rFonts w:asciiTheme="majorBidi" w:hAnsiTheme="majorBidi" w:cstheme="majorBidi" w:hint="cs"/>
          <w:sz w:val="32"/>
          <w:szCs w:val="32"/>
          <w:rtl/>
          <w:lang w:bidi="ar-YE"/>
        </w:rPr>
        <w:t xml:space="preserve"> </w:t>
      </w:r>
    </w:p>
    <w:p w:rsidR="00FE5998" w:rsidRPr="006B28ED" w:rsidRDefault="00FE5998" w:rsidP="00D57CE0">
      <w:pPr>
        <w:bidi/>
        <w:jc w:val="both"/>
        <w:rPr>
          <w:rFonts w:asciiTheme="majorBidi" w:hAnsiTheme="majorBidi" w:cstheme="majorBidi" w:hint="cs"/>
          <w:sz w:val="32"/>
          <w:szCs w:val="32"/>
          <w:rtl/>
          <w:lang w:bidi="ar-YE"/>
        </w:rPr>
      </w:pPr>
    </w:p>
    <w:sectPr w:rsidR="00FE5998" w:rsidRPr="006B28E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DA6" w:rsidRDefault="003F5DA6" w:rsidP="003F5DA6">
      <w:pPr>
        <w:spacing w:after="0" w:line="240" w:lineRule="auto"/>
      </w:pPr>
      <w:r>
        <w:separator/>
      </w:r>
    </w:p>
  </w:endnote>
  <w:endnote w:type="continuationSeparator" w:id="0">
    <w:p w:rsidR="003F5DA6" w:rsidRDefault="003F5DA6" w:rsidP="003F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223530"/>
      <w:docPartObj>
        <w:docPartGallery w:val="Page Numbers (Bottom of Page)"/>
        <w:docPartUnique/>
      </w:docPartObj>
    </w:sdtPr>
    <w:sdtContent>
      <w:sdt>
        <w:sdtPr>
          <w:id w:val="98381352"/>
          <w:docPartObj>
            <w:docPartGallery w:val="Page Numbers (Top of Page)"/>
            <w:docPartUnique/>
          </w:docPartObj>
        </w:sdtPr>
        <w:sdtContent>
          <w:p w:rsidR="00A7537B" w:rsidRDefault="00A7537B">
            <w:pPr>
              <w:pStyle w:val="Pieddepage"/>
            </w:pPr>
            <w:r>
              <w:t xml:space="preserve">Page </w:t>
            </w:r>
            <w:r>
              <w:rPr>
                <w:b/>
                <w:bCs/>
                <w:sz w:val="24"/>
                <w:szCs w:val="24"/>
              </w:rPr>
              <w:fldChar w:fldCharType="begin"/>
            </w:r>
            <w:r>
              <w:rPr>
                <w:b/>
                <w:bCs/>
              </w:rPr>
              <w:instrText>PAGE</w:instrText>
            </w:r>
            <w:r>
              <w:rPr>
                <w:b/>
                <w:bCs/>
                <w:sz w:val="24"/>
                <w:szCs w:val="24"/>
              </w:rPr>
              <w:fldChar w:fldCharType="separate"/>
            </w:r>
            <w:r w:rsidR="00C72D42">
              <w:rPr>
                <w:b/>
                <w:bCs/>
                <w:noProof/>
                <w:sz w:val="24"/>
                <w:szCs w:val="24"/>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C72D42">
              <w:rPr>
                <w:b/>
                <w:bCs/>
                <w:noProof/>
                <w:sz w:val="24"/>
                <w:szCs w:val="24"/>
              </w:rPr>
              <w:t>3</w:t>
            </w:r>
            <w:r>
              <w:rPr>
                <w:b/>
                <w:bCs/>
                <w:sz w:val="24"/>
                <w:szCs w:val="24"/>
              </w:rPr>
              <w:fldChar w:fldCharType="end"/>
            </w:r>
          </w:p>
        </w:sdtContent>
      </w:sdt>
    </w:sdtContent>
  </w:sdt>
  <w:p w:rsidR="00A7537B" w:rsidRDefault="00A753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DA6" w:rsidRDefault="003F5DA6" w:rsidP="003F5DA6">
      <w:pPr>
        <w:spacing w:after="0" w:line="240" w:lineRule="auto"/>
      </w:pPr>
      <w:r>
        <w:separator/>
      </w:r>
    </w:p>
  </w:footnote>
  <w:footnote w:type="continuationSeparator" w:id="0">
    <w:p w:rsidR="003F5DA6" w:rsidRDefault="003F5DA6" w:rsidP="003F5DA6">
      <w:pPr>
        <w:spacing w:after="0" w:line="240" w:lineRule="auto"/>
      </w:pPr>
      <w:r>
        <w:continuationSeparator/>
      </w:r>
    </w:p>
  </w:footnote>
  <w:footnote w:id="1">
    <w:p w:rsidR="00375EAE" w:rsidRDefault="00375EAE" w:rsidP="00295034">
      <w:pPr>
        <w:pStyle w:val="Notedebasdepage"/>
        <w:bidi/>
        <w:rPr>
          <w:rFonts w:hint="cs"/>
          <w:rtl/>
          <w:lang w:bidi="ar-YE"/>
        </w:rPr>
      </w:pPr>
      <w:r>
        <w:rPr>
          <w:rStyle w:val="Appelnotedebasdep"/>
        </w:rPr>
        <w:footnoteRef/>
      </w:r>
      <w:r>
        <w:t xml:space="preserve"> </w:t>
      </w:r>
      <w:r w:rsidR="00295034">
        <w:rPr>
          <w:rFonts w:hint="cs"/>
          <w:rtl/>
        </w:rPr>
        <w:t>ـ مطارحات، نيقولو مكيافيلي، تعريب خيري حماد، منشورات دار الآفاق الجديدة، بيروت، ط 3، 1982، ص ص 217ـ 218</w:t>
      </w:r>
    </w:p>
  </w:footnote>
  <w:footnote w:id="2">
    <w:p w:rsidR="000740EB" w:rsidRDefault="000740EB" w:rsidP="000740EB">
      <w:pPr>
        <w:pStyle w:val="Notedebasdepage"/>
        <w:bidi/>
        <w:rPr>
          <w:rFonts w:hint="cs"/>
          <w:rtl/>
          <w:lang w:bidi="ar-YE"/>
        </w:rPr>
      </w:pPr>
      <w:r>
        <w:rPr>
          <w:rStyle w:val="Appelnotedebasdep"/>
        </w:rPr>
        <w:footnoteRef/>
      </w:r>
      <w:r>
        <w:t xml:space="preserve"> </w:t>
      </w:r>
      <w:r>
        <w:rPr>
          <w:rFonts w:hint="cs"/>
          <w:rtl/>
          <w:lang w:bidi="ar-YE"/>
        </w:rPr>
        <w:t>ـ المصدر السابق، ص ص 334ـ 335</w:t>
      </w:r>
    </w:p>
  </w:footnote>
  <w:footnote w:id="3">
    <w:p w:rsidR="00D57CE0" w:rsidRDefault="00D57CE0" w:rsidP="00D57CE0">
      <w:pPr>
        <w:pStyle w:val="Notedebasdepage"/>
        <w:bidi/>
        <w:rPr>
          <w:rFonts w:hint="cs"/>
          <w:rtl/>
          <w:lang w:bidi="ar-YE"/>
        </w:rPr>
      </w:pPr>
      <w:r>
        <w:rPr>
          <w:rStyle w:val="Appelnotedebasdep"/>
        </w:rPr>
        <w:footnoteRef/>
      </w:r>
      <w:r>
        <w:t xml:space="preserve"> </w:t>
      </w:r>
      <w:r>
        <w:rPr>
          <w:rFonts w:hint="cs"/>
          <w:rtl/>
          <w:lang w:bidi="ar-YE"/>
        </w:rPr>
        <w:t>ـ المصدر السابق، ص 169.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Pr>
      <w:alias w:val="Titre"/>
      <w:id w:val="77547040"/>
      <w:placeholder>
        <w:docPart w:val="811C4F23573148E38A6F371B4E70F16F"/>
      </w:placeholder>
      <w:dataBinding w:prefixMappings="xmlns:ns0='http://schemas.openxmlformats.org/package/2006/metadata/core-properties' xmlns:ns1='http://purl.org/dc/elements/1.1/'" w:xpath="/ns0:coreProperties[1]/ns1:title[1]" w:storeItemID="{6C3C8BC8-F283-45AE-878A-BAB7291924A1}"/>
      <w:text/>
    </w:sdtPr>
    <w:sdtContent>
      <w:p w:rsidR="00295034" w:rsidRPr="00295034" w:rsidRDefault="00C72D42" w:rsidP="00295034">
        <w:pPr>
          <w:pStyle w:val="En-tte"/>
          <w:pBdr>
            <w:between w:val="single" w:sz="4" w:space="1" w:color="4F81BD" w:themeColor="accent1"/>
          </w:pBdr>
          <w:spacing w:line="276" w:lineRule="auto"/>
          <w:jc w:val="center"/>
          <w:rPr>
            <w:sz w:val="32"/>
            <w:szCs w:val="32"/>
          </w:rPr>
        </w:pPr>
        <w:r>
          <w:rPr>
            <w:sz w:val="32"/>
            <w:szCs w:val="32"/>
            <w:rtl/>
          </w:rPr>
          <w:t>الدولة و النظم السياسية</w:t>
        </w:r>
      </w:p>
    </w:sdtContent>
  </w:sdt>
  <w:sdt>
    <w:sdtPr>
      <w:alias w:val="Date"/>
      <w:id w:val="77547044"/>
      <w:placeholder>
        <w:docPart w:val="39F18667AF7E4ACC8689048D4216FA5F"/>
      </w:placeholde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Content>
      <w:p w:rsidR="00295034" w:rsidRDefault="00295034" w:rsidP="00295034">
        <w:pPr>
          <w:pStyle w:val="En-tte"/>
          <w:pBdr>
            <w:between w:val="single" w:sz="4" w:space="1" w:color="4F81BD" w:themeColor="accent1"/>
          </w:pBdr>
          <w:spacing w:line="276" w:lineRule="auto"/>
          <w:jc w:val="center"/>
        </w:pPr>
        <w:r>
          <w:rPr>
            <w:rFonts w:hint="cs"/>
            <w:rtl/>
          </w:rPr>
          <w:t xml:space="preserve">                                                                                                         ماستر 1، محور أنظمة الحكم</w:t>
        </w:r>
      </w:p>
    </w:sdtContent>
  </w:sdt>
  <w:p w:rsidR="00295034" w:rsidRDefault="0029503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ED"/>
    <w:rsid w:val="000740EB"/>
    <w:rsid w:val="00196833"/>
    <w:rsid w:val="00295034"/>
    <w:rsid w:val="00354513"/>
    <w:rsid w:val="00375EAE"/>
    <w:rsid w:val="003F5DA6"/>
    <w:rsid w:val="006575BF"/>
    <w:rsid w:val="00677EA0"/>
    <w:rsid w:val="006B28ED"/>
    <w:rsid w:val="006F529C"/>
    <w:rsid w:val="00A64C2F"/>
    <w:rsid w:val="00A7537B"/>
    <w:rsid w:val="00B23F93"/>
    <w:rsid w:val="00BF6A47"/>
    <w:rsid w:val="00C04B7C"/>
    <w:rsid w:val="00C72D42"/>
    <w:rsid w:val="00C87073"/>
    <w:rsid w:val="00CA483D"/>
    <w:rsid w:val="00CA5AD1"/>
    <w:rsid w:val="00D57CE0"/>
    <w:rsid w:val="00E80AE6"/>
    <w:rsid w:val="00E92C10"/>
    <w:rsid w:val="00EC0FE2"/>
    <w:rsid w:val="00FE59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4C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C2F"/>
    <w:rPr>
      <w:rFonts w:ascii="Tahoma" w:hAnsi="Tahoma" w:cs="Tahoma"/>
      <w:sz w:val="16"/>
      <w:szCs w:val="16"/>
    </w:rPr>
  </w:style>
  <w:style w:type="paragraph" w:styleId="Notedebasdepage">
    <w:name w:val="footnote text"/>
    <w:basedOn w:val="Normal"/>
    <w:link w:val="NotedebasdepageCar"/>
    <w:uiPriority w:val="99"/>
    <w:semiHidden/>
    <w:unhideWhenUsed/>
    <w:rsid w:val="003F5DA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5DA6"/>
    <w:rPr>
      <w:sz w:val="20"/>
      <w:szCs w:val="20"/>
    </w:rPr>
  </w:style>
  <w:style w:type="character" w:styleId="Appelnotedebasdep">
    <w:name w:val="footnote reference"/>
    <w:basedOn w:val="Policepardfaut"/>
    <w:uiPriority w:val="99"/>
    <w:semiHidden/>
    <w:unhideWhenUsed/>
    <w:rsid w:val="003F5DA6"/>
    <w:rPr>
      <w:vertAlign w:val="superscript"/>
    </w:rPr>
  </w:style>
  <w:style w:type="paragraph" w:styleId="En-tte">
    <w:name w:val="header"/>
    <w:basedOn w:val="Normal"/>
    <w:link w:val="En-tteCar"/>
    <w:uiPriority w:val="99"/>
    <w:unhideWhenUsed/>
    <w:rsid w:val="00295034"/>
    <w:pPr>
      <w:tabs>
        <w:tab w:val="center" w:pos="4536"/>
        <w:tab w:val="right" w:pos="9072"/>
      </w:tabs>
      <w:spacing w:after="0" w:line="240" w:lineRule="auto"/>
    </w:pPr>
  </w:style>
  <w:style w:type="character" w:customStyle="1" w:styleId="En-tteCar">
    <w:name w:val="En-tête Car"/>
    <w:basedOn w:val="Policepardfaut"/>
    <w:link w:val="En-tte"/>
    <w:uiPriority w:val="99"/>
    <w:rsid w:val="00295034"/>
  </w:style>
  <w:style w:type="paragraph" w:styleId="Pieddepage">
    <w:name w:val="footer"/>
    <w:basedOn w:val="Normal"/>
    <w:link w:val="PieddepageCar"/>
    <w:uiPriority w:val="99"/>
    <w:unhideWhenUsed/>
    <w:rsid w:val="002950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0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4C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C2F"/>
    <w:rPr>
      <w:rFonts w:ascii="Tahoma" w:hAnsi="Tahoma" w:cs="Tahoma"/>
      <w:sz w:val="16"/>
      <w:szCs w:val="16"/>
    </w:rPr>
  </w:style>
  <w:style w:type="paragraph" w:styleId="Notedebasdepage">
    <w:name w:val="footnote text"/>
    <w:basedOn w:val="Normal"/>
    <w:link w:val="NotedebasdepageCar"/>
    <w:uiPriority w:val="99"/>
    <w:semiHidden/>
    <w:unhideWhenUsed/>
    <w:rsid w:val="003F5DA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5DA6"/>
    <w:rPr>
      <w:sz w:val="20"/>
      <w:szCs w:val="20"/>
    </w:rPr>
  </w:style>
  <w:style w:type="character" w:styleId="Appelnotedebasdep">
    <w:name w:val="footnote reference"/>
    <w:basedOn w:val="Policepardfaut"/>
    <w:uiPriority w:val="99"/>
    <w:semiHidden/>
    <w:unhideWhenUsed/>
    <w:rsid w:val="003F5DA6"/>
    <w:rPr>
      <w:vertAlign w:val="superscript"/>
    </w:rPr>
  </w:style>
  <w:style w:type="paragraph" w:styleId="En-tte">
    <w:name w:val="header"/>
    <w:basedOn w:val="Normal"/>
    <w:link w:val="En-tteCar"/>
    <w:uiPriority w:val="99"/>
    <w:unhideWhenUsed/>
    <w:rsid w:val="00295034"/>
    <w:pPr>
      <w:tabs>
        <w:tab w:val="center" w:pos="4536"/>
        <w:tab w:val="right" w:pos="9072"/>
      </w:tabs>
      <w:spacing w:after="0" w:line="240" w:lineRule="auto"/>
    </w:pPr>
  </w:style>
  <w:style w:type="character" w:customStyle="1" w:styleId="En-tteCar">
    <w:name w:val="En-tête Car"/>
    <w:basedOn w:val="Policepardfaut"/>
    <w:link w:val="En-tte"/>
    <w:uiPriority w:val="99"/>
    <w:rsid w:val="00295034"/>
  </w:style>
  <w:style w:type="paragraph" w:styleId="Pieddepage">
    <w:name w:val="footer"/>
    <w:basedOn w:val="Normal"/>
    <w:link w:val="PieddepageCar"/>
    <w:uiPriority w:val="99"/>
    <w:unhideWhenUsed/>
    <w:rsid w:val="002950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1C4F23573148E38A6F371B4E70F16F"/>
        <w:category>
          <w:name w:val="Général"/>
          <w:gallery w:val="placeholder"/>
        </w:category>
        <w:types>
          <w:type w:val="bbPlcHdr"/>
        </w:types>
        <w:behaviors>
          <w:behavior w:val="content"/>
        </w:behaviors>
        <w:guid w:val="{3ACA6762-24C8-4DD6-9E34-9900064E3CAC}"/>
      </w:docPartPr>
      <w:docPartBody>
        <w:p w:rsidR="00000000" w:rsidRDefault="0022174D" w:rsidP="0022174D">
          <w:pPr>
            <w:pStyle w:val="811C4F23573148E38A6F371B4E70F16F"/>
          </w:pPr>
          <w:r>
            <w:t>[Titre du document]</w:t>
          </w:r>
        </w:p>
      </w:docPartBody>
    </w:docPart>
    <w:docPart>
      <w:docPartPr>
        <w:name w:val="39F18667AF7E4ACC8689048D4216FA5F"/>
        <w:category>
          <w:name w:val="Général"/>
          <w:gallery w:val="placeholder"/>
        </w:category>
        <w:types>
          <w:type w:val="bbPlcHdr"/>
        </w:types>
        <w:behaviors>
          <w:behavior w:val="content"/>
        </w:behaviors>
        <w:guid w:val="{9EA89E26-B080-4FB1-B2C6-E5A305E50C82}"/>
      </w:docPartPr>
      <w:docPartBody>
        <w:p w:rsidR="00000000" w:rsidRDefault="0022174D" w:rsidP="0022174D">
          <w:pPr>
            <w:pStyle w:val="39F18667AF7E4ACC8689048D4216FA5F"/>
          </w:pPr>
          <w:r>
            <w:t>[Choisir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4D"/>
    <w:rsid w:val="002217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11C4F23573148E38A6F371B4E70F16F">
    <w:name w:val="811C4F23573148E38A6F371B4E70F16F"/>
    <w:rsid w:val="0022174D"/>
  </w:style>
  <w:style w:type="paragraph" w:customStyle="1" w:styleId="39F18667AF7E4ACC8689048D4216FA5F">
    <w:name w:val="39F18667AF7E4ACC8689048D4216FA5F"/>
    <w:rsid w:val="002217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11C4F23573148E38A6F371B4E70F16F">
    <w:name w:val="811C4F23573148E38A6F371B4E70F16F"/>
    <w:rsid w:val="0022174D"/>
  </w:style>
  <w:style w:type="paragraph" w:customStyle="1" w:styleId="39F18667AF7E4ACC8689048D4216FA5F">
    <w:name w:val="39F18667AF7E4ACC8689048D4216FA5F"/>
    <w:rsid w:val="00221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ماستر 1، محور أنظمة الحكم</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F36EC3-99B6-4FA8-9EDA-CEA58B5D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2047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الدولة و النظم السياسية</dc:title>
  <dc:creator>hp</dc:creator>
  <cp:lastModifiedBy>hp</cp:lastModifiedBy>
  <cp:revision>3</cp:revision>
  <dcterms:created xsi:type="dcterms:W3CDTF">2018-12-17T01:45:00Z</dcterms:created>
  <dcterms:modified xsi:type="dcterms:W3CDTF">2018-12-17T01:46:00Z</dcterms:modified>
</cp:coreProperties>
</file>