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01" w:rsidRPr="00B37201" w:rsidRDefault="00B37201" w:rsidP="00B37201">
      <w:pPr>
        <w:jc w:val="center"/>
        <w:rPr>
          <w:rFonts w:ascii="Arial" w:hAnsi="Arial"/>
          <w:b/>
          <w:bCs/>
          <w:sz w:val="28"/>
          <w:szCs w:val="28"/>
        </w:rPr>
      </w:pPr>
      <w:r w:rsidRPr="00B37201">
        <w:rPr>
          <w:rFonts w:ascii="Arial" w:hAnsi="Arial"/>
          <w:b/>
          <w:bCs/>
          <w:sz w:val="28"/>
          <w:szCs w:val="28"/>
        </w:rPr>
        <w:t>Fiche pédagogique</w:t>
      </w:r>
      <w:r>
        <w:rPr>
          <w:rFonts w:ascii="Arial" w:hAnsi="Arial"/>
          <w:b/>
          <w:bCs/>
          <w:sz w:val="28"/>
          <w:szCs w:val="28"/>
        </w:rPr>
        <w:t> :</w:t>
      </w:r>
    </w:p>
    <w:p w:rsidR="00CF0837" w:rsidRPr="00CF0837" w:rsidRDefault="00E53EE7" w:rsidP="00E53EE7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Notions</w:t>
      </w:r>
      <w:r w:rsidRPr="00CF0837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générales d’Hygiène industrielle</w:t>
      </w:r>
    </w:p>
    <w:p w:rsidR="00CF0837" w:rsidRPr="00CF0837" w:rsidRDefault="00CF0837" w:rsidP="00CF08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837" w:rsidRPr="00CF0837" w:rsidRDefault="00CF0837" w:rsidP="00B37201">
      <w:pPr>
        <w:rPr>
          <w:rFonts w:ascii="Arial" w:hAnsi="Arial"/>
          <w:b/>
          <w:sz w:val="28"/>
          <w:szCs w:val="28"/>
        </w:rPr>
      </w:pPr>
      <w:r w:rsidRPr="00CF0837">
        <w:rPr>
          <w:rFonts w:ascii="Arial" w:hAnsi="Arial"/>
          <w:b/>
          <w:sz w:val="28"/>
          <w:szCs w:val="28"/>
          <w:u w:val="single"/>
        </w:rPr>
        <w:t>Objectif général</w:t>
      </w:r>
      <w:r w:rsidRPr="00CF0837">
        <w:rPr>
          <w:rFonts w:ascii="Arial" w:hAnsi="Arial"/>
          <w:b/>
          <w:sz w:val="28"/>
          <w:szCs w:val="28"/>
        </w:rPr>
        <w:t>: </w:t>
      </w:r>
    </w:p>
    <w:p w:rsidR="00CF0837" w:rsidRPr="00CF0837" w:rsidRDefault="00524002" w:rsidP="0052400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Connaître</w:t>
      </w:r>
      <w:r w:rsidR="00B37201">
        <w:rPr>
          <w:rFonts w:ascii="Arial" w:hAnsi="Arial"/>
          <w:sz w:val="24"/>
          <w:szCs w:val="24"/>
        </w:rPr>
        <w:t xml:space="preserve"> les notions générales d’Hygiène industrielle pour identifier, contrôler et évaluer </w:t>
      </w:r>
      <w:r w:rsidR="00CF0837" w:rsidRPr="00CF0837">
        <w:rPr>
          <w:rFonts w:ascii="Arial" w:hAnsi="Arial"/>
          <w:sz w:val="24"/>
          <w:szCs w:val="24"/>
        </w:rPr>
        <w:t>les risques professionnels</w:t>
      </w:r>
      <w:r w:rsidR="00B37201">
        <w:rPr>
          <w:rFonts w:ascii="Arial" w:hAnsi="Arial"/>
          <w:sz w:val="24"/>
          <w:szCs w:val="24"/>
        </w:rPr>
        <w:t>.</w:t>
      </w:r>
      <w:r w:rsidR="00CF0837" w:rsidRPr="00CF0837">
        <w:rPr>
          <w:rFonts w:ascii="Arial" w:hAnsi="Arial"/>
          <w:sz w:val="24"/>
          <w:szCs w:val="24"/>
        </w:rPr>
        <w:t xml:space="preserve">  </w:t>
      </w:r>
    </w:p>
    <w:p w:rsidR="00CF0837" w:rsidRPr="00CF0837" w:rsidRDefault="00CF0837" w:rsidP="00B37201">
      <w:pPr>
        <w:rPr>
          <w:rFonts w:ascii="Arial" w:hAnsi="Arial"/>
          <w:sz w:val="28"/>
          <w:szCs w:val="28"/>
          <w:u w:val="single"/>
        </w:rPr>
      </w:pPr>
      <w:r w:rsidRPr="00CF0837">
        <w:rPr>
          <w:rFonts w:ascii="Arial" w:hAnsi="Arial"/>
          <w:b/>
          <w:sz w:val="28"/>
          <w:szCs w:val="28"/>
          <w:u w:val="single"/>
        </w:rPr>
        <w:t>Objectifs d'apprentissage et contenu</w:t>
      </w:r>
      <w:r w:rsidR="00B37201" w:rsidRPr="00B37201">
        <w:rPr>
          <w:rFonts w:ascii="Arial" w:hAnsi="Arial"/>
          <w:b/>
          <w:sz w:val="28"/>
          <w:szCs w:val="28"/>
        </w:rPr>
        <w:t>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1"/>
        <w:gridCol w:w="4647"/>
      </w:tblGrid>
      <w:tr w:rsidR="005335AB" w:rsidRPr="00CF0837" w:rsidTr="00244B81">
        <w:tc>
          <w:tcPr>
            <w:tcW w:w="4641" w:type="dxa"/>
          </w:tcPr>
          <w:p w:rsidR="00CF0837" w:rsidRPr="00CF0837" w:rsidRDefault="00CF0837" w:rsidP="00244B8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F0837">
              <w:rPr>
                <w:rFonts w:ascii="Arial" w:hAnsi="Arial"/>
                <w:b/>
                <w:sz w:val="24"/>
                <w:szCs w:val="24"/>
              </w:rPr>
              <w:t>Objectifs d'apprentissage</w:t>
            </w:r>
          </w:p>
        </w:tc>
        <w:tc>
          <w:tcPr>
            <w:tcW w:w="4647" w:type="dxa"/>
          </w:tcPr>
          <w:p w:rsidR="00CF0837" w:rsidRPr="00CF0837" w:rsidRDefault="00CF0837" w:rsidP="00244B8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F0837">
              <w:rPr>
                <w:rFonts w:ascii="Arial" w:hAnsi="Arial"/>
                <w:b/>
                <w:sz w:val="24"/>
                <w:szCs w:val="24"/>
              </w:rPr>
              <w:t>Contenu</w:t>
            </w:r>
          </w:p>
        </w:tc>
      </w:tr>
      <w:tr w:rsidR="00B37201" w:rsidRPr="00CF0837" w:rsidTr="00244B81">
        <w:tc>
          <w:tcPr>
            <w:tcW w:w="4641" w:type="dxa"/>
          </w:tcPr>
          <w:p w:rsidR="00B37201" w:rsidRPr="00CF0837" w:rsidRDefault="00B37201" w:rsidP="00CF0837">
            <w:pPr>
              <w:numPr>
                <w:ilvl w:val="0"/>
                <w:numId w:val="9"/>
              </w:numPr>
              <w:ind w:left="284" w:hanging="28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Définir l’Hygiène industrielle</w:t>
            </w:r>
          </w:p>
        </w:tc>
        <w:tc>
          <w:tcPr>
            <w:tcW w:w="4647" w:type="dxa"/>
          </w:tcPr>
          <w:p w:rsidR="00B37201" w:rsidRPr="00CF0837" w:rsidRDefault="00B37201" w:rsidP="00B37201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Définition</w:t>
            </w:r>
            <w:r w:rsidR="00D56615">
              <w:rPr>
                <w:rFonts w:ascii="Arial" w:hAnsi="Arial"/>
                <w:sz w:val="24"/>
                <w:szCs w:val="24"/>
              </w:rPr>
              <w:t xml:space="preserve"> et objet de </w:t>
            </w:r>
            <w:r w:rsidR="00D56615">
              <w:rPr>
                <w:rFonts w:ascii="Arial" w:hAnsi="Arial"/>
                <w:sz w:val="24"/>
                <w:szCs w:val="24"/>
              </w:rPr>
              <w:t>l’Hygiène industrielle</w:t>
            </w:r>
          </w:p>
        </w:tc>
      </w:tr>
      <w:tr w:rsidR="005335AB" w:rsidRPr="00CF0837" w:rsidTr="00244B81">
        <w:tc>
          <w:tcPr>
            <w:tcW w:w="4641" w:type="dxa"/>
          </w:tcPr>
          <w:p w:rsidR="00CF0837" w:rsidRPr="00CF0837" w:rsidRDefault="00CF0837" w:rsidP="00CF0837">
            <w:pPr>
              <w:numPr>
                <w:ilvl w:val="0"/>
                <w:numId w:val="9"/>
              </w:numPr>
              <w:ind w:left="284" w:hanging="284"/>
              <w:rPr>
                <w:rFonts w:ascii="Arial" w:hAnsi="Arial"/>
                <w:sz w:val="24"/>
                <w:szCs w:val="24"/>
              </w:rPr>
            </w:pPr>
            <w:r w:rsidRPr="00CF0837">
              <w:rPr>
                <w:rFonts w:ascii="Arial" w:hAnsi="Arial"/>
                <w:sz w:val="24"/>
                <w:szCs w:val="24"/>
              </w:rPr>
              <w:t>Définir les notions de risque</w:t>
            </w:r>
            <w:r w:rsidR="005335AB">
              <w:rPr>
                <w:rFonts w:ascii="Arial" w:hAnsi="Arial"/>
                <w:sz w:val="24"/>
                <w:szCs w:val="24"/>
              </w:rPr>
              <w:t>,</w:t>
            </w:r>
            <w:r w:rsidRPr="00CF0837">
              <w:rPr>
                <w:rFonts w:ascii="Arial" w:hAnsi="Arial"/>
                <w:sz w:val="24"/>
                <w:szCs w:val="24"/>
              </w:rPr>
              <w:t xml:space="preserve"> de facteurs de risque et d’agresseur professionnel</w:t>
            </w:r>
          </w:p>
        </w:tc>
        <w:tc>
          <w:tcPr>
            <w:tcW w:w="4647" w:type="dxa"/>
          </w:tcPr>
          <w:p w:rsidR="00CF0837" w:rsidRPr="00CF0837" w:rsidRDefault="00CF0837" w:rsidP="00CF0837">
            <w:pPr>
              <w:numPr>
                <w:ilvl w:val="0"/>
                <w:numId w:val="6"/>
              </w:numPr>
              <w:rPr>
                <w:rFonts w:ascii="Arial" w:hAnsi="Arial"/>
                <w:sz w:val="24"/>
                <w:szCs w:val="24"/>
              </w:rPr>
            </w:pPr>
            <w:r w:rsidRPr="00CF0837">
              <w:rPr>
                <w:rFonts w:ascii="Arial" w:hAnsi="Arial"/>
                <w:sz w:val="24"/>
                <w:szCs w:val="24"/>
              </w:rPr>
              <w:t xml:space="preserve">risque </w:t>
            </w:r>
          </w:p>
          <w:p w:rsidR="00CF0837" w:rsidRPr="00CF0837" w:rsidRDefault="00CF0837" w:rsidP="00CF0837">
            <w:pPr>
              <w:numPr>
                <w:ilvl w:val="0"/>
                <w:numId w:val="6"/>
              </w:numPr>
              <w:rPr>
                <w:rFonts w:ascii="Arial" w:hAnsi="Arial"/>
                <w:sz w:val="24"/>
                <w:szCs w:val="24"/>
              </w:rPr>
            </w:pPr>
            <w:r w:rsidRPr="00CF0837">
              <w:rPr>
                <w:rFonts w:ascii="Arial" w:hAnsi="Arial"/>
                <w:sz w:val="24"/>
                <w:szCs w:val="24"/>
              </w:rPr>
              <w:t>facteurs de risque</w:t>
            </w:r>
          </w:p>
          <w:p w:rsidR="00CF0837" w:rsidRPr="00CF0837" w:rsidRDefault="00CF0837" w:rsidP="00CF0837">
            <w:pPr>
              <w:numPr>
                <w:ilvl w:val="0"/>
                <w:numId w:val="6"/>
              </w:numPr>
              <w:rPr>
                <w:rFonts w:ascii="Arial" w:hAnsi="Arial"/>
                <w:b/>
                <w:sz w:val="28"/>
                <w:szCs w:val="28"/>
              </w:rPr>
            </w:pPr>
            <w:r w:rsidRPr="00CF0837">
              <w:rPr>
                <w:rFonts w:ascii="Arial" w:hAnsi="Arial"/>
                <w:sz w:val="24"/>
                <w:szCs w:val="24"/>
              </w:rPr>
              <w:t>agresseur</w:t>
            </w:r>
          </w:p>
        </w:tc>
      </w:tr>
      <w:tr w:rsidR="005335AB" w:rsidRPr="00CF0837" w:rsidTr="00244B81">
        <w:tc>
          <w:tcPr>
            <w:tcW w:w="4641" w:type="dxa"/>
          </w:tcPr>
          <w:p w:rsidR="00CF0837" w:rsidRPr="00CF0837" w:rsidRDefault="00CF0837" w:rsidP="00244B81">
            <w:pPr>
              <w:rPr>
                <w:rFonts w:ascii="Arial" w:hAnsi="Arial"/>
                <w:sz w:val="24"/>
                <w:szCs w:val="24"/>
              </w:rPr>
            </w:pPr>
            <w:r w:rsidRPr="00CF0837">
              <w:rPr>
                <w:rFonts w:ascii="Arial" w:hAnsi="Arial"/>
                <w:sz w:val="24"/>
                <w:szCs w:val="24"/>
              </w:rPr>
              <w:t>2. Classer les facteurs de risque et les agresseurs présents dans les milieux de travail</w:t>
            </w:r>
          </w:p>
          <w:p w:rsidR="00CF0837" w:rsidRPr="00CF0837" w:rsidRDefault="00CF0837" w:rsidP="00244B8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47" w:type="dxa"/>
          </w:tcPr>
          <w:p w:rsidR="00CF0837" w:rsidRPr="00CF0837" w:rsidRDefault="00CF0837" w:rsidP="00CF0837">
            <w:pPr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CF0837">
              <w:rPr>
                <w:rFonts w:ascii="Arial" w:hAnsi="Arial"/>
                <w:sz w:val="24"/>
                <w:szCs w:val="24"/>
              </w:rPr>
              <w:t>Physiques</w:t>
            </w:r>
          </w:p>
          <w:p w:rsidR="00CF0837" w:rsidRPr="00CF0837" w:rsidRDefault="00CF0837" w:rsidP="00CF0837">
            <w:pPr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CF0837">
              <w:rPr>
                <w:rFonts w:ascii="Arial" w:hAnsi="Arial"/>
                <w:sz w:val="24"/>
                <w:szCs w:val="24"/>
              </w:rPr>
              <w:t>Chimiques</w:t>
            </w:r>
          </w:p>
          <w:p w:rsidR="00CF0837" w:rsidRPr="00CF0837" w:rsidRDefault="00CF0837" w:rsidP="00CF0837">
            <w:pPr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CF0837">
              <w:rPr>
                <w:rFonts w:ascii="Arial" w:hAnsi="Arial"/>
                <w:sz w:val="24"/>
                <w:szCs w:val="24"/>
              </w:rPr>
              <w:t>Biologiques</w:t>
            </w:r>
          </w:p>
          <w:p w:rsidR="00CF0837" w:rsidRPr="00CF0837" w:rsidRDefault="00CF0837" w:rsidP="00CF0837">
            <w:pPr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CF0837">
              <w:rPr>
                <w:rFonts w:ascii="Arial" w:hAnsi="Arial"/>
                <w:sz w:val="24"/>
                <w:szCs w:val="24"/>
              </w:rPr>
              <w:t>Ergonomiques</w:t>
            </w:r>
          </w:p>
          <w:p w:rsidR="00CF0837" w:rsidRPr="00CF0837" w:rsidRDefault="00CF0837" w:rsidP="00CF0837">
            <w:pPr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CF0837">
              <w:rPr>
                <w:rFonts w:ascii="Arial" w:hAnsi="Arial"/>
                <w:sz w:val="24"/>
                <w:szCs w:val="24"/>
              </w:rPr>
              <w:t>Sécuritaires</w:t>
            </w:r>
          </w:p>
        </w:tc>
      </w:tr>
      <w:tr w:rsidR="005335AB" w:rsidRPr="00CF0837" w:rsidTr="00244B81">
        <w:tc>
          <w:tcPr>
            <w:tcW w:w="4641" w:type="dxa"/>
          </w:tcPr>
          <w:p w:rsidR="00CF0837" w:rsidRPr="00CF0837" w:rsidRDefault="00CF0837" w:rsidP="00B37201">
            <w:pPr>
              <w:rPr>
                <w:rFonts w:ascii="Arial" w:hAnsi="Arial"/>
                <w:sz w:val="24"/>
                <w:szCs w:val="24"/>
              </w:rPr>
            </w:pPr>
            <w:r w:rsidRPr="00CF0837">
              <w:rPr>
                <w:rFonts w:ascii="Arial" w:hAnsi="Arial"/>
                <w:sz w:val="24"/>
                <w:szCs w:val="24"/>
              </w:rPr>
              <w:t>3. Identifier les voies d'entrée des différents facteurs de risque et agresseurs</w:t>
            </w:r>
          </w:p>
        </w:tc>
        <w:tc>
          <w:tcPr>
            <w:tcW w:w="4647" w:type="dxa"/>
          </w:tcPr>
          <w:p w:rsidR="00CF0837" w:rsidRPr="00CF0837" w:rsidRDefault="00CF0837" w:rsidP="00CF0837">
            <w:pPr>
              <w:numPr>
                <w:ilvl w:val="0"/>
                <w:numId w:val="4"/>
              </w:numPr>
              <w:rPr>
                <w:rFonts w:ascii="Arial" w:hAnsi="Arial"/>
                <w:sz w:val="24"/>
                <w:szCs w:val="24"/>
              </w:rPr>
            </w:pPr>
            <w:r w:rsidRPr="00CF0837">
              <w:rPr>
                <w:rFonts w:ascii="Arial" w:hAnsi="Arial"/>
                <w:sz w:val="24"/>
                <w:szCs w:val="24"/>
              </w:rPr>
              <w:t xml:space="preserve">Inhalation </w:t>
            </w:r>
          </w:p>
          <w:p w:rsidR="00CF0837" w:rsidRPr="00CF0837" w:rsidRDefault="00CF0837" w:rsidP="00CF0837">
            <w:pPr>
              <w:numPr>
                <w:ilvl w:val="0"/>
                <w:numId w:val="4"/>
              </w:numPr>
              <w:rPr>
                <w:rFonts w:ascii="Arial" w:hAnsi="Arial"/>
                <w:sz w:val="24"/>
                <w:szCs w:val="24"/>
              </w:rPr>
            </w:pPr>
            <w:r w:rsidRPr="00CF0837">
              <w:rPr>
                <w:rFonts w:ascii="Arial" w:hAnsi="Arial"/>
                <w:sz w:val="24"/>
                <w:szCs w:val="24"/>
              </w:rPr>
              <w:t xml:space="preserve">Ingestion </w:t>
            </w:r>
          </w:p>
          <w:p w:rsidR="00CF0837" w:rsidRPr="00CF0837" w:rsidRDefault="00CF0837" w:rsidP="00CF0837">
            <w:pPr>
              <w:numPr>
                <w:ilvl w:val="0"/>
                <w:numId w:val="4"/>
              </w:numPr>
              <w:rPr>
                <w:rFonts w:ascii="Arial" w:hAnsi="Arial"/>
                <w:sz w:val="24"/>
                <w:szCs w:val="24"/>
              </w:rPr>
            </w:pPr>
            <w:r w:rsidRPr="00CF0837">
              <w:rPr>
                <w:rFonts w:ascii="Arial" w:hAnsi="Arial"/>
                <w:sz w:val="24"/>
                <w:szCs w:val="24"/>
              </w:rPr>
              <w:t xml:space="preserve">Contact cutané </w:t>
            </w:r>
          </w:p>
        </w:tc>
      </w:tr>
      <w:tr w:rsidR="005335AB" w:rsidRPr="00CF0837" w:rsidTr="00244B81">
        <w:tc>
          <w:tcPr>
            <w:tcW w:w="4641" w:type="dxa"/>
          </w:tcPr>
          <w:p w:rsidR="00CF0837" w:rsidRPr="00CF0837" w:rsidRDefault="00CF0837" w:rsidP="00244B81">
            <w:pPr>
              <w:rPr>
                <w:rFonts w:ascii="Arial" w:hAnsi="Arial"/>
                <w:sz w:val="24"/>
                <w:szCs w:val="24"/>
              </w:rPr>
            </w:pPr>
            <w:r w:rsidRPr="00CF0837">
              <w:rPr>
                <w:rFonts w:ascii="Arial" w:hAnsi="Arial"/>
                <w:sz w:val="24"/>
                <w:szCs w:val="24"/>
              </w:rPr>
              <w:t xml:space="preserve">4. Décrire les types d'exposition en milieu de travail </w:t>
            </w:r>
          </w:p>
        </w:tc>
        <w:tc>
          <w:tcPr>
            <w:tcW w:w="4647" w:type="dxa"/>
          </w:tcPr>
          <w:p w:rsidR="00CF0837" w:rsidRPr="00CF0837" w:rsidRDefault="00CF0837" w:rsidP="00EC4C60">
            <w:pPr>
              <w:pStyle w:val="Paragraphedeliste"/>
              <w:numPr>
                <w:ilvl w:val="0"/>
                <w:numId w:val="5"/>
              </w:numPr>
              <w:tabs>
                <w:tab w:val="left" w:pos="179"/>
              </w:tabs>
              <w:rPr>
                <w:rFonts w:ascii="Arial" w:hAnsi="Arial"/>
                <w:sz w:val="24"/>
                <w:szCs w:val="24"/>
              </w:rPr>
            </w:pPr>
            <w:r w:rsidRPr="00CF0837">
              <w:rPr>
                <w:rFonts w:ascii="Arial" w:hAnsi="Arial"/>
                <w:sz w:val="24"/>
                <w:szCs w:val="24"/>
              </w:rPr>
              <w:t xml:space="preserve">Exposition </w:t>
            </w:r>
            <w:r w:rsidR="00EC4C60">
              <w:rPr>
                <w:rFonts w:ascii="Arial" w:hAnsi="Arial"/>
                <w:sz w:val="24"/>
                <w:szCs w:val="24"/>
              </w:rPr>
              <w:t>instantanée</w:t>
            </w:r>
            <w:r w:rsidRPr="00CF0837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CF0837" w:rsidRPr="00CF0837" w:rsidRDefault="00CF0837" w:rsidP="00EC4C60">
            <w:pPr>
              <w:pStyle w:val="Paragraphedeliste"/>
              <w:numPr>
                <w:ilvl w:val="0"/>
                <w:numId w:val="5"/>
              </w:numPr>
              <w:tabs>
                <w:tab w:val="left" w:pos="179"/>
              </w:tabs>
              <w:rPr>
                <w:rFonts w:ascii="Arial" w:hAnsi="Arial"/>
                <w:sz w:val="24"/>
                <w:szCs w:val="24"/>
              </w:rPr>
            </w:pPr>
            <w:r w:rsidRPr="00CF0837">
              <w:rPr>
                <w:rFonts w:ascii="Arial" w:hAnsi="Arial"/>
                <w:sz w:val="24"/>
                <w:szCs w:val="24"/>
              </w:rPr>
              <w:t xml:space="preserve">Exposition </w:t>
            </w:r>
            <w:r w:rsidR="00EC4C60">
              <w:rPr>
                <w:rFonts w:ascii="Arial" w:hAnsi="Arial"/>
                <w:sz w:val="24"/>
                <w:szCs w:val="24"/>
              </w:rPr>
              <w:t>de courte durée</w:t>
            </w:r>
            <w:r w:rsidRPr="00CF0837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CF0837" w:rsidRPr="00CF0837" w:rsidRDefault="00CF0837" w:rsidP="00CF0837">
            <w:pPr>
              <w:pStyle w:val="Paragraphedeliste"/>
              <w:numPr>
                <w:ilvl w:val="0"/>
                <w:numId w:val="5"/>
              </w:numPr>
              <w:tabs>
                <w:tab w:val="left" w:pos="179"/>
              </w:tabs>
              <w:rPr>
                <w:rFonts w:ascii="Arial" w:hAnsi="Arial"/>
                <w:b/>
                <w:sz w:val="24"/>
                <w:szCs w:val="24"/>
              </w:rPr>
            </w:pPr>
            <w:r w:rsidRPr="00CF0837">
              <w:rPr>
                <w:rFonts w:ascii="Arial" w:hAnsi="Arial"/>
                <w:sz w:val="24"/>
                <w:szCs w:val="24"/>
              </w:rPr>
              <w:t>Exposition chronique</w:t>
            </w:r>
          </w:p>
        </w:tc>
      </w:tr>
      <w:tr w:rsidR="005335AB" w:rsidRPr="00CF0837" w:rsidTr="00244B81">
        <w:tc>
          <w:tcPr>
            <w:tcW w:w="4641" w:type="dxa"/>
          </w:tcPr>
          <w:p w:rsidR="00CF0837" w:rsidRPr="00CF0837" w:rsidRDefault="00CF0837" w:rsidP="00244B81">
            <w:pPr>
              <w:tabs>
                <w:tab w:val="left" w:pos="225"/>
                <w:tab w:val="left" w:pos="390"/>
              </w:tabs>
              <w:rPr>
                <w:rFonts w:ascii="Arial" w:hAnsi="Arial"/>
                <w:sz w:val="24"/>
                <w:szCs w:val="24"/>
              </w:rPr>
            </w:pPr>
            <w:r w:rsidRPr="00CF0837">
              <w:rPr>
                <w:rFonts w:ascii="Arial" w:hAnsi="Arial"/>
                <w:sz w:val="24"/>
                <w:szCs w:val="24"/>
              </w:rPr>
              <w:t xml:space="preserve">5. </w:t>
            </w:r>
            <w:r w:rsidR="007F112A" w:rsidRPr="00CF0837">
              <w:rPr>
                <w:rFonts w:ascii="Arial" w:hAnsi="Arial"/>
                <w:sz w:val="24"/>
                <w:szCs w:val="24"/>
              </w:rPr>
              <w:t>Connaî</w:t>
            </w:r>
            <w:r w:rsidR="007F112A">
              <w:rPr>
                <w:rFonts w:ascii="Arial" w:hAnsi="Arial"/>
                <w:sz w:val="24"/>
                <w:szCs w:val="24"/>
              </w:rPr>
              <w:t>t</w:t>
            </w:r>
            <w:r w:rsidR="007F112A" w:rsidRPr="00CF0837">
              <w:rPr>
                <w:rFonts w:ascii="Arial" w:hAnsi="Arial"/>
                <w:sz w:val="24"/>
                <w:szCs w:val="24"/>
              </w:rPr>
              <w:t>re</w:t>
            </w:r>
            <w:r w:rsidRPr="00CF0837">
              <w:rPr>
                <w:rFonts w:ascii="Arial" w:hAnsi="Arial"/>
                <w:sz w:val="24"/>
                <w:szCs w:val="24"/>
              </w:rPr>
              <w:t xml:space="preserve"> l'origine et les fondements des normes de qualité du milieu de travail </w:t>
            </w:r>
          </w:p>
        </w:tc>
        <w:tc>
          <w:tcPr>
            <w:tcW w:w="4647" w:type="dxa"/>
          </w:tcPr>
          <w:p w:rsidR="00CF0837" w:rsidRPr="00CF0837" w:rsidRDefault="00CF0837" w:rsidP="00CF0837">
            <w:pPr>
              <w:numPr>
                <w:ilvl w:val="0"/>
                <w:numId w:val="7"/>
              </w:numPr>
              <w:rPr>
                <w:rFonts w:ascii="Arial" w:hAnsi="Arial"/>
                <w:sz w:val="24"/>
                <w:szCs w:val="24"/>
              </w:rPr>
            </w:pPr>
            <w:r w:rsidRPr="00CF0837">
              <w:rPr>
                <w:rFonts w:ascii="Arial" w:hAnsi="Arial"/>
                <w:sz w:val="24"/>
                <w:szCs w:val="24"/>
              </w:rPr>
              <w:t xml:space="preserve">Notion de norme </w:t>
            </w:r>
          </w:p>
          <w:p w:rsidR="00CF0837" w:rsidRPr="00CF0837" w:rsidRDefault="00CF0837" w:rsidP="00CF0837">
            <w:pPr>
              <w:numPr>
                <w:ilvl w:val="0"/>
                <w:numId w:val="7"/>
              </w:numPr>
              <w:rPr>
                <w:rFonts w:ascii="Arial" w:hAnsi="Arial"/>
                <w:sz w:val="24"/>
                <w:szCs w:val="24"/>
              </w:rPr>
            </w:pPr>
            <w:r w:rsidRPr="00CF0837">
              <w:rPr>
                <w:rFonts w:ascii="Arial" w:hAnsi="Arial"/>
                <w:sz w:val="24"/>
                <w:szCs w:val="24"/>
              </w:rPr>
              <w:t xml:space="preserve"> Origine et fondements</w:t>
            </w:r>
          </w:p>
        </w:tc>
      </w:tr>
      <w:tr w:rsidR="00CF0837" w:rsidRPr="00CF0837" w:rsidTr="00B37201">
        <w:trPr>
          <w:trHeight w:val="672"/>
        </w:trPr>
        <w:tc>
          <w:tcPr>
            <w:tcW w:w="4641" w:type="dxa"/>
          </w:tcPr>
          <w:p w:rsidR="00CF0837" w:rsidRPr="00CF0837" w:rsidRDefault="00CF0837" w:rsidP="00B37201">
            <w:pPr>
              <w:rPr>
                <w:rFonts w:ascii="Arial" w:hAnsi="Arial"/>
                <w:sz w:val="24"/>
                <w:szCs w:val="24"/>
              </w:rPr>
            </w:pPr>
            <w:r w:rsidRPr="00CF0837">
              <w:rPr>
                <w:rFonts w:ascii="Arial" w:hAnsi="Arial"/>
                <w:sz w:val="24"/>
                <w:szCs w:val="24"/>
              </w:rPr>
              <w:t>6. Identifier les techniques d’identification des risques professionnels</w:t>
            </w:r>
          </w:p>
        </w:tc>
        <w:tc>
          <w:tcPr>
            <w:tcW w:w="4647" w:type="dxa"/>
          </w:tcPr>
          <w:p w:rsidR="00CF0837" w:rsidRPr="00CF0837" w:rsidRDefault="00CF0837" w:rsidP="00CF0837">
            <w:pPr>
              <w:pStyle w:val="Paragraphedeliste"/>
              <w:numPr>
                <w:ilvl w:val="0"/>
                <w:numId w:val="8"/>
              </w:numPr>
              <w:tabs>
                <w:tab w:val="left" w:pos="179"/>
              </w:tabs>
              <w:rPr>
                <w:rFonts w:ascii="Arial" w:hAnsi="Arial"/>
                <w:sz w:val="24"/>
                <w:szCs w:val="24"/>
              </w:rPr>
            </w:pPr>
            <w:r w:rsidRPr="00CF0837">
              <w:rPr>
                <w:rFonts w:ascii="Arial" w:hAnsi="Arial"/>
                <w:sz w:val="24"/>
                <w:szCs w:val="24"/>
              </w:rPr>
              <w:t>Les techniques descriptives</w:t>
            </w:r>
          </w:p>
          <w:p w:rsidR="00CF0837" w:rsidRPr="00CF0837" w:rsidRDefault="00CF0837" w:rsidP="00CF0837">
            <w:pPr>
              <w:pStyle w:val="Paragraphedeliste"/>
              <w:numPr>
                <w:ilvl w:val="0"/>
                <w:numId w:val="8"/>
              </w:numPr>
              <w:tabs>
                <w:tab w:val="left" w:pos="179"/>
              </w:tabs>
              <w:rPr>
                <w:rFonts w:ascii="Arial" w:hAnsi="Arial"/>
                <w:sz w:val="24"/>
                <w:szCs w:val="24"/>
              </w:rPr>
            </w:pPr>
            <w:r w:rsidRPr="00CF0837">
              <w:rPr>
                <w:rFonts w:ascii="Arial" w:hAnsi="Arial"/>
                <w:sz w:val="24"/>
                <w:szCs w:val="24"/>
              </w:rPr>
              <w:t>Les techniques analytiques</w:t>
            </w:r>
          </w:p>
        </w:tc>
      </w:tr>
    </w:tbl>
    <w:p w:rsidR="00CF0837" w:rsidRPr="00CF0837" w:rsidRDefault="00CF0837" w:rsidP="00CF0837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CF0837">
        <w:rPr>
          <w:rFonts w:ascii="Arial" w:hAnsi="Arial"/>
          <w:b/>
          <w:sz w:val="28"/>
          <w:szCs w:val="28"/>
          <w:u w:val="single"/>
        </w:rPr>
        <w:lastRenderedPageBreak/>
        <w:t>Plan du cou</w:t>
      </w:r>
      <w:bookmarkStart w:id="0" w:name="_GoBack"/>
      <w:bookmarkEnd w:id="0"/>
      <w:r w:rsidRPr="00CF0837">
        <w:rPr>
          <w:rFonts w:ascii="Arial" w:hAnsi="Arial"/>
          <w:b/>
          <w:sz w:val="28"/>
          <w:szCs w:val="28"/>
          <w:u w:val="single"/>
        </w:rPr>
        <w:t>rs</w:t>
      </w:r>
    </w:p>
    <w:p w:rsidR="007F112A" w:rsidRPr="0022062C" w:rsidRDefault="007F112A" w:rsidP="007F112A">
      <w:pPr>
        <w:pStyle w:val="NormalWeb"/>
        <w:autoSpaceDE w:val="0"/>
        <w:autoSpaceDN w:val="0"/>
        <w:spacing w:before="0" w:beforeAutospacing="0" w:after="0" w:afterAutospacing="0" w:line="276" w:lineRule="auto"/>
        <w:ind w:left="568"/>
        <w:rPr>
          <w:rFonts w:ascii="Arial" w:hAnsi="Arial" w:cs="Arial"/>
          <w:sz w:val="24"/>
          <w:szCs w:val="24"/>
          <w:lang w:val="fr-CA"/>
        </w:rPr>
      </w:pPr>
      <w:r w:rsidRPr="0022062C">
        <w:rPr>
          <w:rFonts w:ascii="Arial" w:hAnsi="Arial" w:cs="Arial"/>
          <w:sz w:val="24"/>
          <w:szCs w:val="24"/>
          <w:lang w:val="fr-CA"/>
        </w:rPr>
        <w:t>1. Introduction</w:t>
      </w:r>
    </w:p>
    <w:p w:rsidR="007F112A" w:rsidRPr="0022062C" w:rsidRDefault="007F112A" w:rsidP="007F112A">
      <w:pPr>
        <w:pStyle w:val="NormalWeb"/>
        <w:autoSpaceDE w:val="0"/>
        <w:autoSpaceDN w:val="0"/>
        <w:spacing w:before="0" w:beforeAutospacing="0" w:after="0" w:afterAutospacing="0" w:line="276" w:lineRule="auto"/>
        <w:ind w:left="568"/>
        <w:rPr>
          <w:rFonts w:ascii="Arial" w:hAnsi="Arial" w:cs="Arial"/>
          <w:sz w:val="24"/>
          <w:szCs w:val="24"/>
          <w:lang w:val="fr-CA"/>
        </w:rPr>
      </w:pPr>
      <w:r w:rsidRPr="0022062C">
        <w:rPr>
          <w:rFonts w:ascii="Arial" w:hAnsi="Arial" w:cs="Arial"/>
          <w:sz w:val="24"/>
          <w:szCs w:val="24"/>
          <w:lang w:val="fr-CA"/>
        </w:rPr>
        <w:t>2. Définitions</w:t>
      </w:r>
    </w:p>
    <w:p w:rsidR="007F112A" w:rsidRPr="0022062C" w:rsidRDefault="007F112A" w:rsidP="007F112A">
      <w:pPr>
        <w:spacing w:after="0"/>
        <w:ind w:left="708"/>
        <w:rPr>
          <w:rFonts w:ascii="Arial" w:hAnsi="Arial"/>
          <w:sz w:val="24"/>
          <w:szCs w:val="24"/>
        </w:rPr>
      </w:pPr>
      <w:r w:rsidRPr="0022062C">
        <w:rPr>
          <w:rFonts w:ascii="Arial" w:hAnsi="Arial"/>
          <w:sz w:val="24"/>
          <w:szCs w:val="24"/>
        </w:rPr>
        <w:t>2.1. Risque</w:t>
      </w:r>
    </w:p>
    <w:p w:rsidR="007F112A" w:rsidRPr="0022062C" w:rsidRDefault="007F112A" w:rsidP="007F112A">
      <w:pPr>
        <w:spacing w:after="0"/>
        <w:ind w:left="708"/>
        <w:rPr>
          <w:rFonts w:ascii="Arial" w:hAnsi="Arial"/>
          <w:sz w:val="24"/>
          <w:szCs w:val="24"/>
        </w:rPr>
      </w:pPr>
      <w:r w:rsidRPr="0022062C">
        <w:rPr>
          <w:rFonts w:ascii="Arial" w:hAnsi="Arial"/>
          <w:sz w:val="24"/>
          <w:szCs w:val="24"/>
        </w:rPr>
        <w:t>2.2. Facteur de risque</w:t>
      </w:r>
    </w:p>
    <w:p w:rsidR="007F112A" w:rsidRPr="0022062C" w:rsidRDefault="007F112A" w:rsidP="007F112A">
      <w:pPr>
        <w:spacing w:after="0"/>
        <w:ind w:left="708"/>
        <w:rPr>
          <w:rFonts w:ascii="Arial" w:hAnsi="Arial"/>
          <w:sz w:val="24"/>
          <w:szCs w:val="24"/>
        </w:rPr>
      </w:pPr>
      <w:r w:rsidRPr="0022062C">
        <w:rPr>
          <w:rFonts w:ascii="Arial" w:hAnsi="Arial"/>
          <w:sz w:val="24"/>
          <w:szCs w:val="24"/>
        </w:rPr>
        <w:t>2.3. Agresseur</w:t>
      </w:r>
    </w:p>
    <w:p w:rsidR="007F112A" w:rsidRPr="0022062C" w:rsidRDefault="007F112A" w:rsidP="007F112A">
      <w:pPr>
        <w:spacing w:after="0"/>
        <w:ind w:left="568"/>
        <w:rPr>
          <w:rFonts w:ascii="Arial" w:hAnsi="Arial"/>
          <w:sz w:val="24"/>
          <w:szCs w:val="24"/>
        </w:rPr>
      </w:pPr>
      <w:r w:rsidRPr="0022062C">
        <w:rPr>
          <w:rFonts w:ascii="Arial" w:hAnsi="Arial"/>
          <w:sz w:val="24"/>
          <w:szCs w:val="24"/>
        </w:rPr>
        <w:t>3. Classifications des facteurs de risque et agresseurs (selon les hygiénistes)</w:t>
      </w:r>
    </w:p>
    <w:p w:rsidR="007F112A" w:rsidRPr="0022062C" w:rsidRDefault="007F112A" w:rsidP="007F112A">
      <w:pPr>
        <w:spacing w:after="0"/>
        <w:ind w:left="568"/>
        <w:rPr>
          <w:rFonts w:ascii="Arial" w:hAnsi="Arial"/>
          <w:sz w:val="24"/>
          <w:szCs w:val="24"/>
        </w:rPr>
      </w:pPr>
      <w:r w:rsidRPr="0022062C">
        <w:rPr>
          <w:rFonts w:ascii="Arial" w:hAnsi="Arial"/>
          <w:sz w:val="24"/>
          <w:szCs w:val="24"/>
        </w:rPr>
        <w:t xml:space="preserve">4. Voies d’entrée des facteurs de risque et  agresseurs </w:t>
      </w:r>
    </w:p>
    <w:p w:rsidR="007F112A" w:rsidRPr="0022062C" w:rsidRDefault="007F112A" w:rsidP="007F112A">
      <w:pPr>
        <w:spacing w:after="0"/>
        <w:ind w:left="708"/>
        <w:rPr>
          <w:rFonts w:ascii="Arial" w:hAnsi="Arial"/>
          <w:color w:val="000000"/>
          <w:sz w:val="24"/>
          <w:szCs w:val="24"/>
        </w:rPr>
      </w:pPr>
      <w:r w:rsidRPr="0022062C">
        <w:rPr>
          <w:rFonts w:ascii="Arial" w:hAnsi="Arial"/>
          <w:color w:val="000000"/>
          <w:sz w:val="24"/>
          <w:szCs w:val="24"/>
        </w:rPr>
        <w:t>4.1. Voie pulmonaire</w:t>
      </w:r>
    </w:p>
    <w:p w:rsidR="007F112A" w:rsidRPr="0022062C" w:rsidRDefault="007F112A" w:rsidP="007F112A">
      <w:pPr>
        <w:spacing w:after="0"/>
        <w:ind w:left="708"/>
        <w:rPr>
          <w:rFonts w:ascii="Arial" w:hAnsi="Arial"/>
          <w:color w:val="000000"/>
          <w:sz w:val="24"/>
          <w:szCs w:val="24"/>
        </w:rPr>
      </w:pPr>
      <w:r w:rsidRPr="0022062C">
        <w:rPr>
          <w:rFonts w:ascii="Arial" w:hAnsi="Arial"/>
          <w:color w:val="000000"/>
          <w:sz w:val="24"/>
          <w:szCs w:val="24"/>
        </w:rPr>
        <w:t>4.2  Voie cutanée</w:t>
      </w:r>
    </w:p>
    <w:p w:rsidR="007F112A" w:rsidRPr="0022062C" w:rsidRDefault="007F112A" w:rsidP="007F112A">
      <w:pPr>
        <w:spacing w:after="0"/>
        <w:ind w:left="708"/>
        <w:rPr>
          <w:rFonts w:ascii="Arial" w:hAnsi="Arial"/>
          <w:color w:val="000000"/>
          <w:sz w:val="24"/>
          <w:szCs w:val="24"/>
        </w:rPr>
      </w:pPr>
      <w:r w:rsidRPr="0022062C">
        <w:rPr>
          <w:rFonts w:ascii="Arial" w:hAnsi="Arial"/>
          <w:color w:val="000000"/>
          <w:sz w:val="24"/>
          <w:szCs w:val="24"/>
        </w:rPr>
        <w:t>4.3. Voie digestive</w:t>
      </w:r>
    </w:p>
    <w:p w:rsidR="007F112A" w:rsidRPr="0022062C" w:rsidRDefault="007F112A" w:rsidP="007F112A">
      <w:pPr>
        <w:spacing w:after="0"/>
        <w:ind w:left="568"/>
        <w:rPr>
          <w:rFonts w:ascii="Arial" w:hAnsi="Arial"/>
          <w:sz w:val="24"/>
          <w:szCs w:val="24"/>
        </w:rPr>
      </w:pPr>
      <w:r w:rsidRPr="0022062C">
        <w:rPr>
          <w:rFonts w:ascii="Arial" w:hAnsi="Arial"/>
          <w:sz w:val="24"/>
          <w:szCs w:val="24"/>
        </w:rPr>
        <w:t>5. Types d’exposition</w:t>
      </w:r>
    </w:p>
    <w:p w:rsidR="007F112A" w:rsidRPr="0022062C" w:rsidRDefault="007F112A" w:rsidP="007F112A">
      <w:pPr>
        <w:spacing w:after="0"/>
        <w:ind w:left="708"/>
        <w:rPr>
          <w:rFonts w:ascii="Arial" w:hAnsi="Arial"/>
          <w:sz w:val="24"/>
          <w:szCs w:val="24"/>
        </w:rPr>
      </w:pPr>
      <w:r w:rsidRPr="0022062C">
        <w:rPr>
          <w:rFonts w:ascii="Arial" w:hAnsi="Arial"/>
          <w:sz w:val="24"/>
          <w:szCs w:val="24"/>
        </w:rPr>
        <w:t>5.1. Exposition instantanée</w:t>
      </w:r>
    </w:p>
    <w:p w:rsidR="007F112A" w:rsidRPr="0022062C" w:rsidRDefault="007F112A" w:rsidP="007F112A">
      <w:pPr>
        <w:spacing w:after="0"/>
        <w:ind w:left="708"/>
        <w:rPr>
          <w:rFonts w:ascii="Arial" w:hAnsi="Arial"/>
          <w:sz w:val="24"/>
          <w:szCs w:val="24"/>
        </w:rPr>
      </w:pPr>
      <w:r w:rsidRPr="0022062C">
        <w:rPr>
          <w:rFonts w:ascii="Arial" w:hAnsi="Arial"/>
          <w:sz w:val="24"/>
          <w:szCs w:val="24"/>
        </w:rPr>
        <w:t>5.2. Exposition courte</w:t>
      </w:r>
    </w:p>
    <w:p w:rsidR="007F112A" w:rsidRPr="0022062C" w:rsidRDefault="007F112A" w:rsidP="007F112A">
      <w:pPr>
        <w:spacing w:after="0"/>
        <w:ind w:left="708"/>
        <w:rPr>
          <w:rFonts w:ascii="Arial" w:hAnsi="Arial"/>
          <w:sz w:val="24"/>
          <w:szCs w:val="24"/>
        </w:rPr>
      </w:pPr>
      <w:r w:rsidRPr="0022062C">
        <w:rPr>
          <w:rFonts w:ascii="Arial" w:hAnsi="Arial"/>
          <w:sz w:val="24"/>
          <w:szCs w:val="24"/>
        </w:rPr>
        <w:t>5.3. Exposition chronique</w:t>
      </w:r>
    </w:p>
    <w:p w:rsidR="007F112A" w:rsidRPr="0022062C" w:rsidRDefault="007F112A" w:rsidP="007F112A">
      <w:pPr>
        <w:spacing w:after="0"/>
        <w:ind w:left="568"/>
        <w:rPr>
          <w:rFonts w:ascii="Arial" w:hAnsi="Arial"/>
          <w:sz w:val="24"/>
          <w:szCs w:val="24"/>
        </w:rPr>
      </w:pPr>
      <w:r w:rsidRPr="0022062C">
        <w:rPr>
          <w:rFonts w:ascii="Arial" w:hAnsi="Arial"/>
          <w:sz w:val="24"/>
          <w:szCs w:val="24"/>
        </w:rPr>
        <w:t>6. Normes</w:t>
      </w:r>
    </w:p>
    <w:p w:rsidR="007F112A" w:rsidRPr="0022062C" w:rsidRDefault="007F112A" w:rsidP="007F112A">
      <w:pPr>
        <w:spacing w:after="0"/>
        <w:ind w:left="708"/>
        <w:rPr>
          <w:rFonts w:ascii="Arial" w:hAnsi="Arial"/>
          <w:sz w:val="24"/>
          <w:szCs w:val="24"/>
        </w:rPr>
      </w:pPr>
      <w:r w:rsidRPr="0022062C">
        <w:rPr>
          <w:rFonts w:ascii="Arial" w:hAnsi="Arial"/>
          <w:sz w:val="24"/>
          <w:szCs w:val="24"/>
        </w:rPr>
        <w:t>6.1. Concept</w:t>
      </w:r>
    </w:p>
    <w:p w:rsidR="007F112A" w:rsidRPr="0022062C" w:rsidRDefault="007F112A" w:rsidP="007F112A">
      <w:pPr>
        <w:spacing w:after="0"/>
        <w:ind w:left="708"/>
        <w:rPr>
          <w:rFonts w:ascii="Arial" w:hAnsi="Arial"/>
          <w:sz w:val="24"/>
          <w:szCs w:val="24"/>
        </w:rPr>
      </w:pPr>
      <w:r w:rsidRPr="0022062C">
        <w:rPr>
          <w:rFonts w:ascii="Arial" w:hAnsi="Arial"/>
          <w:sz w:val="24"/>
          <w:szCs w:val="24"/>
        </w:rPr>
        <w:t>6.2. Objet</w:t>
      </w:r>
    </w:p>
    <w:p w:rsidR="007F112A" w:rsidRPr="0022062C" w:rsidRDefault="007F112A" w:rsidP="007F112A">
      <w:pPr>
        <w:spacing w:after="0"/>
        <w:ind w:left="708"/>
        <w:rPr>
          <w:rFonts w:ascii="Arial" w:hAnsi="Arial"/>
          <w:sz w:val="24"/>
          <w:szCs w:val="24"/>
        </w:rPr>
      </w:pPr>
      <w:r w:rsidRPr="0022062C">
        <w:rPr>
          <w:rFonts w:ascii="Arial" w:hAnsi="Arial"/>
          <w:sz w:val="24"/>
          <w:szCs w:val="24"/>
        </w:rPr>
        <w:t>6.3. Fondement</w:t>
      </w:r>
    </w:p>
    <w:p w:rsidR="007F112A" w:rsidRPr="0022062C" w:rsidRDefault="007F112A" w:rsidP="007F112A">
      <w:pPr>
        <w:spacing w:after="0"/>
        <w:ind w:left="708"/>
        <w:rPr>
          <w:rFonts w:ascii="Arial" w:hAnsi="Arial"/>
          <w:bCs/>
          <w:sz w:val="24"/>
          <w:szCs w:val="24"/>
        </w:rPr>
      </w:pPr>
      <w:r w:rsidRPr="0022062C">
        <w:rPr>
          <w:rFonts w:ascii="Arial" w:hAnsi="Arial"/>
          <w:bCs/>
          <w:sz w:val="24"/>
          <w:szCs w:val="24"/>
        </w:rPr>
        <w:t xml:space="preserve">6.4. Données pour élaborer les valeurs de référence </w:t>
      </w:r>
    </w:p>
    <w:p w:rsidR="007F112A" w:rsidRPr="0022062C" w:rsidRDefault="007F112A" w:rsidP="007F112A">
      <w:pPr>
        <w:spacing w:after="0"/>
        <w:ind w:left="708"/>
        <w:rPr>
          <w:rFonts w:ascii="Arial" w:hAnsi="Arial"/>
          <w:sz w:val="24"/>
          <w:szCs w:val="24"/>
        </w:rPr>
      </w:pPr>
      <w:r w:rsidRPr="0022062C">
        <w:rPr>
          <w:rFonts w:ascii="Arial" w:hAnsi="Arial"/>
          <w:sz w:val="24"/>
          <w:szCs w:val="24"/>
        </w:rPr>
        <w:t>6.5. Origine</w:t>
      </w:r>
    </w:p>
    <w:p w:rsidR="007F112A" w:rsidRPr="0022062C" w:rsidRDefault="007F112A" w:rsidP="007F112A">
      <w:pPr>
        <w:spacing w:after="0"/>
        <w:ind w:left="708"/>
        <w:rPr>
          <w:rFonts w:ascii="Arial" w:hAnsi="Arial"/>
          <w:sz w:val="24"/>
          <w:szCs w:val="24"/>
        </w:rPr>
      </w:pPr>
      <w:r w:rsidRPr="0022062C">
        <w:rPr>
          <w:rFonts w:ascii="Arial" w:hAnsi="Arial"/>
          <w:sz w:val="24"/>
          <w:szCs w:val="24"/>
        </w:rPr>
        <w:t>6.6. Types de normes (ACGIH)</w:t>
      </w:r>
    </w:p>
    <w:p w:rsidR="007F112A" w:rsidRPr="0022062C" w:rsidRDefault="007F112A" w:rsidP="007F112A">
      <w:pPr>
        <w:spacing w:after="0"/>
        <w:ind w:left="708"/>
        <w:rPr>
          <w:rFonts w:ascii="Arial" w:hAnsi="Arial"/>
          <w:sz w:val="24"/>
          <w:szCs w:val="24"/>
        </w:rPr>
      </w:pPr>
      <w:r w:rsidRPr="0022062C">
        <w:rPr>
          <w:rFonts w:ascii="Arial" w:hAnsi="Arial"/>
          <w:sz w:val="24"/>
          <w:szCs w:val="24"/>
        </w:rPr>
        <w:t>6.7. Limites</w:t>
      </w:r>
    </w:p>
    <w:p w:rsidR="00CF0837" w:rsidRPr="0022062C" w:rsidRDefault="00365728" w:rsidP="00365728">
      <w:pPr>
        <w:spacing w:after="0"/>
        <w:ind w:left="568"/>
        <w:rPr>
          <w:rFonts w:ascii="Arial" w:hAnsi="Arial"/>
          <w:sz w:val="24"/>
          <w:szCs w:val="24"/>
        </w:rPr>
      </w:pPr>
      <w:r w:rsidRPr="0022062C">
        <w:rPr>
          <w:rFonts w:ascii="Arial" w:hAnsi="Arial"/>
          <w:sz w:val="24"/>
          <w:szCs w:val="24"/>
        </w:rPr>
        <w:t>7. L</w:t>
      </w:r>
      <w:r w:rsidRPr="0022062C">
        <w:rPr>
          <w:rFonts w:ascii="Arial" w:hAnsi="Arial"/>
          <w:sz w:val="24"/>
          <w:szCs w:val="24"/>
        </w:rPr>
        <w:t>es techniques d’identification des risques professionnels</w:t>
      </w:r>
    </w:p>
    <w:p w:rsidR="00365728" w:rsidRPr="0022062C" w:rsidRDefault="00365728" w:rsidP="00365728">
      <w:pPr>
        <w:tabs>
          <w:tab w:val="left" w:pos="179"/>
        </w:tabs>
        <w:ind w:left="708"/>
        <w:rPr>
          <w:rFonts w:ascii="Arial" w:hAnsi="Arial"/>
          <w:sz w:val="24"/>
          <w:szCs w:val="24"/>
        </w:rPr>
      </w:pPr>
      <w:r w:rsidRPr="0022062C">
        <w:rPr>
          <w:rFonts w:ascii="Arial" w:hAnsi="Arial"/>
          <w:sz w:val="24"/>
          <w:szCs w:val="24"/>
        </w:rPr>
        <w:t xml:space="preserve">7.1. </w:t>
      </w:r>
      <w:r w:rsidRPr="0022062C">
        <w:rPr>
          <w:rFonts w:ascii="Arial" w:hAnsi="Arial"/>
          <w:sz w:val="24"/>
          <w:szCs w:val="24"/>
        </w:rPr>
        <w:t>Les techniques descriptives</w:t>
      </w:r>
    </w:p>
    <w:p w:rsidR="00CF0837" w:rsidRPr="0022062C" w:rsidRDefault="00365728" w:rsidP="00365728">
      <w:pPr>
        <w:ind w:left="708"/>
        <w:rPr>
          <w:rFonts w:ascii="Arial" w:hAnsi="Arial"/>
          <w:b/>
          <w:sz w:val="24"/>
          <w:szCs w:val="24"/>
          <w:u w:val="single"/>
        </w:rPr>
      </w:pPr>
      <w:r w:rsidRPr="0022062C">
        <w:rPr>
          <w:rFonts w:ascii="Arial" w:hAnsi="Arial"/>
          <w:sz w:val="24"/>
          <w:szCs w:val="24"/>
        </w:rPr>
        <w:t xml:space="preserve">7.2. </w:t>
      </w:r>
      <w:r w:rsidRPr="0022062C">
        <w:rPr>
          <w:rFonts w:ascii="Arial" w:hAnsi="Arial"/>
          <w:sz w:val="24"/>
          <w:szCs w:val="24"/>
        </w:rPr>
        <w:t>Les techniques analytiques</w:t>
      </w:r>
    </w:p>
    <w:p w:rsidR="00CF0837" w:rsidRPr="00CF0837" w:rsidRDefault="00CF0837" w:rsidP="00CF0837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CF0837">
        <w:rPr>
          <w:rFonts w:ascii="Arial" w:hAnsi="Arial"/>
          <w:b/>
          <w:sz w:val="28"/>
          <w:szCs w:val="28"/>
          <w:u w:val="single"/>
        </w:rPr>
        <w:t>Références bibliographiques</w:t>
      </w:r>
    </w:p>
    <w:p w:rsidR="00CF0837" w:rsidRPr="00CF0837" w:rsidRDefault="00CF0837" w:rsidP="00CF0837">
      <w:pPr>
        <w:numPr>
          <w:ilvl w:val="0"/>
          <w:numId w:val="3"/>
        </w:numPr>
        <w:rPr>
          <w:rFonts w:ascii="Arial" w:hAnsi="Arial"/>
          <w:bCs/>
          <w:sz w:val="24"/>
          <w:szCs w:val="24"/>
        </w:rPr>
      </w:pPr>
      <w:r w:rsidRPr="00CF0837">
        <w:rPr>
          <w:rFonts w:ascii="Arial" w:hAnsi="Arial"/>
          <w:bCs/>
          <w:sz w:val="24"/>
          <w:szCs w:val="24"/>
        </w:rPr>
        <w:t xml:space="preserve">Travail. </w:t>
      </w:r>
      <w:hyperlink r:id="rId6" w:history="1">
        <w:r w:rsidRPr="00CF0837">
          <w:rPr>
            <w:rStyle w:val="Lienhypertexte"/>
            <w:rFonts w:ascii="Arial" w:hAnsi="Arial"/>
            <w:bCs/>
            <w:color w:val="auto"/>
            <w:sz w:val="24"/>
            <w:szCs w:val="24"/>
          </w:rPr>
          <w:t>www.travail.com</w:t>
        </w:r>
      </w:hyperlink>
    </w:p>
    <w:p w:rsidR="00CF0837" w:rsidRPr="00CF0837" w:rsidRDefault="00CF0837" w:rsidP="00CF0837">
      <w:pPr>
        <w:numPr>
          <w:ilvl w:val="0"/>
          <w:numId w:val="3"/>
        </w:numPr>
        <w:rPr>
          <w:rFonts w:ascii="Arial" w:hAnsi="Arial"/>
          <w:bCs/>
          <w:sz w:val="24"/>
          <w:szCs w:val="24"/>
        </w:rPr>
      </w:pPr>
      <w:r w:rsidRPr="00CF0837">
        <w:rPr>
          <w:rFonts w:ascii="Arial" w:hAnsi="Arial"/>
          <w:bCs/>
          <w:sz w:val="24"/>
          <w:szCs w:val="24"/>
        </w:rPr>
        <w:t>Notes de cours « Introduction à l’hygiène industrielle et notions à l’Hygiène industrielle ». Université Laval /Québec Canada</w:t>
      </w:r>
    </w:p>
    <w:p w:rsidR="00CF0837" w:rsidRPr="00CF0837" w:rsidRDefault="00CF0837" w:rsidP="00CF0837">
      <w:pPr>
        <w:numPr>
          <w:ilvl w:val="0"/>
          <w:numId w:val="3"/>
        </w:numPr>
        <w:spacing w:after="0"/>
        <w:rPr>
          <w:rFonts w:ascii="Arial" w:hAnsi="Arial"/>
          <w:sz w:val="24"/>
          <w:szCs w:val="24"/>
          <w:u w:val="single"/>
        </w:rPr>
      </w:pPr>
      <w:r w:rsidRPr="00CF0837">
        <w:rPr>
          <w:rFonts w:ascii="Arial" w:hAnsi="Arial"/>
          <w:sz w:val="24"/>
          <w:szCs w:val="24"/>
        </w:rPr>
        <w:t>LAUWERYS R. (2007) – Toxicologie industrielle et Intoxications professionnelles. Ed. Masson.</w:t>
      </w:r>
    </w:p>
    <w:p w:rsidR="00CF0837" w:rsidRPr="00CF0837" w:rsidRDefault="00CF0837" w:rsidP="00CF0837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</w:p>
    <w:p w:rsidR="00CF0837" w:rsidRPr="00CF0837" w:rsidRDefault="00CF0837" w:rsidP="00CF0837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</w:p>
    <w:p w:rsidR="00CF0837" w:rsidRPr="00CF0837" w:rsidRDefault="00CF0837" w:rsidP="00CF0837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CF0837">
        <w:rPr>
          <w:rFonts w:ascii="Arial" w:hAnsi="Arial"/>
          <w:b/>
          <w:sz w:val="28"/>
          <w:szCs w:val="28"/>
          <w:u w:val="single"/>
        </w:rPr>
        <w:t>Documents et moyens audiovisuels</w:t>
      </w:r>
    </w:p>
    <w:p w:rsidR="00CF0837" w:rsidRPr="00CF0837" w:rsidRDefault="00CF0837" w:rsidP="00CF0837">
      <w:pPr>
        <w:pStyle w:val="Paragraphedeliste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CF0837">
        <w:rPr>
          <w:rFonts w:ascii="Arial" w:hAnsi="Arial"/>
          <w:sz w:val="24"/>
          <w:szCs w:val="24"/>
        </w:rPr>
        <w:t>Diaporama</w:t>
      </w:r>
    </w:p>
    <w:p w:rsidR="00CF0837" w:rsidRPr="00CF0837" w:rsidRDefault="00CF0837" w:rsidP="00CF0837">
      <w:pPr>
        <w:pStyle w:val="Paragraphedeliste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CF0837">
        <w:rPr>
          <w:rFonts w:ascii="Arial" w:hAnsi="Arial"/>
          <w:sz w:val="24"/>
          <w:szCs w:val="24"/>
        </w:rPr>
        <w:t>Exposé</w:t>
      </w:r>
    </w:p>
    <w:p w:rsidR="00CF0837" w:rsidRPr="00CF0837" w:rsidRDefault="00CF0837" w:rsidP="00CF0837">
      <w:pPr>
        <w:pStyle w:val="Paragraphedeliste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CF0837">
        <w:rPr>
          <w:rFonts w:ascii="Arial" w:hAnsi="Arial"/>
          <w:sz w:val="24"/>
          <w:szCs w:val="24"/>
        </w:rPr>
        <w:t>Polycopié</w:t>
      </w:r>
    </w:p>
    <w:sectPr w:rsidR="00CF0837" w:rsidRPr="00CF0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437"/>
    <w:multiLevelType w:val="hybridMultilevel"/>
    <w:tmpl w:val="52EED39E"/>
    <w:lvl w:ilvl="0" w:tplc="040C0015">
      <w:start w:val="1"/>
      <w:numFmt w:val="upp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40EDA"/>
    <w:multiLevelType w:val="hybridMultilevel"/>
    <w:tmpl w:val="342614CA"/>
    <w:lvl w:ilvl="0" w:tplc="F606D662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44491F"/>
    <w:multiLevelType w:val="hybridMultilevel"/>
    <w:tmpl w:val="D61ED226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477B2A"/>
    <w:multiLevelType w:val="hybridMultilevel"/>
    <w:tmpl w:val="999A4BC4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BD2049"/>
    <w:multiLevelType w:val="hybridMultilevel"/>
    <w:tmpl w:val="C5DE6184"/>
    <w:lvl w:ilvl="0" w:tplc="6B38C09C">
      <w:start w:val="1"/>
      <w:numFmt w:val="upperLetter"/>
      <w:lvlText w:val="%1."/>
      <w:lvlJc w:val="left"/>
      <w:pPr>
        <w:ind w:left="36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E93ED1"/>
    <w:multiLevelType w:val="hybridMultilevel"/>
    <w:tmpl w:val="4C7209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927D9"/>
    <w:multiLevelType w:val="hybridMultilevel"/>
    <w:tmpl w:val="2D3CDE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D4007"/>
    <w:multiLevelType w:val="hybridMultilevel"/>
    <w:tmpl w:val="319EDE8C"/>
    <w:lvl w:ilvl="0" w:tplc="0352D306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19" w:hanging="360"/>
      </w:pPr>
    </w:lvl>
    <w:lvl w:ilvl="2" w:tplc="040C001B" w:tentative="1">
      <w:start w:val="1"/>
      <w:numFmt w:val="lowerRoman"/>
      <w:lvlText w:val="%3."/>
      <w:lvlJc w:val="right"/>
      <w:pPr>
        <w:ind w:left="2339" w:hanging="180"/>
      </w:pPr>
    </w:lvl>
    <w:lvl w:ilvl="3" w:tplc="040C000F" w:tentative="1">
      <w:start w:val="1"/>
      <w:numFmt w:val="decimal"/>
      <w:lvlText w:val="%4."/>
      <w:lvlJc w:val="left"/>
      <w:pPr>
        <w:ind w:left="3059" w:hanging="360"/>
      </w:pPr>
    </w:lvl>
    <w:lvl w:ilvl="4" w:tplc="040C0019" w:tentative="1">
      <w:start w:val="1"/>
      <w:numFmt w:val="lowerLetter"/>
      <w:lvlText w:val="%5."/>
      <w:lvlJc w:val="left"/>
      <w:pPr>
        <w:ind w:left="3779" w:hanging="360"/>
      </w:pPr>
    </w:lvl>
    <w:lvl w:ilvl="5" w:tplc="040C001B" w:tentative="1">
      <w:start w:val="1"/>
      <w:numFmt w:val="lowerRoman"/>
      <w:lvlText w:val="%6."/>
      <w:lvlJc w:val="right"/>
      <w:pPr>
        <w:ind w:left="4499" w:hanging="180"/>
      </w:pPr>
    </w:lvl>
    <w:lvl w:ilvl="6" w:tplc="040C000F" w:tentative="1">
      <w:start w:val="1"/>
      <w:numFmt w:val="decimal"/>
      <w:lvlText w:val="%7."/>
      <w:lvlJc w:val="left"/>
      <w:pPr>
        <w:ind w:left="5219" w:hanging="360"/>
      </w:pPr>
    </w:lvl>
    <w:lvl w:ilvl="7" w:tplc="040C0019" w:tentative="1">
      <w:start w:val="1"/>
      <w:numFmt w:val="lowerLetter"/>
      <w:lvlText w:val="%8."/>
      <w:lvlJc w:val="left"/>
      <w:pPr>
        <w:ind w:left="5939" w:hanging="360"/>
      </w:pPr>
    </w:lvl>
    <w:lvl w:ilvl="8" w:tplc="040C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9611D74"/>
    <w:multiLevelType w:val="hybridMultilevel"/>
    <w:tmpl w:val="48CC08A4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B05B8"/>
    <w:multiLevelType w:val="hybridMultilevel"/>
    <w:tmpl w:val="39FA94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D7D89"/>
    <w:multiLevelType w:val="hybridMultilevel"/>
    <w:tmpl w:val="A13E78F2"/>
    <w:lvl w:ilvl="0" w:tplc="050AB04C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0766A0"/>
    <w:multiLevelType w:val="hybridMultilevel"/>
    <w:tmpl w:val="C9788E6E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5">
      <w:start w:val="1"/>
      <w:numFmt w:val="upp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60"/>
    <w:rsid w:val="000D65BC"/>
    <w:rsid w:val="0022062C"/>
    <w:rsid w:val="00244B81"/>
    <w:rsid w:val="00365728"/>
    <w:rsid w:val="0044366B"/>
    <w:rsid w:val="00524002"/>
    <w:rsid w:val="005335AB"/>
    <w:rsid w:val="007F112A"/>
    <w:rsid w:val="008D53FD"/>
    <w:rsid w:val="009F7339"/>
    <w:rsid w:val="00A823EB"/>
    <w:rsid w:val="00B37201"/>
    <w:rsid w:val="00CD462A"/>
    <w:rsid w:val="00CF0837"/>
    <w:rsid w:val="00D56615"/>
    <w:rsid w:val="00E53EE7"/>
    <w:rsid w:val="00E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3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0837"/>
    <w:pPr>
      <w:ind w:left="720"/>
      <w:contextualSpacing/>
    </w:pPr>
  </w:style>
  <w:style w:type="character" w:styleId="Lienhypertexte">
    <w:name w:val="Hyperlink"/>
    <w:uiPriority w:val="99"/>
    <w:unhideWhenUsed/>
    <w:rsid w:val="00CF08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F112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3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0837"/>
    <w:pPr>
      <w:ind w:left="720"/>
      <w:contextualSpacing/>
    </w:pPr>
  </w:style>
  <w:style w:type="character" w:styleId="Lienhypertexte">
    <w:name w:val="Hyperlink"/>
    <w:uiPriority w:val="99"/>
    <w:unhideWhenUsed/>
    <w:rsid w:val="00CF08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F112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v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%20V%20B%20I\Downloads\Fiche%20p&#233;dagogique%20Introduction%20&#224;%20lhygi&#232;ne%20industriel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pédagogique Introduction à lhygiène industrielle</Template>
  <TotalTime>2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Links>
    <vt:vector size="6" baseType="variant">
      <vt:variant>
        <vt:i4>3997820</vt:i4>
      </vt:variant>
      <vt:variant>
        <vt:i4>0</vt:i4>
      </vt:variant>
      <vt:variant>
        <vt:i4>0</vt:i4>
      </vt:variant>
      <vt:variant>
        <vt:i4>5</vt:i4>
      </vt:variant>
      <vt:variant>
        <vt:lpwstr>http://www.travail.com/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V B I</dc:creator>
  <cp:lastModifiedBy>R V B I</cp:lastModifiedBy>
  <cp:revision>2</cp:revision>
  <dcterms:created xsi:type="dcterms:W3CDTF">2020-04-04T21:00:00Z</dcterms:created>
  <dcterms:modified xsi:type="dcterms:W3CDTF">2020-04-04T21:00:00Z</dcterms:modified>
</cp:coreProperties>
</file>